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921E330">
      <w:pPr>
        <w:jc w:val="both"/>
        <w:rPr>
          <w:rFonts w:hint="eastAsia"/>
          <w:b/>
          <w:bCs/>
          <w:color w:val="auto"/>
          <w:sz w:val="64"/>
          <w:szCs w:val="64"/>
          <w:highlight w:val="none"/>
        </w:rPr>
      </w:pPr>
    </w:p>
    <w:p w14:paraId="33FB2ABF">
      <w:pPr>
        <w:pStyle w:val="23"/>
        <w:ind w:left="0" w:leftChars="0" w:firstLine="0" w:firstLineChars="0"/>
        <w:jc w:val="center"/>
        <w:rPr>
          <w:rFonts w:hint="eastAsia"/>
          <w:b/>
          <w:bCs/>
          <w:color w:val="auto"/>
          <w:spacing w:val="0"/>
          <w:sz w:val="52"/>
          <w:szCs w:val="52"/>
          <w:highlight w:val="none"/>
          <w:lang w:eastAsia="zh-CN"/>
        </w:rPr>
      </w:pPr>
      <w:r>
        <w:rPr>
          <w:rFonts w:hint="eastAsia"/>
          <w:b/>
          <w:bCs/>
          <w:color w:val="auto"/>
          <w:spacing w:val="0"/>
          <w:sz w:val="56"/>
          <w:szCs w:val="56"/>
          <w:highlight w:val="none"/>
          <w:lang w:eastAsia="zh-CN"/>
        </w:rPr>
        <w:t>山西三门峡库区平陆段2025年度黄河水利工程维修养护项目二包</w:t>
      </w:r>
    </w:p>
    <w:p w14:paraId="1B9330C5">
      <w:pPr>
        <w:rPr>
          <w:rFonts w:hint="eastAsia"/>
          <w:color w:val="auto"/>
          <w:highlight w:val="none"/>
        </w:rPr>
      </w:pPr>
    </w:p>
    <w:p w14:paraId="287A7D31">
      <w:pPr>
        <w:pStyle w:val="8"/>
        <w:rPr>
          <w:rFonts w:hint="eastAsia"/>
          <w:color w:val="auto"/>
          <w:highlight w:val="none"/>
        </w:rPr>
      </w:pPr>
    </w:p>
    <w:p w14:paraId="20EE090D">
      <w:pPr>
        <w:pStyle w:val="21"/>
        <w:jc w:val="both"/>
        <w:rPr>
          <w:rFonts w:hint="eastAsia"/>
          <w:color w:val="auto"/>
          <w:highlight w:val="none"/>
        </w:rPr>
      </w:pPr>
    </w:p>
    <w:p w14:paraId="36382133">
      <w:pPr>
        <w:rPr>
          <w:rFonts w:hint="eastAsia"/>
          <w:color w:val="auto"/>
          <w:highlight w:val="none"/>
        </w:rPr>
      </w:pPr>
    </w:p>
    <w:p w14:paraId="1580C336">
      <w:pPr>
        <w:jc w:val="center"/>
        <w:rPr>
          <w:rFonts w:hint="eastAsia" w:ascii="仿宋_GB2312" w:hAnsi="仿宋_GB2312" w:eastAsia="仿宋_GB2312" w:cs="仿宋_GB2312"/>
          <w:b/>
          <w:bCs/>
          <w:color w:val="auto"/>
          <w:sz w:val="96"/>
          <w:szCs w:val="96"/>
          <w:highlight w:val="none"/>
        </w:rPr>
      </w:pPr>
      <w:r>
        <w:rPr>
          <w:rFonts w:hint="eastAsia" w:ascii="仿宋_GB2312" w:hAnsi="仿宋_GB2312" w:eastAsia="仿宋_GB2312" w:cs="仿宋_GB2312"/>
          <w:b/>
          <w:bCs/>
          <w:color w:val="auto"/>
          <w:sz w:val="96"/>
          <w:szCs w:val="96"/>
          <w:highlight w:val="none"/>
        </w:rPr>
        <w:t>采 购 文 件</w:t>
      </w:r>
    </w:p>
    <w:p w14:paraId="3BD498DB">
      <w:pPr>
        <w:jc w:val="center"/>
        <w:rPr>
          <w:rFonts w:hint="eastAsia" w:eastAsia="宋体"/>
          <w:color w:val="auto"/>
          <w:sz w:val="32"/>
          <w:szCs w:val="32"/>
          <w:highlight w:val="none"/>
          <w:lang w:val="en-US" w:eastAsia="zh-CN"/>
        </w:rPr>
      </w:pPr>
      <w:r>
        <w:rPr>
          <w:rFonts w:hint="eastAsia"/>
          <w:color w:val="auto"/>
          <w:sz w:val="32"/>
          <w:szCs w:val="32"/>
          <w:highlight w:val="none"/>
          <w:lang w:val="en-US" w:eastAsia="zh-CN"/>
        </w:rPr>
        <w:t>（竞争性磋商）</w:t>
      </w:r>
    </w:p>
    <w:p w14:paraId="24674B5A">
      <w:pPr>
        <w:jc w:val="center"/>
        <w:rPr>
          <w:rFonts w:hint="eastAsia"/>
          <w:b/>
          <w:bCs/>
          <w:color w:val="auto"/>
          <w:sz w:val="28"/>
          <w:szCs w:val="28"/>
          <w:highlight w:val="none"/>
        </w:rPr>
      </w:pPr>
      <w:r>
        <w:rPr>
          <w:rFonts w:hint="eastAsia"/>
          <w:b/>
          <w:bCs/>
          <w:color w:val="auto"/>
          <w:sz w:val="28"/>
          <w:szCs w:val="28"/>
          <w:highlight w:val="none"/>
        </w:rPr>
        <w:t>项目编号：1408292025BCS00089</w:t>
      </w:r>
    </w:p>
    <w:p w14:paraId="15666E57">
      <w:pPr>
        <w:jc w:val="center"/>
        <w:rPr>
          <w:rFonts w:hint="eastAsia" w:eastAsia="宋体"/>
          <w:b/>
          <w:bCs/>
          <w:color w:val="auto"/>
          <w:sz w:val="28"/>
          <w:szCs w:val="28"/>
          <w:highlight w:val="none"/>
          <w:lang w:eastAsia="zh-CN"/>
        </w:rPr>
      </w:pPr>
    </w:p>
    <w:p w14:paraId="1125CEDE">
      <w:pPr>
        <w:jc w:val="center"/>
        <w:rPr>
          <w:rFonts w:hint="eastAsia" w:eastAsia="宋体"/>
          <w:b/>
          <w:bCs/>
          <w:color w:val="auto"/>
          <w:sz w:val="28"/>
          <w:szCs w:val="28"/>
          <w:highlight w:val="none"/>
          <w:lang w:eastAsia="zh-CN"/>
        </w:rPr>
      </w:pPr>
    </w:p>
    <w:p w14:paraId="5047F9D4">
      <w:pPr>
        <w:rPr>
          <w:rFonts w:hint="eastAsia"/>
          <w:color w:val="auto"/>
          <w:highlight w:val="none"/>
        </w:rPr>
      </w:pPr>
    </w:p>
    <w:p w14:paraId="70B23ED2">
      <w:pPr>
        <w:rPr>
          <w:rFonts w:hint="eastAsia"/>
          <w:color w:val="auto"/>
          <w:highlight w:val="none"/>
        </w:rPr>
      </w:pPr>
      <w:r>
        <w:rPr>
          <w:rFonts w:hint="eastAsia"/>
          <w:color w:val="auto"/>
          <w:highlight w:val="none"/>
        </w:rPr>
        <w:t xml:space="preserve"> </w:t>
      </w:r>
    </w:p>
    <w:p w14:paraId="56EDDFB3">
      <w:pPr>
        <w:pStyle w:val="21"/>
        <w:jc w:val="both"/>
        <w:rPr>
          <w:rFonts w:hint="eastAsia"/>
          <w:color w:val="auto"/>
          <w:highlight w:val="none"/>
        </w:rPr>
      </w:pPr>
    </w:p>
    <w:p w14:paraId="0E38AD7A">
      <w:pPr>
        <w:rPr>
          <w:rFonts w:hint="eastAsia"/>
          <w:color w:val="auto"/>
          <w:highlight w:val="none"/>
        </w:rPr>
      </w:pPr>
      <w:r>
        <w:rPr>
          <w:rFonts w:hint="eastAsia"/>
          <w:color w:val="auto"/>
          <w:highlight w:val="none"/>
        </w:rPr>
        <w:t xml:space="preserve"> </w:t>
      </w:r>
    </w:p>
    <w:p w14:paraId="63C989F7">
      <w:pPr>
        <w:rPr>
          <w:rFonts w:hint="eastAsia"/>
          <w:color w:val="auto"/>
          <w:highlight w:val="none"/>
        </w:rPr>
      </w:pPr>
    </w:p>
    <w:p w14:paraId="263615BE">
      <w:pPr>
        <w:rPr>
          <w:rFonts w:hint="eastAsia"/>
          <w:color w:val="auto"/>
          <w:highlight w:val="none"/>
        </w:rPr>
      </w:pPr>
      <w:r>
        <w:rPr>
          <w:rFonts w:hint="eastAsia"/>
          <w:color w:val="auto"/>
          <w:highlight w:val="none"/>
        </w:rPr>
        <w:t xml:space="preserve"> </w:t>
      </w:r>
    </w:p>
    <w:p w14:paraId="3B1B8CFC">
      <w:pPr>
        <w:rPr>
          <w:rFonts w:hint="eastAsia"/>
          <w:color w:val="auto"/>
          <w:sz w:val="28"/>
          <w:szCs w:val="28"/>
          <w:highlight w:val="none"/>
        </w:rPr>
      </w:pPr>
    </w:p>
    <w:p w14:paraId="1F288F5B">
      <w:pPr>
        <w:ind w:firstLine="1400" w:firstLineChars="500"/>
        <w:jc w:val="both"/>
        <w:rPr>
          <w:rFonts w:hint="eastAsia" w:eastAsia="宋体"/>
          <w:color w:val="auto"/>
          <w:sz w:val="28"/>
          <w:szCs w:val="28"/>
          <w:highlight w:val="none"/>
          <w:lang w:eastAsia="zh-CN"/>
        </w:rPr>
      </w:pPr>
      <w:r>
        <w:rPr>
          <w:rFonts w:hint="eastAsia"/>
          <w:color w:val="auto"/>
          <w:sz w:val="28"/>
          <w:szCs w:val="28"/>
          <w:highlight w:val="none"/>
        </w:rPr>
        <w:t>采   购   人：</w:t>
      </w:r>
      <w:r>
        <w:rPr>
          <w:rFonts w:hint="eastAsia" w:ascii="宋体" w:hAnsi="宋体" w:cs="宋体"/>
          <w:color w:val="auto"/>
          <w:sz w:val="28"/>
          <w:szCs w:val="28"/>
          <w:highlight w:val="none"/>
          <w:lang w:eastAsia="zh-CN"/>
        </w:rPr>
        <w:t>平陆黄河流域生态保护和高质量发展促进中心</w:t>
      </w:r>
    </w:p>
    <w:p w14:paraId="66C546D5">
      <w:pPr>
        <w:ind w:firstLine="1400" w:firstLineChars="500"/>
        <w:jc w:val="both"/>
        <w:rPr>
          <w:rFonts w:hint="eastAsia" w:eastAsia="宋体"/>
          <w:color w:val="auto"/>
          <w:sz w:val="28"/>
          <w:szCs w:val="28"/>
          <w:highlight w:val="none"/>
          <w:lang w:eastAsia="zh-CN"/>
        </w:rPr>
      </w:pPr>
      <w:r>
        <w:rPr>
          <w:rFonts w:hint="eastAsia"/>
          <w:color w:val="auto"/>
          <w:sz w:val="28"/>
          <w:szCs w:val="28"/>
          <w:highlight w:val="none"/>
        </w:rPr>
        <w:t>采购代理机构：</w:t>
      </w:r>
      <w:r>
        <w:rPr>
          <w:rFonts w:hint="eastAsia"/>
          <w:color w:val="auto"/>
          <w:sz w:val="28"/>
          <w:szCs w:val="28"/>
          <w:highlight w:val="none"/>
          <w:lang w:eastAsia="zh-CN"/>
        </w:rPr>
        <w:t>山西明盛和工程项目管理有限公司</w:t>
      </w:r>
    </w:p>
    <w:p w14:paraId="30EE7817">
      <w:pPr>
        <w:jc w:val="center"/>
        <w:rPr>
          <w:rFonts w:hint="eastAsia"/>
          <w:color w:val="auto"/>
          <w:highlight w:val="none"/>
        </w:rPr>
      </w:pPr>
    </w:p>
    <w:p w14:paraId="729DF3C7">
      <w:pPr>
        <w:jc w:val="center"/>
        <w:rPr>
          <w:rFonts w:hint="eastAsia"/>
          <w:color w:val="auto"/>
          <w:sz w:val="28"/>
          <w:szCs w:val="28"/>
          <w:highlight w:val="none"/>
        </w:rPr>
      </w:pPr>
      <w:r>
        <w:rPr>
          <w:rFonts w:hint="eastAsia"/>
          <w:color w:val="auto"/>
          <w:sz w:val="28"/>
          <w:szCs w:val="28"/>
          <w:highlight w:val="none"/>
        </w:rPr>
        <w:t>20</w:t>
      </w:r>
      <w:r>
        <w:rPr>
          <w:rFonts w:hint="eastAsia"/>
          <w:color w:val="auto"/>
          <w:sz w:val="28"/>
          <w:szCs w:val="28"/>
          <w:highlight w:val="none"/>
          <w:lang w:val="en-US" w:eastAsia="zh-CN"/>
        </w:rPr>
        <w:t>25</w:t>
      </w:r>
      <w:r>
        <w:rPr>
          <w:rFonts w:hint="eastAsia"/>
          <w:color w:val="auto"/>
          <w:sz w:val="28"/>
          <w:szCs w:val="28"/>
          <w:highlight w:val="none"/>
        </w:rPr>
        <w:t>年</w:t>
      </w:r>
      <w:r>
        <w:rPr>
          <w:rFonts w:hint="eastAsia"/>
          <w:color w:val="auto"/>
          <w:sz w:val="28"/>
          <w:szCs w:val="28"/>
          <w:highlight w:val="none"/>
          <w:lang w:val="en-US" w:eastAsia="zh-CN"/>
        </w:rPr>
        <w:t>5</w:t>
      </w:r>
      <w:r>
        <w:rPr>
          <w:rFonts w:hint="eastAsia"/>
          <w:color w:val="auto"/>
          <w:sz w:val="28"/>
          <w:szCs w:val="28"/>
          <w:highlight w:val="none"/>
        </w:rPr>
        <w:t>月</w:t>
      </w:r>
    </w:p>
    <w:p w14:paraId="0707D719">
      <w:pPr>
        <w:jc w:val="center"/>
        <w:rPr>
          <w:rFonts w:hint="eastAsia"/>
          <w:color w:val="auto"/>
          <w:highlight w:val="none"/>
        </w:rPr>
      </w:pPr>
    </w:p>
    <w:p w14:paraId="29ECE0EE">
      <w:pPr>
        <w:pStyle w:val="8"/>
        <w:rPr>
          <w:rFonts w:hint="eastAsia"/>
          <w:color w:val="auto"/>
          <w:highlight w:val="none"/>
        </w:rPr>
      </w:pPr>
    </w:p>
    <w:p w14:paraId="0AEC195F">
      <w:pPr>
        <w:rPr>
          <w:rFonts w:hint="eastAsia"/>
          <w:color w:val="auto"/>
          <w:highlight w:val="none"/>
        </w:rPr>
      </w:pPr>
    </w:p>
    <w:p w14:paraId="7E372045">
      <w:pPr>
        <w:pStyle w:val="8"/>
        <w:rPr>
          <w:rFonts w:hint="eastAsia"/>
          <w:color w:val="auto"/>
          <w:highlight w:val="none"/>
        </w:rPr>
      </w:pPr>
    </w:p>
    <w:p w14:paraId="103118DC">
      <w:pPr>
        <w:rPr>
          <w:rFonts w:hint="eastAsia"/>
          <w:color w:val="auto"/>
          <w:highlight w:val="none"/>
        </w:rPr>
      </w:pPr>
      <w:r>
        <w:rPr>
          <w:rFonts w:hint="eastAsia"/>
          <w:color w:val="auto"/>
          <w:highlight w:val="none"/>
        </w:rPr>
        <w:t xml:space="preserve"> </w:t>
      </w:r>
    </w:p>
    <w:p w14:paraId="0DEDAD0A">
      <w:pPr>
        <w:jc w:val="center"/>
        <w:rPr>
          <w:rFonts w:hint="eastAsia"/>
          <w:b/>
          <w:bCs/>
          <w:color w:val="auto"/>
          <w:sz w:val="32"/>
          <w:szCs w:val="32"/>
          <w:highlight w:val="none"/>
        </w:rPr>
      </w:pPr>
      <w:bookmarkStart w:id="0" w:name="_Toc32605"/>
      <w:r>
        <w:rPr>
          <w:rFonts w:hint="eastAsia"/>
          <w:b/>
          <w:bCs/>
          <w:color w:val="auto"/>
          <w:sz w:val="32"/>
          <w:szCs w:val="32"/>
          <w:highlight w:val="none"/>
        </w:rPr>
        <w:br w:type="page"/>
      </w:r>
    </w:p>
    <w:p w14:paraId="475D91AB">
      <w:pPr>
        <w:jc w:val="center"/>
        <w:rPr>
          <w:rFonts w:hint="eastAsia"/>
          <w:b/>
          <w:bCs/>
          <w:color w:val="auto"/>
          <w:sz w:val="32"/>
          <w:szCs w:val="32"/>
          <w:highlight w:val="none"/>
        </w:rPr>
      </w:pPr>
      <w:r>
        <w:rPr>
          <w:rFonts w:hint="eastAsia"/>
          <w:b/>
          <w:bCs/>
          <w:color w:val="auto"/>
          <w:sz w:val="32"/>
          <w:szCs w:val="32"/>
          <w:highlight w:val="none"/>
        </w:rPr>
        <w:t>目    录</w:t>
      </w:r>
      <w:bookmarkEnd w:id="0"/>
    </w:p>
    <w:sdt>
      <w:sdtPr>
        <w:rPr>
          <w:rFonts w:ascii="宋体" w:hAnsi="宋体" w:eastAsia="宋体" w:cs="Times New Roman"/>
          <w:color w:val="auto"/>
          <w:kern w:val="2"/>
          <w:sz w:val="21"/>
          <w:highlight w:val="none"/>
          <w:lang w:val="en-US" w:eastAsia="zh-CN" w:bidi="ar-SA"/>
        </w:rPr>
        <w:id w:val="147479062"/>
        <w15:color w:val="DBDBDB"/>
        <w:docPartObj>
          <w:docPartGallery w:val="Table of Contents"/>
          <w:docPartUnique/>
        </w:docPartObj>
      </w:sdtPr>
      <w:sdtEndPr>
        <w:rPr>
          <w:rFonts w:hint="eastAsia" w:ascii="Times New Roman" w:hAnsi="Times New Roman" w:eastAsia="宋体" w:cs="Times New Roman"/>
          <w:b/>
          <w:color w:val="auto"/>
          <w:kern w:val="2"/>
          <w:sz w:val="21"/>
          <w:highlight w:val="none"/>
          <w:lang w:val="en-US" w:eastAsia="zh-CN" w:bidi="ar-SA"/>
        </w:rPr>
      </w:sdtEndPr>
      <w:sdtContent>
        <w:p w14:paraId="5665F6BD">
          <w:pPr>
            <w:spacing w:before="0" w:beforeLines="0" w:after="0" w:afterLines="0" w:line="240" w:lineRule="auto"/>
            <w:ind w:left="0" w:leftChars="0" w:right="0" w:rightChars="0" w:firstLine="0" w:firstLineChars="0"/>
            <w:jc w:val="center"/>
            <w:rPr>
              <w:color w:val="auto"/>
              <w:highlight w:val="none"/>
            </w:rPr>
          </w:pPr>
        </w:p>
        <w:p w14:paraId="2A1E964A">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Cs/>
              <w:color w:val="auto"/>
              <w:kern w:val="2"/>
              <w:sz w:val="28"/>
              <w:szCs w:val="28"/>
              <w:highlight w:val="none"/>
              <w:lang w:val="en-US" w:eastAsia="zh-CN" w:bidi="ar-SA"/>
            </w:rPr>
            <w:fldChar w:fldCharType="begin"/>
          </w:r>
          <w:r>
            <w:rPr>
              <w:rFonts w:hint="eastAsia" w:ascii="宋体" w:hAnsi="宋体" w:eastAsia="宋体" w:cs="宋体"/>
              <w:bCs/>
              <w:color w:val="auto"/>
              <w:kern w:val="2"/>
              <w:sz w:val="28"/>
              <w:szCs w:val="28"/>
              <w:highlight w:val="none"/>
              <w:lang w:val="en-US" w:eastAsia="zh-CN" w:bidi="ar-SA"/>
            </w:rPr>
            <w:instrText xml:space="preserve">TOC \o "1-2" \h \u </w:instrText>
          </w:r>
          <w:r>
            <w:rPr>
              <w:rFonts w:hint="eastAsia" w:ascii="宋体" w:hAnsi="宋体" w:eastAsia="宋体" w:cs="宋体"/>
              <w:bCs/>
              <w:color w:val="auto"/>
              <w:kern w:val="2"/>
              <w:sz w:val="28"/>
              <w:szCs w:val="28"/>
              <w:highlight w:val="none"/>
              <w:lang w:val="en-US" w:eastAsia="zh-CN" w:bidi="ar-SA"/>
            </w:rPr>
            <w:fldChar w:fldCharType="separate"/>
          </w: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_Toc16430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rPr>
            <w:t xml:space="preserve">第一章  </w:t>
          </w:r>
          <w:r>
            <w:rPr>
              <w:rFonts w:hint="eastAsia" w:ascii="宋体" w:hAnsi="宋体" w:eastAsia="宋体" w:cs="宋体"/>
              <w:b w:val="0"/>
              <w:bCs/>
              <w:color w:val="auto"/>
              <w:sz w:val="28"/>
              <w:szCs w:val="28"/>
              <w:highlight w:val="none"/>
              <w:lang w:eastAsia="zh-CN"/>
            </w:rPr>
            <w:t>采购需求</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_Toc16430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1</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54D554AD">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_Toc11060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lang w:eastAsia="zh-CN"/>
            </w:rPr>
            <w:t>第二章</w:t>
          </w: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lang w:eastAsia="zh-CN"/>
            </w:rPr>
            <w:t>采购</w:t>
          </w:r>
          <w:r>
            <w:rPr>
              <w:rFonts w:hint="eastAsia" w:ascii="宋体" w:hAnsi="宋体" w:eastAsia="宋体" w:cs="宋体"/>
              <w:b w:val="0"/>
              <w:bCs/>
              <w:color w:val="auto"/>
              <w:sz w:val="28"/>
              <w:szCs w:val="28"/>
              <w:highlight w:val="none"/>
            </w:rPr>
            <w:t>公告</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_Toc11060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3</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267109AB">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_Toc22243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lang w:eastAsia="zh-CN"/>
            </w:rPr>
            <w:t>第三章</w:t>
          </w: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投标须知</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_Toc22243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6</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06E734D7">
          <w:pPr>
            <w:pStyle w:val="19"/>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_Toc21922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rPr>
            <w:t>一、</w:t>
          </w: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投标须知前附表</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_Toc21922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6</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7775FBE6">
          <w:pPr>
            <w:pStyle w:val="19"/>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_Toc1388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rPr>
            <w:t>二、</w:t>
          </w: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投标须知</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_Toc1388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13</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52DA9A3F">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_Toc17262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lang w:eastAsia="zh-CN"/>
            </w:rPr>
            <w:t>第四章</w:t>
          </w:r>
          <w:r>
            <w:rPr>
              <w:rFonts w:hint="eastAsia" w:ascii="宋体" w:hAnsi="宋体" w:eastAsia="宋体" w:cs="宋体"/>
              <w:b w:val="0"/>
              <w:bCs/>
              <w:color w:val="auto"/>
              <w:sz w:val="28"/>
              <w:szCs w:val="28"/>
              <w:highlight w:val="none"/>
              <w:lang w:val="en-US" w:eastAsia="zh-CN"/>
            </w:rPr>
            <w:t xml:space="preserve">  磋商程序</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_Toc17262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25</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129FFF96">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_Toc27897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rPr>
            <w:t>第五章  合同</w:t>
          </w:r>
          <w:r>
            <w:rPr>
              <w:rFonts w:hint="eastAsia" w:ascii="宋体" w:hAnsi="宋体" w:eastAsia="宋体" w:cs="宋体"/>
              <w:b w:val="0"/>
              <w:bCs/>
              <w:color w:val="auto"/>
              <w:sz w:val="28"/>
              <w:szCs w:val="28"/>
              <w:highlight w:val="none"/>
              <w:lang w:val="en-US" w:eastAsia="zh-CN"/>
            </w:rPr>
            <w:t>条款</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_Toc27897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34</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096AB725">
          <w:pPr>
            <w:pStyle w:val="18"/>
            <w:tabs>
              <w:tab w:val="right" w:leader="dot" w:pos="9072"/>
            </w:tabs>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lang w:val="en-US" w:eastAsia="zh-CN" w:bidi="ar-SA"/>
            </w:rPr>
            <w:fldChar w:fldCharType="begin"/>
          </w:r>
          <w:r>
            <w:rPr>
              <w:rFonts w:hint="eastAsia" w:ascii="宋体" w:hAnsi="宋体" w:eastAsia="宋体" w:cs="宋体"/>
              <w:b w:val="0"/>
              <w:bCs/>
              <w:color w:val="auto"/>
              <w:kern w:val="2"/>
              <w:sz w:val="28"/>
              <w:szCs w:val="28"/>
              <w:highlight w:val="none"/>
              <w:lang w:val="en-US" w:eastAsia="zh-CN" w:bidi="ar-SA"/>
            </w:rPr>
            <w:instrText xml:space="preserve"> HYPERLINK \l _Toc8848 </w:instrText>
          </w:r>
          <w:r>
            <w:rPr>
              <w:rFonts w:hint="eastAsia" w:ascii="宋体" w:hAnsi="宋体" w:eastAsia="宋体" w:cs="宋体"/>
              <w:b w:val="0"/>
              <w:bCs/>
              <w:color w:val="auto"/>
              <w:kern w:val="2"/>
              <w:sz w:val="28"/>
              <w:szCs w:val="28"/>
              <w:highlight w:val="none"/>
              <w:lang w:val="en-US" w:eastAsia="zh-CN" w:bidi="ar-SA"/>
            </w:rPr>
            <w:fldChar w:fldCharType="separate"/>
          </w:r>
          <w:r>
            <w:rPr>
              <w:rFonts w:hint="eastAsia" w:ascii="宋体" w:hAnsi="宋体" w:eastAsia="宋体" w:cs="宋体"/>
              <w:b w:val="0"/>
              <w:bCs/>
              <w:color w:val="auto"/>
              <w:sz w:val="28"/>
              <w:szCs w:val="28"/>
              <w:highlight w:val="none"/>
            </w:rPr>
            <w:t xml:space="preserve">第六章  </w:t>
          </w:r>
          <w:r>
            <w:rPr>
              <w:rFonts w:hint="eastAsia" w:ascii="宋体" w:hAnsi="宋体" w:eastAsia="宋体" w:cs="宋体"/>
              <w:b w:val="0"/>
              <w:bCs/>
              <w:color w:val="auto"/>
              <w:sz w:val="28"/>
              <w:szCs w:val="28"/>
              <w:highlight w:val="none"/>
              <w:lang w:eastAsia="zh-CN"/>
            </w:rPr>
            <w:t>响应文件</w:t>
          </w:r>
          <w:r>
            <w:rPr>
              <w:rFonts w:hint="eastAsia" w:ascii="宋体" w:hAnsi="宋体" w:eastAsia="宋体" w:cs="宋体"/>
              <w:b w:val="0"/>
              <w:bCs/>
              <w:color w:val="auto"/>
              <w:sz w:val="28"/>
              <w:szCs w:val="28"/>
              <w:highlight w:val="none"/>
            </w:rPr>
            <w:t>格式</w:t>
          </w:r>
          <w:r>
            <w:rPr>
              <w:rFonts w:hint="eastAsia" w:ascii="宋体" w:hAnsi="宋体" w:eastAsia="宋体" w:cs="宋体"/>
              <w:b w:val="0"/>
              <w:bCs/>
              <w:color w:val="auto"/>
              <w:sz w:val="28"/>
              <w:szCs w:val="28"/>
              <w:highlight w:val="none"/>
            </w:rPr>
            <w:tab/>
          </w:r>
          <w:r>
            <w:rPr>
              <w:rFonts w:hint="eastAsia" w:ascii="宋体" w:hAnsi="宋体" w:eastAsia="宋体" w:cs="宋体"/>
              <w:b w:val="0"/>
              <w:bCs/>
              <w:color w:val="auto"/>
              <w:sz w:val="28"/>
              <w:szCs w:val="28"/>
              <w:highlight w:val="none"/>
            </w:rPr>
            <w:fldChar w:fldCharType="begin"/>
          </w:r>
          <w:r>
            <w:rPr>
              <w:rFonts w:hint="eastAsia" w:ascii="宋体" w:hAnsi="宋体" w:eastAsia="宋体" w:cs="宋体"/>
              <w:b w:val="0"/>
              <w:bCs/>
              <w:color w:val="auto"/>
              <w:sz w:val="28"/>
              <w:szCs w:val="28"/>
              <w:highlight w:val="none"/>
            </w:rPr>
            <w:instrText xml:space="preserve"> PAGEREF _Toc8848 \h </w:instrText>
          </w:r>
          <w:r>
            <w:rPr>
              <w:rFonts w:hint="eastAsia" w:ascii="宋体" w:hAnsi="宋体" w:eastAsia="宋体" w:cs="宋体"/>
              <w:b w:val="0"/>
              <w:bCs/>
              <w:color w:val="auto"/>
              <w:sz w:val="28"/>
              <w:szCs w:val="28"/>
              <w:highlight w:val="none"/>
            </w:rPr>
            <w:fldChar w:fldCharType="separate"/>
          </w:r>
          <w:r>
            <w:rPr>
              <w:rFonts w:hint="eastAsia" w:ascii="宋体" w:hAnsi="宋体" w:eastAsia="宋体" w:cs="宋体"/>
              <w:b w:val="0"/>
              <w:bCs/>
              <w:color w:val="auto"/>
              <w:sz w:val="28"/>
              <w:szCs w:val="28"/>
              <w:highlight w:val="none"/>
            </w:rPr>
            <w:t>37</w:t>
          </w:r>
          <w:r>
            <w:rPr>
              <w:rFonts w:hint="eastAsia" w:ascii="宋体" w:hAnsi="宋体" w:eastAsia="宋体" w:cs="宋体"/>
              <w:b w:val="0"/>
              <w:bCs/>
              <w:color w:val="auto"/>
              <w:sz w:val="28"/>
              <w:szCs w:val="28"/>
              <w:highlight w:val="none"/>
            </w:rPr>
            <w:fldChar w:fldCharType="end"/>
          </w:r>
          <w:r>
            <w:rPr>
              <w:rFonts w:hint="eastAsia" w:ascii="宋体" w:hAnsi="宋体" w:eastAsia="宋体" w:cs="宋体"/>
              <w:b w:val="0"/>
              <w:bCs/>
              <w:color w:val="auto"/>
              <w:kern w:val="2"/>
              <w:sz w:val="28"/>
              <w:szCs w:val="28"/>
              <w:highlight w:val="none"/>
              <w:lang w:val="en-US" w:eastAsia="zh-CN" w:bidi="ar-SA"/>
            </w:rPr>
            <w:fldChar w:fldCharType="end"/>
          </w:r>
        </w:p>
        <w:p w14:paraId="7DE5F4A5">
          <w:pPr>
            <w:pStyle w:val="18"/>
            <w:tabs>
              <w:tab w:val="right" w:leader="dot" w:pos="9072"/>
            </w:tabs>
            <w:rPr>
              <w:color w:val="auto"/>
              <w:highlight w:val="none"/>
            </w:rPr>
          </w:pPr>
        </w:p>
        <w:p w14:paraId="20A9D9FA">
          <w:pPr>
            <w:rPr>
              <w:rFonts w:hint="eastAsia"/>
              <w:color w:val="auto"/>
              <w:highlight w:val="none"/>
            </w:rPr>
          </w:pPr>
          <w:r>
            <w:rPr>
              <w:rFonts w:hint="eastAsia" w:ascii="宋体" w:hAnsi="宋体" w:eastAsia="宋体" w:cs="宋体"/>
              <w:bCs/>
              <w:color w:val="auto"/>
              <w:kern w:val="2"/>
              <w:szCs w:val="28"/>
              <w:highlight w:val="none"/>
              <w:lang w:val="en-US" w:eastAsia="zh-CN" w:bidi="ar-SA"/>
            </w:rPr>
            <w:fldChar w:fldCharType="end"/>
          </w:r>
        </w:p>
      </w:sdtContent>
    </w:sdt>
    <w:p w14:paraId="24A0608A">
      <w:pPr>
        <w:rPr>
          <w:rFonts w:hint="eastAsia"/>
          <w:color w:val="auto"/>
          <w:highlight w:val="none"/>
        </w:rPr>
      </w:pPr>
      <w:r>
        <w:rPr>
          <w:rFonts w:hint="eastAsia"/>
          <w:color w:val="auto"/>
          <w:highlight w:val="none"/>
        </w:rPr>
        <w:t xml:space="preserve"> </w:t>
      </w:r>
    </w:p>
    <w:p w14:paraId="2AC3B499">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bookmarkStart w:id="1" w:name="_Toc30087"/>
    </w:p>
    <w:p w14:paraId="28F4B0B4">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747B2D3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51BABC74">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441D827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4E1C10C2">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58C4D759">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2FED051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68FA79B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3290936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6EA6FAD8">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pPr>
    </w:p>
    <w:p w14:paraId="5EB2999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color w:val="auto"/>
          <w:sz w:val="28"/>
          <w:szCs w:val="28"/>
          <w:highlight w:val="none"/>
        </w:rPr>
        <w:sectPr>
          <w:pgSz w:w="11906" w:h="16838"/>
          <w:pgMar w:top="1440" w:right="1417" w:bottom="1440" w:left="1417" w:header="851" w:footer="992" w:gutter="0"/>
          <w:pgNumType w:fmt="decimal" w:start="1"/>
          <w:cols w:space="720" w:num="1"/>
          <w:rtlGutter w:val="0"/>
          <w:docGrid w:type="lines" w:linePitch="312" w:charSpace="0"/>
        </w:sectPr>
      </w:pPr>
    </w:p>
    <w:p w14:paraId="249DEE5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color w:val="auto"/>
          <w:sz w:val="24"/>
          <w:szCs w:val="24"/>
          <w:highlight w:val="none"/>
          <w:lang w:val="en-US" w:eastAsia="zh-CN"/>
        </w:rPr>
      </w:pPr>
      <w:bookmarkStart w:id="2" w:name="_Toc16430"/>
      <w:r>
        <w:rPr>
          <w:rFonts w:hint="eastAsia" w:ascii="宋体" w:hAnsi="宋体" w:eastAsia="宋体" w:cs="宋体"/>
          <w:b/>
          <w:bCs/>
          <w:color w:val="auto"/>
          <w:sz w:val="28"/>
          <w:szCs w:val="28"/>
          <w:highlight w:val="none"/>
        </w:rPr>
        <w:t xml:space="preserve">第一章  </w:t>
      </w:r>
      <w:r>
        <w:rPr>
          <w:rFonts w:hint="eastAsia" w:ascii="宋体" w:hAnsi="宋体" w:eastAsia="宋体" w:cs="宋体"/>
          <w:b/>
          <w:bCs/>
          <w:color w:val="auto"/>
          <w:sz w:val="28"/>
          <w:szCs w:val="28"/>
          <w:highlight w:val="none"/>
          <w:lang w:eastAsia="zh-CN"/>
        </w:rPr>
        <w:t>采购需求</w:t>
      </w:r>
      <w:bookmarkEnd w:id="1"/>
      <w:bookmarkEnd w:id="2"/>
    </w:p>
    <w:p w14:paraId="5DAA58F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cs="宋体"/>
          <w:color w:val="auto"/>
          <w:sz w:val="24"/>
          <w:szCs w:val="24"/>
          <w:highlight w:val="none"/>
          <w:lang w:val="en-US" w:eastAsia="zh-CN"/>
        </w:rPr>
      </w:pPr>
      <w:bookmarkStart w:id="3" w:name="_Toc927"/>
      <w:r>
        <w:rPr>
          <w:rFonts w:hint="eastAsia" w:ascii="宋体" w:hAnsi="宋体" w:eastAsia="宋体" w:cs="宋体"/>
          <w:color w:val="auto"/>
          <w:sz w:val="24"/>
          <w:szCs w:val="24"/>
          <w:highlight w:val="none"/>
          <w:lang w:val="en-US" w:eastAsia="zh-CN"/>
        </w:rPr>
        <w:t>一、项目名称：山西三门峡库区平陆段2025年度黄河水利工程维修养护项目</w:t>
      </w:r>
    </w:p>
    <w:p w14:paraId="7566295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eastAsia="宋体" w:cs="宋体"/>
          <w:b w:val="0"/>
          <w:bCs w:val="0"/>
          <w:color w:val="auto"/>
          <w:sz w:val="24"/>
          <w:szCs w:val="24"/>
          <w:highlight w:val="none"/>
          <w:shd w:val="clear" w:color="auto" w:fill="FFFFFF"/>
        </w:rPr>
        <w:t>预算金额</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1827700元，</w:t>
      </w:r>
      <w:r>
        <w:rPr>
          <w:rFonts w:hint="eastAsia" w:ascii="宋体" w:hAnsi="宋体" w:cs="宋体"/>
          <w:color w:val="auto"/>
          <w:sz w:val="24"/>
          <w:szCs w:val="24"/>
          <w:highlight w:val="none"/>
          <w:lang w:val="en-US" w:eastAsia="zh-CN"/>
        </w:rPr>
        <w:t>其中一包1129230.22元，二包698469.78元。</w:t>
      </w:r>
      <w:r>
        <w:rPr>
          <w:rFonts w:hint="default" w:ascii="宋体" w:hAnsi="宋体" w:eastAsia="宋体" w:cs="宋体"/>
          <w:color w:val="auto"/>
          <w:sz w:val="24"/>
          <w:szCs w:val="24"/>
          <w:highlight w:val="none"/>
        </w:rPr>
        <w:t>资金来源为</w:t>
      </w:r>
      <w:r>
        <w:rPr>
          <w:rFonts w:hint="eastAsia" w:ascii="宋体" w:hAnsi="宋体" w:eastAsia="宋体" w:cs="宋体"/>
          <w:color w:val="auto"/>
          <w:sz w:val="24"/>
          <w:szCs w:val="24"/>
          <w:highlight w:val="none"/>
          <w:lang w:eastAsia="zh-CN"/>
        </w:rPr>
        <w:t>自筹资金</w:t>
      </w:r>
      <w:r>
        <w:rPr>
          <w:rFonts w:hint="default" w:ascii="宋体" w:hAnsi="宋体" w:eastAsia="宋体" w:cs="宋体"/>
          <w:color w:val="auto"/>
          <w:sz w:val="24"/>
          <w:szCs w:val="24"/>
          <w:highlight w:val="none"/>
        </w:rPr>
        <w:t>。</w:t>
      </w:r>
    </w:p>
    <w:p w14:paraId="728D117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三、采购方式：竞争性磋商</w:t>
      </w:r>
    </w:p>
    <w:p w14:paraId="1CD7A08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cs="宋体"/>
          <w:b w:val="0"/>
          <w:bCs w:val="0"/>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lang w:val="en-US" w:eastAsia="zh-CN"/>
        </w:rPr>
        <w:t>四、采购需求：本次采购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p>
    <w:p w14:paraId="1AA4B03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投标人资质要求：</w:t>
      </w:r>
    </w:p>
    <w:p w14:paraId="5C38B50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1.满足《中华人民共和国政府采购法》第二十二条规定；</w:t>
      </w:r>
    </w:p>
    <w:p w14:paraId="6D5F04B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落实政府采购政策需满足的资格要求：一包：本项目属于专门面向中小企业采购的项目,供应商应为中小微企业；二包：本项目属于专门面向中小企业采购的项目,供应商应为中小微企业（货物由中小企业制造，即货物由中小企业生产且使用该中小企业商号或者注册商标）；</w:t>
      </w:r>
    </w:p>
    <w:p w14:paraId="3B8781C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3.本项目的特定资格要求：</w:t>
      </w:r>
    </w:p>
    <w:p w14:paraId="374EB61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一包：</w:t>
      </w:r>
      <w:r>
        <w:rPr>
          <w:rFonts w:hint="eastAsia" w:ascii="宋体" w:hAnsi="宋体" w:eastAsia="宋体" w:cs="宋体"/>
          <w:color w:val="auto"/>
          <w:sz w:val="24"/>
          <w:szCs w:val="24"/>
          <w:highlight w:val="none"/>
          <w:lang w:val="en-US" w:eastAsia="zh-CN"/>
        </w:rPr>
        <w:t>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p w14:paraId="3230C08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w:t>
      </w:r>
    </w:p>
    <w:p w14:paraId="388BFED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b w:val="0"/>
          <w:color w:val="auto"/>
          <w:sz w:val="24"/>
          <w:szCs w:val="24"/>
          <w:highlight w:val="none"/>
          <w:shd w:val="clear" w:color="auto" w:fill="FFFFFF"/>
        </w:rPr>
      </w:pPr>
      <w:r>
        <w:rPr>
          <w:rFonts w:hint="eastAsia" w:ascii="宋体" w:hAnsi="宋体" w:eastAsia="宋体" w:cs="宋体"/>
          <w:b w:val="0"/>
          <w:color w:val="auto"/>
          <w:sz w:val="24"/>
          <w:szCs w:val="24"/>
          <w:highlight w:val="none"/>
          <w:shd w:val="clear" w:color="auto" w:fill="FFFFFF"/>
        </w:rPr>
        <w:t>本项目不接受联合体投标。</w:t>
      </w:r>
    </w:p>
    <w:p w14:paraId="11D0E0E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六、一包工期：自合同签订之日起至2025年12月20日止；二包供货期：依据年度黄河水利工程维修养护施工任务计划合理安排供料日期。</w:t>
      </w:r>
    </w:p>
    <w:p w14:paraId="1A7102F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工程地点：</w:t>
      </w:r>
      <w:r>
        <w:rPr>
          <w:rFonts w:hint="eastAsia" w:ascii="宋体" w:hAnsi="宋体" w:cs="宋体"/>
          <w:color w:val="auto"/>
          <w:sz w:val="24"/>
          <w:szCs w:val="24"/>
          <w:highlight w:val="none"/>
          <w:lang w:val="en-US" w:eastAsia="zh-CN"/>
        </w:rPr>
        <w:t>平陆县</w:t>
      </w:r>
    </w:p>
    <w:p w14:paraId="663E59F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质量要求：合格</w:t>
      </w:r>
    </w:p>
    <w:p w14:paraId="71FBC4E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二包石料采购要求：</w:t>
      </w:r>
    </w:p>
    <w:p w14:paraId="16950E6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1.根石加固工程量为1482.00m³，本年度根石加固采购石料1526.46m³；</w:t>
      </w:r>
    </w:p>
    <w:p w14:paraId="29035F0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2.坝坡石方(浆砌石)整修工程量为102.6m³，本年度坝坡石方整修石料采购110.81m³。</w:t>
      </w:r>
    </w:p>
    <w:p w14:paraId="4D36090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3.坝坡石方(干砌石)整修工程量为2850m</w:t>
      </w:r>
      <w:r>
        <w:rPr>
          <w:rFonts w:hint="eastAsia" w:ascii="宋体" w:hAnsi="宋体" w:eastAsia="宋体" w:cs="宋体"/>
          <w:color w:val="auto"/>
          <w:sz w:val="24"/>
          <w:szCs w:val="24"/>
          <w:highlight w:val="none"/>
          <w:vertAlign w:val="superscript"/>
          <w:lang w:val="en-US" w:eastAsia="zh-CN"/>
        </w:rPr>
        <w:t>2</w:t>
      </w:r>
      <w:r>
        <w:rPr>
          <w:rFonts w:hint="eastAsia" w:ascii="宋体" w:hAnsi="宋体" w:eastAsia="宋体" w:cs="宋体"/>
          <w:color w:val="auto"/>
          <w:sz w:val="24"/>
          <w:szCs w:val="24"/>
          <w:highlight w:val="none"/>
          <w:lang w:val="en-US" w:eastAsia="zh-CN"/>
        </w:rPr>
        <w:t>，本年度坝坡石方整修石料采购855.00m³。</w:t>
      </w:r>
    </w:p>
    <w:p w14:paraId="3BEE988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4.2025年维修类项目西延防冲工程0+350-0+406.5段维修加固项目干填腹石、乱石粗排、散抛石、铅丝笼石工程量为2669.07m³，本年度石料采购2786.77m³。</w:t>
      </w:r>
    </w:p>
    <w:p w14:paraId="251A7DA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以上四项共计采购石料5279.04m³。</w:t>
      </w:r>
    </w:p>
    <w:p w14:paraId="6BFC9A36">
      <w:pPr>
        <w:keepNext w:val="0"/>
        <w:keepLines w:val="0"/>
        <w:pageBreakBefore w:val="0"/>
        <w:widowControl w:val="0"/>
        <w:numPr>
          <w:ilvl w:val="0"/>
          <w:numId w:val="0"/>
        </w:numPr>
        <w:kinsoku/>
        <w:wordWrap/>
        <w:overflowPunct/>
        <w:topLinePunct w:val="0"/>
        <w:bidi w:val="0"/>
        <w:snapToGrid/>
        <w:spacing w:line="560" w:lineRule="exact"/>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平陆</w:t>
      </w:r>
      <w:r>
        <w:rPr>
          <w:rFonts w:hint="eastAsia" w:ascii="宋体" w:hAnsi="宋体" w:eastAsia="宋体" w:cs="宋体"/>
          <w:b/>
          <w:bCs/>
          <w:color w:val="auto"/>
          <w:sz w:val="24"/>
          <w:szCs w:val="24"/>
          <w:highlight w:val="none"/>
        </w:rPr>
        <w:t>库区维修养护石料统计表</w:t>
      </w:r>
    </w:p>
    <w:tbl>
      <w:tblPr>
        <w:tblStyle w:val="2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11"/>
        <w:gridCol w:w="1623"/>
        <w:gridCol w:w="1855"/>
        <w:gridCol w:w="2572"/>
        <w:gridCol w:w="583"/>
      </w:tblGrid>
      <w:tr w14:paraId="5FEC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66" w:type="pct"/>
            <w:noWrap w:val="0"/>
            <w:vAlign w:val="center"/>
          </w:tcPr>
          <w:p w14:paraId="32CA1CD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单　位</w:t>
            </w:r>
          </w:p>
        </w:tc>
        <w:tc>
          <w:tcPr>
            <w:tcW w:w="760" w:type="pct"/>
            <w:noWrap w:val="0"/>
            <w:vAlign w:val="center"/>
          </w:tcPr>
          <w:p w14:paraId="02446D7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防汛定额</w:t>
            </w:r>
          </w:p>
          <w:p w14:paraId="3DF6A12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石料量(m³)</w:t>
            </w:r>
          </w:p>
        </w:tc>
        <w:tc>
          <w:tcPr>
            <w:tcW w:w="874" w:type="pct"/>
            <w:noWrap w:val="0"/>
            <w:vAlign w:val="center"/>
          </w:tcPr>
          <w:p w14:paraId="2048B0B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石料储量(m³)</w:t>
            </w:r>
          </w:p>
        </w:tc>
        <w:tc>
          <w:tcPr>
            <w:tcW w:w="999" w:type="pct"/>
            <w:noWrap w:val="0"/>
            <w:vAlign w:val="center"/>
          </w:tcPr>
          <w:p w14:paraId="0ACA9F9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维修养护</w:t>
            </w:r>
          </w:p>
          <w:p w14:paraId="683A878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定额石料量(m³)</w:t>
            </w:r>
          </w:p>
        </w:tc>
        <w:tc>
          <w:tcPr>
            <w:tcW w:w="1385" w:type="pct"/>
            <w:noWrap w:val="0"/>
            <w:vAlign w:val="center"/>
          </w:tcPr>
          <w:p w14:paraId="1085A54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2025年维修养护方案安排石料量(m³)</w:t>
            </w:r>
          </w:p>
        </w:tc>
        <w:tc>
          <w:tcPr>
            <w:tcW w:w="314" w:type="pct"/>
            <w:noWrap w:val="0"/>
            <w:vAlign w:val="center"/>
          </w:tcPr>
          <w:p w14:paraId="2135E27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备注</w:t>
            </w:r>
          </w:p>
        </w:tc>
      </w:tr>
      <w:tr w14:paraId="5E2A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66" w:type="pct"/>
            <w:noWrap w:val="0"/>
            <w:vAlign w:val="center"/>
          </w:tcPr>
          <w:p w14:paraId="7E9B8E1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平陆库区服务中心</w:t>
            </w:r>
          </w:p>
        </w:tc>
        <w:tc>
          <w:tcPr>
            <w:tcW w:w="760" w:type="pct"/>
            <w:noWrap w:val="0"/>
            <w:vAlign w:val="center"/>
          </w:tcPr>
          <w:p w14:paraId="7A7C4AF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21111</w:t>
            </w:r>
          </w:p>
        </w:tc>
        <w:tc>
          <w:tcPr>
            <w:tcW w:w="874" w:type="pct"/>
            <w:noWrap w:val="0"/>
            <w:vAlign w:val="center"/>
          </w:tcPr>
          <w:p w14:paraId="6304A34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20078</w:t>
            </w:r>
          </w:p>
        </w:tc>
        <w:tc>
          <w:tcPr>
            <w:tcW w:w="999" w:type="pct"/>
            <w:noWrap w:val="0"/>
            <w:vAlign w:val="center"/>
          </w:tcPr>
          <w:p w14:paraId="7B475EB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1980</w:t>
            </w:r>
          </w:p>
        </w:tc>
        <w:tc>
          <w:tcPr>
            <w:tcW w:w="1385" w:type="pct"/>
            <w:noWrap w:val="0"/>
            <w:vAlign w:val="center"/>
          </w:tcPr>
          <w:p w14:paraId="7D4D973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5279.04</w:t>
            </w:r>
          </w:p>
        </w:tc>
        <w:tc>
          <w:tcPr>
            <w:tcW w:w="314" w:type="pct"/>
            <w:noWrap w:val="0"/>
            <w:vAlign w:val="center"/>
          </w:tcPr>
          <w:p w14:paraId="6E74555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vertAlign w:val="baseline"/>
                <w:lang w:val="en-US" w:eastAsia="zh-CN"/>
              </w:rPr>
            </w:pPr>
          </w:p>
        </w:tc>
      </w:tr>
    </w:tbl>
    <w:p w14:paraId="1CA2CF8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p>
    <w:p w14:paraId="2B06940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石料</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单体重量15kg以上，未风化的天然石块，主要用于堤坝、护岸的抛护、堵口等。规格及质量标准分为块石、料石两类，视不同用途选用不同单体重量。</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858"/>
        <w:gridCol w:w="1858"/>
        <w:gridCol w:w="1858"/>
      </w:tblGrid>
      <w:tr w14:paraId="5C91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restart"/>
            <w:noWrap w:val="0"/>
            <w:vAlign w:val="center"/>
          </w:tcPr>
          <w:p w14:paraId="347AD9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品名</w:t>
            </w:r>
          </w:p>
        </w:tc>
        <w:tc>
          <w:tcPr>
            <w:tcW w:w="1857" w:type="dxa"/>
            <w:vMerge w:val="restart"/>
            <w:noWrap w:val="0"/>
            <w:vAlign w:val="center"/>
          </w:tcPr>
          <w:p w14:paraId="2B0B25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块石</w:t>
            </w:r>
          </w:p>
        </w:tc>
        <w:tc>
          <w:tcPr>
            <w:tcW w:w="5574" w:type="dxa"/>
            <w:gridSpan w:val="3"/>
            <w:noWrap w:val="0"/>
            <w:vAlign w:val="center"/>
          </w:tcPr>
          <w:p w14:paraId="45876C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料石</w:t>
            </w:r>
          </w:p>
        </w:tc>
      </w:tr>
      <w:tr w14:paraId="3039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continue"/>
            <w:noWrap w:val="0"/>
            <w:vAlign w:val="center"/>
          </w:tcPr>
          <w:p w14:paraId="7813B7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p>
        </w:tc>
        <w:tc>
          <w:tcPr>
            <w:tcW w:w="1857" w:type="dxa"/>
            <w:vMerge w:val="continue"/>
            <w:noWrap w:val="0"/>
            <w:vAlign w:val="center"/>
          </w:tcPr>
          <w:p w14:paraId="10E86B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p>
        </w:tc>
        <w:tc>
          <w:tcPr>
            <w:tcW w:w="1858" w:type="dxa"/>
            <w:noWrap w:val="0"/>
            <w:vAlign w:val="center"/>
          </w:tcPr>
          <w:p w14:paraId="106218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毛料石</w:t>
            </w:r>
          </w:p>
        </w:tc>
        <w:tc>
          <w:tcPr>
            <w:tcW w:w="1858" w:type="dxa"/>
            <w:noWrap w:val="0"/>
            <w:vAlign w:val="center"/>
          </w:tcPr>
          <w:p w14:paraId="64175D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粗斜石</w:t>
            </w:r>
          </w:p>
        </w:tc>
        <w:tc>
          <w:tcPr>
            <w:tcW w:w="1858" w:type="dxa"/>
            <w:noWrap w:val="0"/>
            <w:vAlign w:val="center"/>
          </w:tcPr>
          <w:p w14:paraId="6E7E97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细料石</w:t>
            </w:r>
          </w:p>
        </w:tc>
      </w:tr>
      <w:tr w14:paraId="3F68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center"/>
          </w:tcPr>
          <w:p w14:paraId="4E2335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单块重量 Kg</w:t>
            </w:r>
          </w:p>
        </w:tc>
        <w:tc>
          <w:tcPr>
            <w:tcW w:w="1857" w:type="dxa"/>
            <w:noWrap w:val="0"/>
            <w:vAlign w:val="center"/>
          </w:tcPr>
          <w:p w14:paraId="481C91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15-75</w:t>
            </w:r>
          </w:p>
        </w:tc>
        <w:tc>
          <w:tcPr>
            <w:tcW w:w="1858" w:type="dxa"/>
            <w:noWrap w:val="0"/>
            <w:vAlign w:val="center"/>
          </w:tcPr>
          <w:p w14:paraId="2A4190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c>
          <w:tcPr>
            <w:tcW w:w="1858" w:type="dxa"/>
            <w:noWrap w:val="0"/>
            <w:vAlign w:val="center"/>
          </w:tcPr>
          <w:p w14:paraId="5D88572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c>
          <w:tcPr>
            <w:tcW w:w="1858" w:type="dxa"/>
            <w:noWrap w:val="0"/>
            <w:vAlign w:val="center"/>
          </w:tcPr>
          <w:p w14:paraId="44D81D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r>
      <w:tr w14:paraId="35B1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1857" w:type="dxa"/>
            <w:noWrap w:val="0"/>
            <w:vAlign w:val="center"/>
          </w:tcPr>
          <w:p w14:paraId="7EC662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质量要求</w:t>
            </w:r>
          </w:p>
        </w:tc>
        <w:tc>
          <w:tcPr>
            <w:tcW w:w="1857" w:type="dxa"/>
            <w:noWrap w:val="0"/>
            <w:vAlign w:val="center"/>
          </w:tcPr>
          <w:p w14:paraId="4D2132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石质坚硬，无风化石、山皮石、分层易碎石</w:t>
            </w:r>
          </w:p>
        </w:tc>
        <w:tc>
          <w:tcPr>
            <w:tcW w:w="1858" w:type="dxa"/>
            <w:noWrap w:val="0"/>
            <w:vAlign w:val="center"/>
          </w:tcPr>
          <w:p w14:paraId="46A5FB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表面不加工的较规则的六面体，最小边长不小于20cm</w:t>
            </w:r>
          </w:p>
        </w:tc>
        <w:tc>
          <w:tcPr>
            <w:tcW w:w="1858" w:type="dxa"/>
            <w:noWrap w:val="0"/>
            <w:vAlign w:val="center"/>
          </w:tcPr>
          <w:p w14:paraId="04F0B5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经过粗加工的规则六面体，表面凸凹深度不大于2cm，其他同毛料石</w:t>
            </w:r>
          </w:p>
        </w:tc>
        <w:tc>
          <w:tcPr>
            <w:tcW w:w="1858" w:type="dxa"/>
            <w:noWrap w:val="0"/>
            <w:vAlign w:val="center"/>
          </w:tcPr>
          <w:p w14:paraId="5C7959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经细加工的规则六面体，表面凸凹深度不大于0.5cm，其他同毛料石</w:t>
            </w:r>
          </w:p>
        </w:tc>
      </w:tr>
      <w:tr w14:paraId="3F69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9288" w:type="dxa"/>
            <w:gridSpan w:val="5"/>
            <w:noWrap w:val="0"/>
            <w:vAlign w:val="center"/>
          </w:tcPr>
          <w:p w14:paraId="3604102A">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outlineLvl w:val="9"/>
              <w:rPr>
                <w:rFonts w:hint="default" w:ascii="宋体" w:hAnsi="宋体" w:eastAsia="宋体" w:cs="宋体"/>
                <w:color w:val="auto"/>
                <w:sz w:val="24"/>
                <w:szCs w:val="24"/>
                <w:highlight w:val="none"/>
                <w:vertAlign w:val="baseline"/>
                <w:lang w:val="en-US" w:eastAsia="zh-CN"/>
              </w:rPr>
            </w:pPr>
            <w:r>
              <w:rPr>
                <w:rFonts w:hint="default" w:ascii="宋体" w:hAnsi="宋体" w:eastAsia="宋体" w:cs="宋体"/>
                <w:color w:val="auto"/>
                <w:sz w:val="24"/>
                <w:szCs w:val="24"/>
                <w:highlight w:val="none"/>
                <w:vertAlign w:val="baseline"/>
                <w:lang w:val="en-US" w:eastAsia="zh-CN"/>
              </w:rPr>
              <w:t>注:1.块石单体重15kg为下限，15-30kg的块石总量不得超过批次总量的20%。</w:t>
            </w:r>
          </w:p>
          <w:p w14:paraId="2156DB66">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outlineLvl w:val="9"/>
              <w:rPr>
                <w:rFonts w:hint="default" w:ascii="宋体" w:hAnsi="宋体" w:eastAsia="宋体" w:cs="宋体"/>
                <w:color w:val="auto"/>
                <w:sz w:val="24"/>
                <w:szCs w:val="24"/>
                <w:highlight w:val="none"/>
                <w:vertAlign w:val="baseline"/>
                <w:lang w:val="en-US" w:eastAsia="zh-CN"/>
              </w:rPr>
            </w:pPr>
            <w:r>
              <w:rPr>
                <w:rFonts w:hint="default" w:ascii="宋体" w:hAnsi="宋体" w:eastAsia="宋体" w:cs="宋体"/>
                <w:color w:val="auto"/>
                <w:sz w:val="24"/>
                <w:szCs w:val="24"/>
                <w:highlight w:val="none"/>
                <w:vertAlign w:val="baseline"/>
                <w:lang w:val="en-US" w:eastAsia="zh-CN"/>
              </w:rPr>
              <w:t>2.若15-30Kg的块石超过总量的20%，必须剔除，剔除后下限石的量占总量的比例不得大于15%。</w:t>
            </w:r>
          </w:p>
        </w:tc>
      </w:tr>
    </w:tbl>
    <w:p w14:paraId="292D9D5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p>
    <w:p w14:paraId="61CFC27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标准和要求：</w:t>
      </w:r>
      <w:r>
        <w:rPr>
          <w:rFonts w:hint="eastAsia" w:ascii="宋体" w:hAnsi="宋体" w:cs="宋体"/>
          <w:color w:val="auto"/>
          <w:sz w:val="24"/>
          <w:szCs w:val="24"/>
          <w:highlight w:val="none"/>
          <w:lang w:val="en-US" w:eastAsia="zh-CN"/>
        </w:rPr>
        <w:t>符合国家、行业现行有关技术规范、标准</w:t>
      </w:r>
      <w:r>
        <w:rPr>
          <w:rFonts w:hint="eastAsia" w:ascii="宋体" w:hAnsi="宋体" w:eastAsia="宋体" w:cs="宋体"/>
          <w:color w:val="auto"/>
          <w:sz w:val="24"/>
          <w:szCs w:val="24"/>
          <w:highlight w:val="none"/>
          <w:lang w:val="en-US" w:eastAsia="zh-CN"/>
        </w:rPr>
        <w:t>。</w:t>
      </w:r>
    </w:p>
    <w:p w14:paraId="70CDFD6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十、验收方案：由采购人（</w:t>
      </w:r>
      <w:r>
        <w:rPr>
          <w:rFonts w:hint="eastAsia" w:ascii="宋体" w:hAnsi="宋体" w:cs="宋体"/>
          <w:color w:val="auto"/>
          <w:sz w:val="24"/>
          <w:szCs w:val="24"/>
          <w:highlight w:val="none"/>
          <w:lang w:val="en-US" w:eastAsia="zh-CN"/>
        </w:rPr>
        <w:t>平陆黄河流域生态保护和高质量发展促进中心</w:t>
      </w:r>
      <w:r>
        <w:rPr>
          <w:rFonts w:hint="eastAsia" w:ascii="宋体" w:hAnsi="宋体" w:eastAsia="宋体" w:cs="宋体"/>
          <w:color w:val="auto"/>
          <w:sz w:val="24"/>
          <w:szCs w:val="24"/>
          <w:highlight w:val="none"/>
          <w:lang w:val="en-US" w:eastAsia="zh-CN"/>
        </w:rPr>
        <w:t>）组织验收。</w:t>
      </w:r>
    </w:p>
    <w:p w14:paraId="28300416">
      <w:pPr>
        <w:jc w:val="center"/>
        <w:rPr>
          <w:rFonts w:hint="eastAsia" w:ascii="宋体" w:hAnsi="宋体" w:cs="宋体"/>
          <w:b/>
          <w:bCs/>
          <w:color w:val="auto"/>
          <w:sz w:val="32"/>
          <w:szCs w:val="32"/>
          <w:highlight w:val="none"/>
          <w:lang w:eastAsia="zh-CN"/>
        </w:rPr>
      </w:pPr>
      <w:bookmarkStart w:id="4" w:name="_Toc7907"/>
      <w:bookmarkStart w:id="5" w:name="_Toc6089"/>
    </w:p>
    <w:p w14:paraId="7DD787C2">
      <w:pPr>
        <w:jc w:val="center"/>
        <w:rPr>
          <w:rFonts w:hint="eastAsia" w:ascii="宋体" w:hAnsi="宋体" w:cs="宋体"/>
          <w:b/>
          <w:bCs/>
          <w:color w:val="auto"/>
          <w:sz w:val="32"/>
          <w:szCs w:val="32"/>
          <w:highlight w:val="none"/>
          <w:lang w:eastAsia="zh-CN"/>
        </w:rPr>
      </w:pPr>
    </w:p>
    <w:p w14:paraId="6681370E">
      <w:pPr>
        <w:pStyle w:val="37"/>
        <w:rPr>
          <w:rFonts w:hint="eastAsia" w:ascii="宋体" w:hAnsi="宋体" w:cs="宋体"/>
          <w:b/>
          <w:bCs/>
          <w:color w:val="auto"/>
          <w:sz w:val="32"/>
          <w:szCs w:val="32"/>
          <w:highlight w:val="none"/>
          <w:lang w:eastAsia="zh-CN"/>
        </w:rPr>
      </w:pPr>
    </w:p>
    <w:p w14:paraId="321423E0">
      <w:pPr>
        <w:pStyle w:val="37"/>
        <w:rPr>
          <w:rFonts w:hint="eastAsia" w:ascii="宋体" w:hAnsi="宋体" w:cs="宋体"/>
          <w:b/>
          <w:bCs/>
          <w:color w:val="auto"/>
          <w:sz w:val="32"/>
          <w:szCs w:val="32"/>
          <w:highlight w:val="none"/>
          <w:lang w:eastAsia="zh-CN"/>
        </w:rPr>
      </w:pPr>
    </w:p>
    <w:p w14:paraId="06781506">
      <w:pPr>
        <w:jc w:val="center"/>
        <w:outlineLvl w:val="0"/>
        <w:rPr>
          <w:rFonts w:hint="eastAsia" w:ascii="宋体" w:hAnsi="宋体" w:cs="宋体"/>
          <w:b/>
          <w:bCs/>
          <w:color w:val="auto"/>
          <w:sz w:val="32"/>
          <w:szCs w:val="32"/>
          <w:highlight w:val="none"/>
        </w:rPr>
      </w:pPr>
      <w:bookmarkStart w:id="6" w:name="_Toc11060"/>
      <w:r>
        <w:rPr>
          <w:rFonts w:hint="eastAsia" w:ascii="宋体" w:hAnsi="宋体" w:cs="宋体"/>
          <w:b/>
          <w:bCs/>
          <w:color w:val="auto"/>
          <w:sz w:val="32"/>
          <w:szCs w:val="32"/>
          <w:highlight w:val="none"/>
          <w:lang w:eastAsia="zh-CN"/>
        </w:rPr>
        <w:t>第二章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lang w:eastAsia="zh-CN"/>
        </w:rPr>
        <w:t>采购</w:t>
      </w:r>
      <w:r>
        <w:rPr>
          <w:rFonts w:hint="eastAsia" w:ascii="宋体" w:hAnsi="宋体" w:cs="宋体"/>
          <w:b/>
          <w:bCs/>
          <w:color w:val="auto"/>
          <w:sz w:val="32"/>
          <w:szCs w:val="32"/>
          <w:highlight w:val="none"/>
        </w:rPr>
        <w:t>公告</w:t>
      </w:r>
      <w:bookmarkEnd w:id="4"/>
      <w:bookmarkEnd w:id="5"/>
      <w:bookmarkEnd w:id="6"/>
    </w:p>
    <w:p w14:paraId="6A1CD87D">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40" w:lineRule="exact"/>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项目概况</w:t>
      </w:r>
    </w:p>
    <w:p w14:paraId="7B727733">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40" w:lineRule="exact"/>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山西三门峡库区平陆段2025年度黄河水利工程维修养护项目</w:t>
      </w:r>
      <w:r>
        <w:rPr>
          <w:rFonts w:hint="eastAsia" w:ascii="宋体" w:hAnsi="宋体" w:eastAsia="宋体" w:cs="宋体"/>
          <w:color w:val="auto"/>
          <w:sz w:val="24"/>
          <w:szCs w:val="24"/>
          <w:highlight w:val="none"/>
        </w:rPr>
        <w:t>的潜在供应商</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在政采云平台线上获取采购文件，并于</w:t>
      </w:r>
      <w:r>
        <w:rPr>
          <w:rFonts w:hint="eastAsia" w:ascii="宋体" w:hAnsi="宋体" w:cs="宋体"/>
          <w:color w:val="auto"/>
          <w:sz w:val="24"/>
          <w:szCs w:val="24"/>
          <w:highlight w:val="none"/>
          <w:lang w:eastAsia="zh-CN"/>
        </w:rPr>
        <w:t>2025年5月23日09：00</w:t>
      </w:r>
      <w:r>
        <w:rPr>
          <w:rFonts w:hint="eastAsia" w:ascii="宋体" w:hAnsi="宋体" w:eastAsia="宋体" w:cs="宋体"/>
          <w:bCs/>
          <w:color w:val="auto"/>
          <w:sz w:val="24"/>
          <w:szCs w:val="24"/>
          <w:highlight w:val="none"/>
        </w:rPr>
        <w:t>（北京时间）前提交响应文件</w:t>
      </w:r>
      <w:r>
        <w:rPr>
          <w:rFonts w:hint="eastAsia" w:ascii="宋体" w:hAnsi="宋体" w:eastAsia="宋体" w:cs="宋体"/>
          <w:color w:val="auto"/>
          <w:sz w:val="24"/>
          <w:szCs w:val="24"/>
          <w:highlight w:val="none"/>
        </w:rPr>
        <w:t>。</w:t>
      </w:r>
    </w:p>
    <w:p w14:paraId="000DE975">
      <w:pPr>
        <w:pStyle w:val="20"/>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jc w:val="both"/>
        <w:textAlignment w:val="auto"/>
        <w:outlineLvl w:val="9"/>
        <w:rPr>
          <w:rFonts w:hint="eastAsia" w:ascii="宋体" w:hAnsi="宋体" w:eastAsia="宋体" w:cs="宋体"/>
          <w:color w:val="auto"/>
          <w:sz w:val="24"/>
          <w:szCs w:val="24"/>
          <w:highlight w:val="none"/>
          <w:shd w:val="clear" w:color="auto" w:fill="FFFFFF"/>
          <w:lang w:eastAsia="zh-CN"/>
        </w:rPr>
      </w:pPr>
      <w:r>
        <w:rPr>
          <w:rFonts w:hint="eastAsia" w:ascii="宋体" w:hAnsi="宋体" w:eastAsia="宋体" w:cs="宋体"/>
          <w:color w:val="auto"/>
          <w:sz w:val="24"/>
          <w:szCs w:val="24"/>
          <w:highlight w:val="none"/>
          <w:shd w:val="clear" w:color="auto" w:fill="FFFFFF"/>
          <w:lang w:eastAsia="zh-CN"/>
        </w:rPr>
        <w:t>一、项目基本情况</w:t>
      </w:r>
    </w:p>
    <w:p w14:paraId="53F8967B">
      <w:pPr>
        <w:pStyle w:val="20"/>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项目编号</w:t>
      </w:r>
      <w:r>
        <w:rPr>
          <w:rFonts w:hint="eastAsia" w:ascii="宋体" w:hAnsi="宋体" w:cs="宋体"/>
          <w:color w:val="auto"/>
          <w:sz w:val="24"/>
          <w:szCs w:val="24"/>
          <w:highlight w:val="none"/>
          <w:shd w:val="clear" w:color="auto" w:fill="FFFFFF"/>
          <w:lang w:val="en-US" w:eastAsia="zh-CN"/>
        </w:rPr>
        <w:t>：1408292025BCS00089</w:t>
      </w:r>
    </w:p>
    <w:p w14:paraId="5D0C8473">
      <w:pPr>
        <w:pStyle w:val="20"/>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项目名称：</w:t>
      </w:r>
      <w:r>
        <w:rPr>
          <w:rFonts w:hint="eastAsia" w:ascii="宋体" w:hAnsi="宋体" w:eastAsia="宋体" w:cs="宋体"/>
          <w:color w:val="auto"/>
          <w:sz w:val="24"/>
          <w:szCs w:val="24"/>
          <w:highlight w:val="none"/>
          <w:lang w:val="en-US" w:eastAsia="zh-CN"/>
        </w:rPr>
        <w:t>山西三门峡库区平陆段2025年度黄河水利工程维修养护项目</w:t>
      </w:r>
    </w:p>
    <w:p w14:paraId="35C636CD">
      <w:pPr>
        <w:pStyle w:val="20"/>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采购方式：竞争性磋商</w:t>
      </w:r>
    </w:p>
    <w:p w14:paraId="3BAD4EDA">
      <w:pPr>
        <w:keepNext w:val="0"/>
        <w:keepLines w:val="0"/>
        <w:pageBreakBefore w:val="0"/>
        <w:widowControl/>
        <w:suppressLineNumbers w:val="0"/>
        <w:kinsoku/>
        <w:wordWrap w:val="0"/>
        <w:overflowPunct/>
        <w:topLinePunct/>
        <w:autoSpaceDE/>
        <w:autoSpaceDN/>
        <w:bidi w:val="0"/>
        <w:adjustRightInd w:val="0"/>
        <w:snapToGrid w:val="0"/>
        <w:spacing w:before="0" w:beforeAutospacing="0" w:after="0" w:afterAutospacing="0" w:line="360" w:lineRule="auto"/>
        <w:ind w:right="-420" w:rightChars="-20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7" w:name="_Toc27553"/>
      <w:bookmarkStart w:id="8" w:name="_Toc32382"/>
      <w:r>
        <w:rPr>
          <w:rFonts w:hint="eastAsia" w:ascii="宋体" w:hAnsi="宋体" w:eastAsia="宋体" w:cs="宋体"/>
          <w:b w:val="0"/>
          <w:bCs w:val="0"/>
          <w:color w:val="auto"/>
          <w:sz w:val="24"/>
          <w:szCs w:val="24"/>
          <w:highlight w:val="none"/>
          <w:shd w:val="clear" w:color="auto" w:fill="FFFFFF"/>
        </w:rPr>
        <w:t>预算金额：</w:t>
      </w:r>
      <w:bookmarkEnd w:id="7"/>
      <w:bookmarkEnd w:id="8"/>
      <w:r>
        <w:rPr>
          <w:rFonts w:hint="eastAsia" w:ascii="宋体" w:hAnsi="宋体" w:cs="宋体"/>
          <w:b w:val="0"/>
          <w:bCs w:val="0"/>
          <w:color w:val="auto"/>
          <w:sz w:val="24"/>
          <w:szCs w:val="24"/>
          <w:highlight w:val="none"/>
          <w:shd w:val="clear" w:color="auto" w:fill="FFFFFF"/>
          <w:lang w:eastAsia="zh-CN"/>
        </w:rPr>
        <w:t>1827700元，</w:t>
      </w:r>
      <w:r>
        <w:rPr>
          <w:rFonts w:hint="eastAsia" w:ascii="宋体" w:hAnsi="宋体" w:cs="宋体"/>
          <w:color w:val="auto"/>
          <w:sz w:val="24"/>
          <w:szCs w:val="24"/>
          <w:highlight w:val="none"/>
          <w:lang w:val="en-US" w:eastAsia="zh-CN"/>
        </w:rPr>
        <w:t>其中一包1129230.22元，二包698469.78元</w:t>
      </w:r>
    </w:p>
    <w:p w14:paraId="2BE79481">
      <w:pPr>
        <w:keepNext w:val="0"/>
        <w:keepLines w:val="0"/>
        <w:pageBreakBefore w:val="0"/>
        <w:widowControl/>
        <w:suppressLineNumbers w:val="0"/>
        <w:kinsoku/>
        <w:wordWrap w:val="0"/>
        <w:overflowPunct/>
        <w:topLinePunct/>
        <w:autoSpaceDE/>
        <w:autoSpaceDN/>
        <w:bidi w:val="0"/>
        <w:adjustRightInd w:val="0"/>
        <w:snapToGrid w:val="0"/>
        <w:spacing w:before="0" w:beforeAutospacing="0" w:after="0" w:afterAutospacing="0" w:line="360" w:lineRule="auto"/>
        <w:ind w:left="0" w:right="-420" w:rightChars="-200" w:firstLine="480" w:firstLineChars="200"/>
        <w:jc w:val="both"/>
        <w:textAlignment w:val="auto"/>
        <w:outlineLvl w:val="9"/>
        <w:rPr>
          <w:rFonts w:hint="eastAsia" w:ascii="宋体" w:hAnsi="宋体" w:eastAsia="宋体" w:cs="宋体"/>
          <w:color w:val="auto"/>
          <w:sz w:val="24"/>
          <w:szCs w:val="24"/>
          <w:highlight w:val="none"/>
          <w:lang w:val="en-US" w:eastAsia="zh-CN"/>
        </w:rPr>
      </w:pPr>
      <w:bookmarkStart w:id="9" w:name="_Toc23168"/>
      <w:bookmarkStart w:id="10" w:name="_Toc1908"/>
      <w:r>
        <w:rPr>
          <w:rFonts w:hint="eastAsia" w:ascii="宋体" w:hAnsi="宋体" w:eastAsia="宋体" w:cs="宋体"/>
          <w:b w:val="0"/>
          <w:bCs w:val="0"/>
          <w:color w:val="auto"/>
          <w:sz w:val="24"/>
          <w:szCs w:val="24"/>
          <w:highlight w:val="none"/>
          <w:shd w:val="clear" w:color="auto" w:fill="FFFFFF"/>
          <w:lang w:val="en-US" w:eastAsia="zh-CN"/>
        </w:rPr>
        <w:t>最高限价：</w:t>
      </w:r>
      <w:bookmarkEnd w:id="9"/>
      <w:bookmarkEnd w:id="10"/>
      <w:r>
        <w:rPr>
          <w:rFonts w:hint="eastAsia" w:ascii="宋体" w:hAnsi="宋体" w:eastAsia="宋体" w:cs="宋体"/>
          <w:b w:val="0"/>
          <w:bCs w:val="0"/>
          <w:color w:val="auto"/>
          <w:sz w:val="24"/>
          <w:szCs w:val="24"/>
          <w:highlight w:val="none"/>
          <w:shd w:val="clear" w:color="auto" w:fill="FFFFFF"/>
          <w:lang w:val="en-US" w:eastAsia="zh-CN"/>
        </w:rPr>
        <w:t>1827700元，</w:t>
      </w:r>
      <w:r>
        <w:rPr>
          <w:rFonts w:hint="eastAsia" w:ascii="宋体" w:hAnsi="宋体" w:cs="宋体"/>
          <w:color w:val="auto"/>
          <w:sz w:val="24"/>
          <w:szCs w:val="24"/>
          <w:highlight w:val="none"/>
          <w:lang w:val="en-US" w:eastAsia="zh-CN"/>
        </w:rPr>
        <w:t>其中一包1129230.22元，二包698469.78元</w:t>
      </w:r>
    </w:p>
    <w:p w14:paraId="2DDE36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11" w:name="_Toc31534"/>
      <w:bookmarkStart w:id="12" w:name="_Toc28270"/>
      <w:r>
        <w:rPr>
          <w:rFonts w:hint="eastAsia" w:ascii="宋体" w:hAnsi="宋体" w:eastAsia="宋体" w:cs="宋体"/>
          <w:b w:val="0"/>
          <w:bCs w:val="0"/>
          <w:color w:val="auto"/>
          <w:sz w:val="24"/>
          <w:szCs w:val="24"/>
          <w:highlight w:val="none"/>
          <w:shd w:val="clear" w:color="auto" w:fill="FFFFFF"/>
        </w:rPr>
        <w:t>采购需求：</w:t>
      </w:r>
      <w:bookmarkEnd w:id="11"/>
      <w:bookmarkEnd w:id="12"/>
      <w:bookmarkStart w:id="13" w:name="_Toc9183"/>
      <w:bookmarkStart w:id="14" w:name="_Toc27700"/>
      <w:r>
        <w:rPr>
          <w:rFonts w:hint="eastAsia" w:ascii="宋体" w:hAnsi="宋体" w:eastAsia="宋体" w:cs="宋体"/>
          <w:color w:val="auto"/>
          <w:sz w:val="24"/>
          <w:szCs w:val="24"/>
          <w:highlight w:val="none"/>
          <w:lang w:val="en-US" w:eastAsia="zh-CN"/>
        </w:rPr>
        <w:t>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r>
        <w:rPr>
          <w:rFonts w:hint="eastAsia" w:ascii="宋体" w:hAnsi="宋体" w:eastAsia="宋体" w:cs="宋体"/>
          <w:b w:val="0"/>
          <w:bCs w:val="0"/>
          <w:color w:val="auto"/>
          <w:sz w:val="24"/>
          <w:szCs w:val="24"/>
          <w:highlight w:val="none"/>
          <w:shd w:val="clear" w:color="auto" w:fill="FFFFFF"/>
        </w:rPr>
        <w:t>(具体内容详见采购文件)</w:t>
      </w:r>
    </w:p>
    <w:bookmarkEnd w:id="13"/>
    <w:bookmarkEnd w:id="14"/>
    <w:p w14:paraId="5F42483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lang w:val="en-US" w:eastAsia="zh-CN"/>
        </w:rPr>
      </w:pPr>
      <w:bookmarkStart w:id="15" w:name="_Toc24208"/>
      <w:bookmarkStart w:id="16" w:name="_Toc14056"/>
      <w:r>
        <w:rPr>
          <w:rFonts w:hint="eastAsia" w:ascii="宋体" w:hAnsi="宋体" w:eastAsia="宋体" w:cs="宋体"/>
          <w:color w:val="auto"/>
          <w:sz w:val="24"/>
          <w:szCs w:val="24"/>
          <w:highlight w:val="none"/>
          <w:lang w:val="en-US" w:eastAsia="zh-CN"/>
        </w:rPr>
        <w:t>一包工期：自合同签订之日起至2025年12月20日止；二包供货期：依据年度黄河水利工程维修养护施工任务计划合理安排供料日期</w:t>
      </w:r>
    </w:p>
    <w:p w14:paraId="5082E1C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rPr>
        <w:t>二、申请人的资格要求：</w:t>
      </w:r>
      <w:bookmarkEnd w:id="15"/>
      <w:bookmarkEnd w:id="16"/>
    </w:p>
    <w:p w14:paraId="67A452D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17" w:name="_Toc30381"/>
      <w:bookmarkStart w:id="18" w:name="_Toc15837"/>
      <w:r>
        <w:rPr>
          <w:rFonts w:hint="eastAsia" w:ascii="宋体" w:hAnsi="宋体" w:eastAsia="宋体" w:cs="宋体"/>
          <w:b w:val="0"/>
          <w:bCs w:val="0"/>
          <w:color w:val="auto"/>
          <w:sz w:val="24"/>
          <w:szCs w:val="24"/>
          <w:highlight w:val="none"/>
          <w:shd w:val="clear" w:color="auto" w:fill="FFFFFF"/>
        </w:rPr>
        <w:t>1.满足《中华人民共和国政府采购法》第二十二条规定；</w:t>
      </w:r>
      <w:bookmarkEnd w:id="17"/>
      <w:bookmarkEnd w:id="18"/>
    </w:p>
    <w:p w14:paraId="6EBE982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default" w:ascii="宋体" w:hAnsi="宋体" w:eastAsia="宋体" w:cs="宋体"/>
          <w:b w:val="0"/>
          <w:bCs w:val="0"/>
          <w:color w:val="auto"/>
          <w:sz w:val="24"/>
          <w:szCs w:val="24"/>
          <w:highlight w:val="none"/>
          <w:shd w:val="clear" w:color="auto" w:fill="FFFFFF"/>
          <w:lang w:val="en-US" w:eastAsia="zh-CN"/>
        </w:rPr>
      </w:pPr>
      <w:bookmarkStart w:id="19" w:name="_Toc6099"/>
      <w:bookmarkStart w:id="20" w:name="_Toc29580"/>
      <w:r>
        <w:rPr>
          <w:rFonts w:hint="eastAsia" w:ascii="宋体" w:hAnsi="宋体" w:eastAsia="宋体" w:cs="宋体"/>
          <w:b w:val="0"/>
          <w:bCs w:val="0"/>
          <w:color w:val="auto"/>
          <w:sz w:val="24"/>
          <w:szCs w:val="24"/>
          <w:highlight w:val="none"/>
          <w:shd w:val="clear" w:color="auto" w:fill="FFFFFF"/>
        </w:rPr>
        <w:t>2.落实政府采购政策需满足的资格要求：</w:t>
      </w:r>
      <w:bookmarkEnd w:id="19"/>
      <w:bookmarkEnd w:id="20"/>
      <w:r>
        <w:rPr>
          <w:rFonts w:hint="eastAsia" w:ascii="宋体" w:hAnsi="宋体" w:cs="宋体"/>
          <w:b w:val="0"/>
          <w:bCs w:val="0"/>
          <w:color w:val="auto"/>
          <w:sz w:val="24"/>
          <w:szCs w:val="24"/>
          <w:highlight w:val="none"/>
          <w:shd w:val="clear" w:color="auto" w:fill="FFFFFF"/>
          <w:lang w:val="en-US" w:eastAsia="zh-CN"/>
        </w:rPr>
        <w:t>一包：</w:t>
      </w:r>
      <w:r>
        <w:rPr>
          <w:rFonts w:hint="eastAsia" w:ascii="宋体" w:hAnsi="宋体" w:cs="宋体"/>
          <w:color w:val="auto"/>
          <w:sz w:val="24"/>
          <w:szCs w:val="24"/>
          <w:highlight w:val="none"/>
        </w:rPr>
        <w:t>本项目属于专门面向中小企业采购的项目,供应商应为中小微企业</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二包：本项目属于专门面向中小企业采购的项目,供应商应为中小微企业（货物由中小企业制造，即货物由中小企业生产且使用该中小企业商号或者注册商标）；</w:t>
      </w:r>
    </w:p>
    <w:p w14:paraId="2CE252C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1" w:name="_Toc22252"/>
      <w:bookmarkStart w:id="22" w:name="_Toc16687"/>
      <w:r>
        <w:rPr>
          <w:rFonts w:hint="eastAsia" w:ascii="宋体" w:hAnsi="宋体" w:eastAsia="宋体" w:cs="宋体"/>
          <w:b w:val="0"/>
          <w:bCs w:val="0"/>
          <w:color w:val="auto"/>
          <w:sz w:val="24"/>
          <w:szCs w:val="24"/>
          <w:highlight w:val="none"/>
          <w:shd w:val="clear" w:color="auto" w:fill="FFFFFF"/>
          <w:lang w:val="en-US" w:eastAsia="zh-CN"/>
        </w:rPr>
        <w:t>3</w:t>
      </w:r>
      <w:r>
        <w:rPr>
          <w:rFonts w:hint="eastAsia" w:ascii="宋体" w:hAnsi="宋体" w:eastAsia="宋体" w:cs="宋体"/>
          <w:b w:val="0"/>
          <w:bCs w:val="0"/>
          <w:color w:val="auto"/>
          <w:sz w:val="24"/>
          <w:szCs w:val="24"/>
          <w:highlight w:val="none"/>
          <w:shd w:val="clear" w:color="auto" w:fill="FFFFFF"/>
        </w:rPr>
        <w:t>.本项目的特定资格要求：</w:t>
      </w:r>
      <w:bookmarkEnd w:id="21"/>
      <w:bookmarkEnd w:id="22"/>
    </w:p>
    <w:p w14:paraId="2B4BFA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z w:val="24"/>
          <w:szCs w:val="24"/>
          <w:highlight w:val="none"/>
          <w:lang w:val="en-US" w:eastAsia="zh-CN"/>
        </w:rPr>
      </w:pPr>
      <w:bookmarkStart w:id="23" w:name="_Toc15314"/>
      <w:bookmarkStart w:id="24" w:name="_Toc27012"/>
      <w:r>
        <w:rPr>
          <w:rFonts w:hint="eastAsia" w:ascii="宋体" w:hAnsi="宋体" w:eastAsia="宋体" w:cs="宋体"/>
          <w:color w:val="auto"/>
          <w:sz w:val="24"/>
          <w:szCs w:val="24"/>
          <w:highlight w:val="none"/>
          <w:lang w:val="en-US" w:eastAsia="zh-CN"/>
        </w:rPr>
        <w:t>（1）一包：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p w14:paraId="42D0634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w:t>
      </w:r>
    </w:p>
    <w:p w14:paraId="44FEA7C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val="0"/>
          <w:color w:val="auto"/>
          <w:sz w:val="24"/>
          <w:szCs w:val="24"/>
          <w:highlight w:val="none"/>
          <w:shd w:val="clear" w:color="auto" w:fill="FFFFFF"/>
        </w:rPr>
        <w:t>本项目不接受联合体投标。</w:t>
      </w:r>
    </w:p>
    <w:p w14:paraId="72870DB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rPr>
        <w:t>三、获取</w:t>
      </w:r>
      <w:r>
        <w:rPr>
          <w:rFonts w:hint="eastAsia" w:ascii="宋体" w:hAnsi="宋体" w:eastAsia="宋体" w:cs="宋体"/>
          <w:b w:val="0"/>
          <w:bCs w:val="0"/>
          <w:color w:val="auto"/>
          <w:sz w:val="24"/>
          <w:szCs w:val="24"/>
          <w:highlight w:val="none"/>
          <w:shd w:val="clear" w:color="auto" w:fill="FFFFFF"/>
          <w:lang w:val="en-US" w:eastAsia="zh-CN"/>
        </w:rPr>
        <w:t>采购</w:t>
      </w:r>
      <w:r>
        <w:rPr>
          <w:rFonts w:hint="eastAsia" w:ascii="宋体" w:hAnsi="宋体" w:eastAsia="宋体" w:cs="宋体"/>
          <w:b w:val="0"/>
          <w:bCs w:val="0"/>
          <w:color w:val="auto"/>
          <w:sz w:val="24"/>
          <w:szCs w:val="24"/>
          <w:highlight w:val="none"/>
          <w:shd w:val="clear" w:color="auto" w:fill="FFFFFF"/>
        </w:rPr>
        <w:t>文件</w:t>
      </w:r>
      <w:bookmarkEnd w:id="23"/>
      <w:bookmarkEnd w:id="24"/>
    </w:p>
    <w:p w14:paraId="5729A23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5" w:name="_Toc22760"/>
      <w:bookmarkStart w:id="26" w:name="_Toc13882"/>
      <w:r>
        <w:rPr>
          <w:rFonts w:hint="eastAsia" w:ascii="宋体" w:hAnsi="宋体" w:eastAsia="宋体" w:cs="宋体"/>
          <w:b w:val="0"/>
          <w:bCs w:val="0"/>
          <w:color w:val="auto"/>
          <w:sz w:val="24"/>
          <w:szCs w:val="24"/>
          <w:highlight w:val="none"/>
          <w:shd w:val="clear" w:color="auto" w:fill="FFFFFF"/>
        </w:rPr>
        <w:t>时间：</w:t>
      </w:r>
      <w:r>
        <w:rPr>
          <w:rFonts w:hint="eastAsia" w:ascii="宋体" w:hAnsi="宋体" w:eastAsia="宋体" w:cs="宋体"/>
          <w:b w:val="0"/>
          <w:bCs w:val="0"/>
          <w:color w:val="auto"/>
          <w:sz w:val="24"/>
          <w:szCs w:val="24"/>
          <w:highlight w:val="none"/>
          <w:shd w:val="clear" w:color="auto" w:fill="FFFFFF"/>
          <w:lang w:eastAsia="zh-CN"/>
        </w:rPr>
        <w:t>202</w:t>
      </w:r>
      <w:r>
        <w:rPr>
          <w:rFonts w:hint="eastAsia" w:ascii="宋体" w:hAnsi="宋体" w:eastAsia="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lang w:eastAsia="zh-CN"/>
        </w:rPr>
        <w:t>年</w:t>
      </w:r>
      <w:r>
        <w:rPr>
          <w:rFonts w:hint="eastAsia" w:ascii="宋体" w:hAnsi="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rPr>
        <w:t>月</w:t>
      </w:r>
      <w:r>
        <w:rPr>
          <w:rFonts w:hint="eastAsia" w:ascii="宋体" w:hAnsi="宋体" w:cs="宋体"/>
          <w:b w:val="0"/>
          <w:bCs w:val="0"/>
          <w:color w:val="auto"/>
          <w:sz w:val="24"/>
          <w:szCs w:val="24"/>
          <w:highlight w:val="none"/>
          <w:shd w:val="clear" w:color="auto" w:fill="FFFFFF"/>
          <w:lang w:val="en-US" w:eastAsia="zh-CN"/>
        </w:rPr>
        <w:t>11</w:t>
      </w:r>
      <w:r>
        <w:rPr>
          <w:rFonts w:hint="eastAsia" w:ascii="宋体" w:hAnsi="宋体" w:eastAsia="宋体" w:cs="宋体"/>
          <w:b w:val="0"/>
          <w:bCs w:val="0"/>
          <w:color w:val="auto"/>
          <w:sz w:val="24"/>
          <w:szCs w:val="24"/>
          <w:highlight w:val="none"/>
          <w:shd w:val="clear" w:color="auto" w:fill="FFFFFF"/>
        </w:rPr>
        <w:t>日至</w:t>
      </w:r>
      <w:r>
        <w:rPr>
          <w:rFonts w:hint="eastAsia" w:ascii="宋体" w:hAnsi="宋体" w:eastAsia="宋体" w:cs="宋体"/>
          <w:b w:val="0"/>
          <w:bCs w:val="0"/>
          <w:color w:val="auto"/>
          <w:sz w:val="24"/>
          <w:szCs w:val="24"/>
          <w:highlight w:val="none"/>
          <w:shd w:val="clear" w:color="auto" w:fill="FFFFFF"/>
          <w:lang w:eastAsia="zh-CN"/>
        </w:rPr>
        <w:t>202</w:t>
      </w:r>
      <w:r>
        <w:rPr>
          <w:rFonts w:hint="eastAsia" w:ascii="宋体" w:hAnsi="宋体" w:eastAsia="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lang w:eastAsia="zh-CN"/>
        </w:rPr>
        <w:t>年</w:t>
      </w:r>
      <w:r>
        <w:rPr>
          <w:rFonts w:hint="eastAsia" w:ascii="宋体" w:hAnsi="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rPr>
        <w:t>月</w:t>
      </w:r>
      <w:r>
        <w:rPr>
          <w:rFonts w:hint="eastAsia" w:ascii="宋体" w:hAnsi="宋体" w:cs="宋体"/>
          <w:b w:val="0"/>
          <w:bCs w:val="0"/>
          <w:color w:val="auto"/>
          <w:sz w:val="24"/>
          <w:szCs w:val="24"/>
          <w:highlight w:val="none"/>
          <w:shd w:val="clear" w:color="auto" w:fill="FFFFFF"/>
          <w:lang w:val="en-US" w:eastAsia="zh-CN"/>
        </w:rPr>
        <w:t>16</w:t>
      </w:r>
      <w:r>
        <w:rPr>
          <w:rFonts w:hint="eastAsia" w:ascii="宋体" w:hAnsi="宋体" w:eastAsia="宋体" w:cs="宋体"/>
          <w:b w:val="0"/>
          <w:bCs w:val="0"/>
          <w:color w:val="auto"/>
          <w:sz w:val="24"/>
          <w:szCs w:val="24"/>
          <w:highlight w:val="none"/>
          <w:shd w:val="clear" w:color="auto" w:fill="FFFFFF"/>
        </w:rPr>
        <w:t>日，每天上午</w:t>
      </w:r>
      <w:r>
        <w:rPr>
          <w:rFonts w:hint="eastAsia" w:ascii="宋体" w:hAnsi="宋体" w:cs="宋体"/>
          <w:b w:val="0"/>
          <w:bCs w:val="0"/>
          <w:color w:val="auto"/>
          <w:sz w:val="24"/>
          <w:szCs w:val="24"/>
          <w:highlight w:val="none"/>
          <w:shd w:val="clear" w:color="auto" w:fill="FFFFFF"/>
          <w:lang w:val="en-US" w:eastAsia="zh-CN"/>
        </w:rPr>
        <w:t>00</w:t>
      </w:r>
      <w:r>
        <w:rPr>
          <w:rFonts w:hint="eastAsia" w:ascii="宋体" w:hAnsi="宋体" w:eastAsia="宋体" w:cs="宋体"/>
          <w:b w:val="0"/>
          <w:bCs w:val="0"/>
          <w:color w:val="auto"/>
          <w:sz w:val="24"/>
          <w:szCs w:val="24"/>
          <w:highlight w:val="none"/>
          <w:shd w:val="clear" w:color="auto" w:fill="FFFFFF"/>
        </w:rPr>
        <w:t>:00至12:00，下午12：00至</w:t>
      </w:r>
      <w:r>
        <w:rPr>
          <w:rFonts w:hint="eastAsia" w:ascii="宋体" w:hAnsi="宋体" w:eastAsia="宋体" w:cs="宋体"/>
          <w:b w:val="0"/>
          <w:bCs w:val="0"/>
          <w:color w:val="auto"/>
          <w:sz w:val="24"/>
          <w:szCs w:val="24"/>
          <w:highlight w:val="none"/>
          <w:shd w:val="clear" w:color="auto" w:fill="FFFFFF"/>
          <w:lang w:val="en-US" w:eastAsia="zh-CN"/>
        </w:rPr>
        <w:t>23</w:t>
      </w:r>
      <w:r>
        <w:rPr>
          <w:rFonts w:hint="eastAsia" w:ascii="宋体" w:hAnsi="宋体" w:eastAsia="宋体" w:cs="宋体"/>
          <w:b w:val="0"/>
          <w:bCs w:val="0"/>
          <w:color w:val="auto"/>
          <w:sz w:val="24"/>
          <w:szCs w:val="24"/>
          <w:highlight w:val="none"/>
          <w:shd w:val="clear" w:color="auto" w:fill="FFFFFF"/>
        </w:rPr>
        <w:t>:</w:t>
      </w:r>
      <w:r>
        <w:rPr>
          <w:rFonts w:hint="eastAsia" w:ascii="宋体" w:hAnsi="宋体" w:eastAsia="宋体" w:cs="宋体"/>
          <w:b w:val="0"/>
          <w:bCs w:val="0"/>
          <w:color w:val="auto"/>
          <w:sz w:val="24"/>
          <w:szCs w:val="24"/>
          <w:highlight w:val="none"/>
          <w:shd w:val="clear" w:color="auto" w:fill="FFFFFF"/>
          <w:lang w:val="en-US" w:eastAsia="zh-CN"/>
        </w:rPr>
        <w:t>59</w:t>
      </w:r>
      <w:r>
        <w:rPr>
          <w:rFonts w:hint="eastAsia" w:ascii="宋体" w:hAnsi="宋体" w:eastAsia="宋体" w:cs="宋体"/>
          <w:b w:val="0"/>
          <w:bCs w:val="0"/>
          <w:color w:val="auto"/>
          <w:sz w:val="24"/>
          <w:szCs w:val="24"/>
          <w:highlight w:val="none"/>
          <w:shd w:val="clear" w:color="auto" w:fill="FFFFFF"/>
        </w:rPr>
        <w:t>（北京时间，法定节假日除外）</w:t>
      </w:r>
      <w:bookmarkEnd w:id="25"/>
      <w:bookmarkEnd w:id="26"/>
    </w:p>
    <w:p w14:paraId="39B09DE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7" w:name="_Toc11753"/>
      <w:bookmarkStart w:id="28" w:name="_Toc27855"/>
      <w:r>
        <w:rPr>
          <w:rFonts w:hint="eastAsia" w:ascii="宋体" w:hAnsi="宋体" w:eastAsia="宋体" w:cs="宋体"/>
          <w:b w:val="0"/>
          <w:bCs w:val="0"/>
          <w:color w:val="auto"/>
          <w:sz w:val="24"/>
          <w:szCs w:val="24"/>
          <w:highlight w:val="none"/>
          <w:shd w:val="clear" w:color="auto" w:fill="FFFFFF"/>
        </w:rPr>
        <w:t>地点：政采云平台线上获取</w:t>
      </w:r>
      <w:bookmarkEnd w:id="27"/>
      <w:bookmarkEnd w:id="28"/>
    </w:p>
    <w:p w14:paraId="6626BEF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9" w:name="_Toc16852"/>
      <w:bookmarkStart w:id="30" w:name="_Toc4500"/>
      <w:r>
        <w:rPr>
          <w:rFonts w:hint="eastAsia" w:ascii="宋体" w:hAnsi="宋体" w:eastAsia="宋体" w:cs="宋体"/>
          <w:b w:val="0"/>
          <w:bCs w:val="0"/>
          <w:color w:val="auto"/>
          <w:sz w:val="24"/>
          <w:szCs w:val="24"/>
          <w:highlight w:val="none"/>
          <w:shd w:val="clear" w:color="auto" w:fill="FFFFFF"/>
        </w:rPr>
        <w:t>方式：</w:t>
      </w:r>
      <w:bookmarkEnd w:id="29"/>
      <w:bookmarkEnd w:id="30"/>
      <w:r>
        <w:rPr>
          <w:rFonts w:hint="eastAsia" w:ascii="宋体" w:hAnsi="宋体" w:eastAsia="宋体" w:cs="宋体"/>
          <w:b w:val="0"/>
          <w:bCs w:val="0"/>
          <w:color w:val="auto"/>
          <w:sz w:val="24"/>
          <w:szCs w:val="24"/>
          <w:highlight w:val="none"/>
          <w:shd w:val="clear" w:color="auto" w:fill="FFFFFF"/>
        </w:rPr>
        <w:t>只允许在线获取</w:t>
      </w:r>
    </w:p>
    <w:p w14:paraId="02570BA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31" w:name="_Toc17950"/>
      <w:bookmarkStart w:id="32" w:name="_Toc11718"/>
      <w:r>
        <w:rPr>
          <w:rFonts w:hint="eastAsia" w:ascii="宋体" w:hAnsi="宋体" w:eastAsia="宋体" w:cs="宋体"/>
          <w:b w:val="0"/>
          <w:bCs w:val="0"/>
          <w:color w:val="auto"/>
          <w:sz w:val="24"/>
          <w:szCs w:val="24"/>
          <w:highlight w:val="none"/>
          <w:shd w:val="clear" w:color="auto" w:fill="FFFFFF"/>
        </w:rPr>
        <w:t>售价（元）：</w:t>
      </w:r>
      <w:bookmarkEnd w:id="31"/>
      <w:bookmarkEnd w:id="32"/>
      <w:r>
        <w:rPr>
          <w:rFonts w:hint="eastAsia" w:ascii="宋体" w:hAnsi="宋体" w:cs="宋体"/>
          <w:b w:val="0"/>
          <w:bCs w:val="0"/>
          <w:color w:val="auto"/>
          <w:sz w:val="24"/>
          <w:szCs w:val="24"/>
          <w:highlight w:val="none"/>
          <w:shd w:val="clear" w:color="auto" w:fill="FFFFFF"/>
          <w:lang w:val="en-US" w:eastAsia="zh-CN"/>
        </w:rPr>
        <w:t>0</w:t>
      </w:r>
    </w:p>
    <w:p w14:paraId="039B5827">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33" w:name="_Toc9811"/>
      <w:bookmarkStart w:id="34" w:name="_Toc30173"/>
      <w:r>
        <w:rPr>
          <w:rFonts w:hint="eastAsia" w:ascii="宋体" w:hAnsi="宋体" w:eastAsia="宋体" w:cs="宋体"/>
          <w:b w:val="0"/>
          <w:bCs w:val="0"/>
          <w:color w:val="auto"/>
          <w:sz w:val="24"/>
          <w:szCs w:val="24"/>
          <w:highlight w:val="none"/>
          <w:shd w:val="clear" w:color="auto" w:fill="FFFFFF"/>
        </w:rPr>
        <w:t>四、</w:t>
      </w:r>
      <w:r>
        <w:rPr>
          <w:rFonts w:hint="eastAsia" w:ascii="宋体" w:hAnsi="宋体" w:eastAsia="宋体" w:cs="宋体"/>
          <w:b w:val="0"/>
          <w:bCs w:val="0"/>
          <w:color w:val="auto"/>
          <w:sz w:val="24"/>
          <w:szCs w:val="24"/>
          <w:highlight w:val="none"/>
          <w:shd w:val="clear" w:color="auto" w:fill="FFFFFF"/>
          <w:lang w:eastAsia="zh-CN"/>
        </w:rPr>
        <w:t>响应文件提交</w:t>
      </w:r>
      <w:bookmarkEnd w:id="33"/>
      <w:bookmarkEnd w:id="34"/>
    </w:p>
    <w:p w14:paraId="3CCA000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35" w:name="_Toc30442"/>
      <w:bookmarkStart w:id="36" w:name="_Toc21251"/>
      <w:r>
        <w:rPr>
          <w:rFonts w:hint="eastAsia" w:ascii="宋体" w:hAnsi="宋体" w:eastAsia="宋体" w:cs="宋体"/>
          <w:b w:val="0"/>
          <w:bCs w:val="0"/>
          <w:color w:val="auto"/>
          <w:sz w:val="24"/>
          <w:szCs w:val="24"/>
          <w:highlight w:val="none"/>
          <w:shd w:val="clear" w:color="auto" w:fill="FFFFFF"/>
          <w:lang w:val="en-US" w:eastAsia="zh-CN"/>
        </w:rPr>
        <w:t>截止时间：</w:t>
      </w:r>
      <w:r>
        <w:rPr>
          <w:rFonts w:hint="eastAsia" w:ascii="宋体" w:hAnsi="宋体" w:cs="宋体"/>
          <w:color w:val="auto"/>
          <w:sz w:val="24"/>
          <w:szCs w:val="24"/>
          <w:highlight w:val="none"/>
          <w:lang w:eastAsia="zh-CN"/>
        </w:rPr>
        <w:t>2025年5月23日09：00</w:t>
      </w:r>
      <w:r>
        <w:rPr>
          <w:rFonts w:hint="eastAsia" w:ascii="宋体" w:hAnsi="宋体" w:eastAsia="宋体" w:cs="宋体"/>
          <w:b w:val="0"/>
          <w:bCs w:val="0"/>
          <w:color w:val="auto"/>
          <w:sz w:val="24"/>
          <w:szCs w:val="24"/>
          <w:highlight w:val="none"/>
          <w:shd w:val="clear" w:color="auto" w:fill="FFFFFF"/>
        </w:rPr>
        <w:t>（北京时间）</w:t>
      </w:r>
      <w:bookmarkEnd w:id="35"/>
      <w:bookmarkEnd w:id="36"/>
    </w:p>
    <w:p w14:paraId="76D47A9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37" w:name="_Toc18484"/>
      <w:bookmarkStart w:id="38" w:name="_Toc14590"/>
      <w:r>
        <w:rPr>
          <w:rFonts w:hint="eastAsia" w:ascii="宋体" w:hAnsi="宋体" w:eastAsia="宋体" w:cs="宋体"/>
          <w:b w:val="0"/>
          <w:bCs w:val="0"/>
          <w:color w:val="auto"/>
          <w:sz w:val="24"/>
          <w:szCs w:val="24"/>
          <w:highlight w:val="none"/>
          <w:shd w:val="clear" w:color="auto" w:fill="FFFFFF"/>
        </w:rPr>
        <w:t>地点：请登录政采云投标客户端投标</w:t>
      </w:r>
    </w:p>
    <w:bookmarkEnd w:id="37"/>
    <w:bookmarkEnd w:id="38"/>
    <w:p w14:paraId="58B657F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39" w:name="_Toc1818"/>
      <w:bookmarkStart w:id="40" w:name="_Toc30135"/>
      <w:r>
        <w:rPr>
          <w:rFonts w:hint="eastAsia" w:ascii="宋体" w:hAnsi="宋体" w:eastAsia="宋体" w:cs="宋体"/>
          <w:b w:val="0"/>
          <w:bCs w:val="0"/>
          <w:color w:val="auto"/>
          <w:sz w:val="24"/>
          <w:szCs w:val="24"/>
          <w:highlight w:val="none"/>
          <w:shd w:val="clear" w:color="auto" w:fill="FFFFFF"/>
          <w:lang w:val="en-US" w:eastAsia="zh-CN"/>
        </w:rPr>
        <w:t>响应文件开启</w:t>
      </w:r>
      <w:bookmarkEnd w:id="39"/>
      <w:bookmarkEnd w:id="40"/>
    </w:p>
    <w:p w14:paraId="7DEA54DB">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41" w:name="_Toc32448"/>
      <w:bookmarkStart w:id="42" w:name="_Toc32328"/>
      <w:r>
        <w:rPr>
          <w:rFonts w:hint="eastAsia" w:ascii="宋体" w:hAnsi="宋体" w:eastAsia="宋体" w:cs="宋体"/>
          <w:b w:val="0"/>
          <w:bCs w:val="0"/>
          <w:color w:val="auto"/>
          <w:sz w:val="24"/>
          <w:szCs w:val="24"/>
          <w:highlight w:val="none"/>
          <w:shd w:val="clear" w:color="auto" w:fill="FFFFFF"/>
          <w:lang w:val="en-US" w:eastAsia="zh-CN"/>
        </w:rPr>
        <w:t>时间：</w:t>
      </w:r>
      <w:r>
        <w:rPr>
          <w:rFonts w:hint="eastAsia" w:ascii="宋体" w:hAnsi="宋体" w:cs="宋体"/>
          <w:color w:val="auto"/>
          <w:sz w:val="24"/>
          <w:szCs w:val="24"/>
          <w:highlight w:val="none"/>
          <w:lang w:eastAsia="zh-CN"/>
        </w:rPr>
        <w:t>2025年5月23日09：00</w:t>
      </w:r>
      <w:r>
        <w:rPr>
          <w:rFonts w:hint="eastAsia" w:ascii="宋体" w:hAnsi="宋体" w:eastAsia="宋体" w:cs="宋体"/>
          <w:b w:val="0"/>
          <w:bCs w:val="0"/>
          <w:color w:val="auto"/>
          <w:sz w:val="24"/>
          <w:szCs w:val="24"/>
          <w:highlight w:val="none"/>
          <w:shd w:val="clear" w:color="auto" w:fill="FFFFFF"/>
          <w:lang w:val="en-US" w:eastAsia="zh-CN"/>
        </w:rPr>
        <w:t>（北京时间）</w:t>
      </w:r>
      <w:bookmarkEnd w:id="41"/>
      <w:bookmarkEnd w:id="42"/>
    </w:p>
    <w:p w14:paraId="68A3755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cs="宋体"/>
          <w:b w:val="0"/>
          <w:bCs w:val="0"/>
          <w:color w:val="auto"/>
          <w:sz w:val="24"/>
          <w:szCs w:val="24"/>
          <w:highlight w:val="none"/>
          <w:shd w:val="clear" w:color="auto" w:fill="FFFFFF"/>
          <w:lang w:val="en-US" w:eastAsia="zh-CN"/>
        </w:rPr>
      </w:pPr>
      <w:bookmarkStart w:id="43" w:name="_Toc17526"/>
      <w:bookmarkStart w:id="44" w:name="_Toc22669"/>
      <w:r>
        <w:rPr>
          <w:rFonts w:hint="eastAsia" w:ascii="宋体" w:hAnsi="宋体" w:eastAsia="宋体" w:cs="宋体"/>
          <w:b w:val="0"/>
          <w:bCs w:val="0"/>
          <w:color w:val="auto"/>
          <w:sz w:val="24"/>
          <w:szCs w:val="24"/>
          <w:highlight w:val="none"/>
          <w:shd w:val="clear" w:color="auto" w:fill="FFFFFF"/>
          <w:lang w:val="en-US" w:eastAsia="zh-CN"/>
        </w:rPr>
        <w:t>地点：</w:t>
      </w:r>
      <w:bookmarkEnd w:id="43"/>
      <w:bookmarkEnd w:id="44"/>
      <w:r>
        <w:rPr>
          <w:rFonts w:hint="eastAsia" w:ascii="宋体" w:hAnsi="宋体" w:eastAsia="宋体" w:cs="宋体"/>
          <w:b w:val="0"/>
          <w:bCs w:val="0"/>
          <w:color w:val="auto"/>
          <w:sz w:val="24"/>
          <w:szCs w:val="24"/>
          <w:highlight w:val="none"/>
          <w:shd w:val="clear" w:color="auto" w:fill="FFFFFF"/>
          <w:lang w:val="en-US" w:eastAsia="zh-CN"/>
        </w:rPr>
        <w:t>运城市槐东南路国土公寓一单元1201室</w:t>
      </w:r>
    </w:p>
    <w:p w14:paraId="5AA5077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开启方式：供应商不见面远程开标（登录山西政府采购网-政府采购云平台投标客户端在线开启）</w:t>
      </w:r>
    </w:p>
    <w:p w14:paraId="2F0D373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5" w:name="_Toc13713"/>
      <w:bookmarkStart w:id="46" w:name="_Toc14337"/>
      <w:r>
        <w:rPr>
          <w:rFonts w:hint="eastAsia" w:ascii="宋体" w:hAnsi="宋体" w:eastAsia="宋体" w:cs="宋体"/>
          <w:b w:val="0"/>
          <w:bCs w:val="0"/>
          <w:color w:val="auto"/>
          <w:sz w:val="24"/>
          <w:szCs w:val="24"/>
          <w:highlight w:val="none"/>
          <w:shd w:val="clear" w:color="auto" w:fill="FFFFFF"/>
          <w:lang w:val="en-US" w:eastAsia="zh-CN"/>
        </w:rPr>
        <w:t>六、</w:t>
      </w:r>
      <w:r>
        <w:rPr>
          <w:rFonts w:hint="eastAsia" w:ascii="宋体" w:hAnsi="宋体" w:eastAsia="宋体" w:cs="宋体"/>
          <w:b w:val="0"/>
          <w:bCs w:val="0"/>
          <w:color w:val="auto"/>
          <w:sz w:val="24"/>
          <w:szCs w:val="24"/>
          <w:highlight w:val="none"/>
          <w:shd w:val="clear" w:color="auto" w:fill="FFFFFF"/>
        </w:rPr>
        <w:t>公告期限</w:t>
      </w:r>
      <w:bookmarkEnd w:id="45"/>
      <w:bookmarkEnd w:id="46"/>
    </w:p>
    <w:p w14:paraId="4C0D1E6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7" w:name="_Toc11644"/>
      <w:bookmarkStart w:id="48" w:name="_Toc1489"/>
      <w:r>
        <w:rPr>
          <w:rFonts w:hint="eastAsia" w:ascii="宋体" w:hAnsi="宋体" w:eastAsia="宋体" w:cs="宋体"/>
          <w:b w:val="0"/>
          <w:bCs w:val="0"/>
          <w:color w:val="auto"/>
          <w:sz w:val="24"/>
          <w:szCs w:val="24"/>
          <w:highlight w:val="none"/>
          <w:shd w:val="clear" w:color="auto" w:fill="FFFFFF"/>
        </w:rPr>
        <w:t>自本公告发布之日起</w:t>
      </w:r>
      <w:r>
        <w:rPr>
          <w:rFonts w:hint="eastAsia" w:ascii="宋体" w:hAnsi="宋体" w:cs="宋体"/>
          <w:b w:val="0"/>
          <w:bCs w:val="0"/>
          <w:color w:val="auto"/>
          <w:sz w:val="24"/>
          <w:szCs w:val="24"/>
          <w:highlight w:val="none"/>
          <w:shd w:val="clear" w:color="auto" w:fill="FFFFFF"/>
          <w:lang w:val="en-US" w:eastAsia="zh-CN"/>
        </w:rPr>
        <w:t>3</w:t>
      </w:r>
      <w:r>
        <w:rPr>
          <w:rFonts w:hint="eastAsia" w:ascii="宋体" w:hAnsi="宋体" w:eastAsia="宋体" w:cs="宋体"/>
          <w:b w:val="0"/>
          <w:bCs w:val="0"/>
          <w:color w:val="auto"/>
          <w:sz w:val="24"/>
          <w:szCs w:val="24"/>
          <w:highlight w:val="none"/>
          <w:shd w:val="clear" w:color="auto" w:fill="FFFFFF"/>
        </w:rPr>
        <w:t>个工作日</w:t>
      </w:r>
      <w:bookmarkStart w:id="122" w:name="_GoBack"/>
      <w:bookmarkEnd w:id="122"/>
      <w:r>
        <w:rPr>
          <w:rFonts w:hint="eastAsia" w:ascii="宋体" w:hAnsi="宋体" w:eastAsia="宋体" w:cs="宋体"/>
          <w:b w:val="0"/>
          <w:bCs w:val="0"/>
          <w:color w:val="auto"/>
          <w:sz w:val="24"/>
          <w:szCs w:val="24"/>
          <w:highlight w:val="none"/>
          <w:shd w:val="clear" w:color="auto" w:fill="FFFFFF"/>
        </w:rPr>
        <w:t>。</w:t>
      </w:r>
      <w:bookmarkEnd w:id="47"/>
      <w:bookmarkEnd w:id="48"/>
    </w:p>
    <w:p w14:paraId="1182F1D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9" w:name="_Toc29449"/>
      <w:bookmarkStart w:id="50" w:name="_Toc28212"/>
      <w:r>
        <w:rPr>
          <w:rFonts w:hint="eastAsia" w:ascii="宋体" w:hAnsi="宋体" w:eastAsia="宋体" w:cs="宋体"/>
          <w:b w:val="0"/>
          <w:bCs w:val="0"/>
          <w:color w:val="auto"/>
          <w:sz w:val="24"/>
          <w:szCs w:val="24"/>
          <w:highlight w:val="none"/>
          <w:shd w:val="clear" w:color="auto" w:fill="FFFFFF"/>
          <w:lang w:val="en-US" w:eastAsia="zh-CN"/>
        </w:rPr>
        <w:t>七</w:t>
      </w:r>
      <w:r>
        <w:rPr>
          <w:rFonts w:hint="eastAsia" w:ascii="宋体" w:hAnsi="宋体" w:eastAsia="宋体" w:cs="宋体"/>
          <w:b w:val="0"/>
          <w:bCs w:val="0"/>
          <w:color w:val="auto"/>
          <w:sz w:val="24"/>
          <w:szCs w:val="24"/>
          <w:highlight w:val="none"/>
          <w:shd w:val="clear" w:color="auto" w:fill="FFFFFF"/>
        </w:rPr>
        <w:t>、其他补充事宜</w:t>
      </w:r>
      <w:bookmarkEnd w:id="49"/>
      <w:bookmarkEnd w:id="50"/>
    </w:p>
    <w:p w14:paraId="5D6B8EE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51" w:name="_Toc5592"/>
      <w:bookmarkStart w:id="52" w:name="_Toc21520"/>
      <w:bookmarkStart w:id="53" w:name="_Toc25274"/>
      <w:bookmarkStart w:id="54" w:name="_Toc1572"/>
      <w:r>
        <w:rPr>
          <w:rFonts w:hint="eastAsia" w:ascii="宋体" w:hAnsi="宋体" w:eastAsia="宋体" w:cs="宋体"/>
          <w:b w:val="0"/>
          <w:bCs w:val="0"/>
          <w:color w:val="auto"/>
          <w:sz w:val="24"/>
          <w:szCs w:val="24"/>
          <w:highlight w:val="none"/>
          <w:shd w:val="clear" w:color="auto" w:fill="FFFFFF"/>
          <w:lang w:eastAsia="zh-CN"/>
        </w:rPr>
        <w:t>针对本项目的质疑需一次性提出，多次提出将不予受理。供应商参与山西省政府采购项目时，符合法定质疑条件的，通过政府采购平台进入“项目质疑管理”栏目向采购人、采购代理机构在线提起质疑。</w:t>
      </w:r>
      <w:bookmarkEnd w:id="51"/>
      <w:bookmarkEnd w:id="52"/>
    </w:p>
    <w:p w14:paraId="17A77844">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lang w:val="en-US" w:eastAsia="zh-CN"/>
        </w:rPr>
        <w:t>八</w:t>
      </w:r>
      <w:r>
        <w:rPr>
          <w:rFonts w:hint="eastAsia" w:ascii="宋体" w:hAnsi="宋体" w:eastAsia="宋体" w:cs="宋体"/>
          <w:b w:val="0"/>
          <w:bCs w:val="0"/>
          <w:color w:val="auto"/>
          <w:sz w:val="24"/>
          <w:szCs w:val="24"/>
          <w:highlight w:val="none"/>
          <w:shd w:val="clear" w:color="auto" w:fill="FFFFFF"/>
        </w:rPr>
        <w:t>、凡对本次采购提出询问，请按以下方式联系。</w:t>
      </w:r>
      <w:bookmarkEnd w:id="53"/>
      <w:bookmarkEnd w:id="54"/>
    </w:p>
    <w:p w14:paraId="24A19D4B">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shd w:val="clear" w:color="auto" w:fill="FFFFFF"/>
        </w:rPr>
        <w:t>1.采购人信息</w:t>
      </w:r>
    </w:p>
    <w:p w14:paraId="086DE2AB">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名    称：</w:t>
      </w:r>
      <w:r>
        <w:rPr>
          <w:rFonts w:hint="eastAsia" w:ascii="宋体" w:hAnsi="宋体" w:cs="宋体"/>
          <w:b w:val="0"/>
          <w:bCs w:val="0"/>
          <w:color w:val="auto"/>
          <w:sz w:val="24"/>
          <w:szCs w:val="24"/>
          <w:highlight w:val="none"/>
          <w:shd w:val="clear" w:color="auto" w:fill="FFFFFF"/>
          <w:lang w:val="en-US" w:eastAsia="zh-CN"/>
        </w:rPr>
        <w:t>平陆黄河流域生态保护和高质量发展促进中心</w:t>
      </w:r>
    </w:p>
    <w:p w14:paraId="02C9F791">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地    址：平陆西大街35号</w:t>
      </w:r>
    </w:p>
    <w:p w14:paraId="54457C75">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 系 人：</w:t>
      </w:r>
      <w:r>
        <w:rPr>
          <w:rFonts w:hint="eastAsia" w:ascii="宋体" w:hAnsi="宋体" w:cs="宋体"/>
          <w:b w:val="0"/>
          <w:bCs w:val="0"/>
          <w:color w:val="auto"/>
          <w:sz w:val="24"/>
          <w:szCs w:val="24"/>
          <w:highlight w:val="none"/>
          <w:shd w:val="clear" w:color="auto" w:fill="FFFFFF"/>
          <w:lang w:val="en-US" w:eastAsia="zh-CN"/>
        </w:rPr>
        <w:t>常先生</w:t>
      </w:r>
    </w:p>
    <w:p w14:paraId="7D0C6A2F">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default"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联系方式：</w:t>
      </w:r>
      <w:r>
        <w:rPr>
          <w:rFonts w:hint="eastAsia" w:ascii="宋体" w:hAnsi="宋体" w:cs="宋体"/>
          <w:b w:val="0"/>
          <w:bCs w:val="0"/>
          <w:color w:val="auto"/>
          <w:sz w:val="24"/>
          <w:szCs w:val="24"/>
          <w:highlight w:val="none"/>
          <w:shd w:val="clear" w:color="auto" w:fill="FFFFFF"/>
          <w:lang w:val="en-US" w:eastAsia="zh-CN"/>
        </w:rPr>
        <w:t>13934382646</w:t>
      </w:r>
    </w:p>
    <w:p w14:paraId="26F7307E">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shd w:val="clear" w:color="auto" w:fill="FFFFFF"/>
        </w:rPr>
        <w:t>2.采购代理机构信息</w:t>
      </w:r>
    </w:p>
    <w:p w14:paraId="50C424C9">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 xml:space="preserve">名    称：山西明盛和工程项目管理有限公司   </w:t>
      </w:r>
    </w:p>
    <w:p w14:paraId="52F32C53">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 xml:space="preserve">地    址：运城市盐湖区槐东南路西侧国土公寓 </w:t>
      </w:r>
    </w:p>
    <w:p w14:paraId="478DE1B1">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联系方式：15333592758</w:t>
      </w:r>
    </w:p>
    <w:p w14:paraId="7112229E">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电子邮箱：15333592758@163.com</w:t>
      </w:r>
    </w:p>
    <w:p w14:paraId="5C2F1E44">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3.项目联系方式</w:t>
      </w:r>
    </w:p>
    <w:p w14:paraId="170B02C1">
      <w:pPr>
        <w:pStyle w:val="2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项目联系人：封先生</w:t>
      </w:r>
    </w:p>
    <w:p w14:paraId="6101ECA3">
      <w:pPr>
        <w:keepNext w:val="0"/>
        <w:keepLines w:val="0"/>
        <w:pageBreakBefore w:val="0"/>
        <w:widowControl w:val="0"/>
        <w:kinsoku/>
        <w:wordWrap/>
        <w:overflowPunct/>
        <w:topLinePunct w:val="0"/>
        <w:autoSpaceDE/>
        <w:autoSpaceDN/>
        <w:bidi w:val="0"/>
        <w:adjustRightInd w:val="0"/>
        <w:snapToGrid w:val="0"/>
        <w:spacing w:line="384" w:lineRule="auto"/>
        <w:ind w:firstLine="480" w:firstLineChars="200"/>
        <w:jc w:val="left"/>
        <w:textAlignment w:val="auto"/>
        <w:outlineLvl w:val="0"/>
        <w:rPr>
          <w:rFonts w:hint="eastAsia" w:ascii="宋体" w:hAnsi="宋体" w:eastAsia="宋体" w:cs="宋体"/>
          <w:b/>
          <w:bCs/>
          <w:color w:val="auto"/>
          <w:sz w:val="28"/>
          <w:szCs w:val="28"/>
          <w:highlight w:val="none"/>
          <w:lang w:eastAsia="zh-CN"/>
        </w:rPr>
      </w:pPr>
      <w:bookmarkStart w:id="55" w:name="_Toc16272"/>
      <w:r>
        <w:rPr>
          <w:rFonts w:hint="eastAsia" w:ascii="宋体" w:hAnsi="宋体" w:eastAsia="宋体" w:cs="宋体"/>
          <w:b w:val="0"/>
          <w:bCs w:val="0"/>
          <w:color w:val="auto"/>
          <w:sz w:val="24"/>
          <w:szCs w:val="24"/>
          <w:highlight w:val="none"/>
          <w:shd w:val="clear" w:color="auto" w:fill="FFFFFF"/>
          <w:lang w:val="en-US" w:eastAsia="zh-CN"/>
        </w:rPr>
        <w:t>电      话：15333592758</w:t>
      </w:r>
      <w:bookmarkEnd w:id="55"/>
    </w:p>
    <w:p w14:paraId="5799B49C">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12E9DB89">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3EA398ED">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6310C026">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1EB33743">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42E87895">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5FF11148">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54BBFEDD">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2FB84E42">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026CF8E5">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0C00417D">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2112367B">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7BF65D0D">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435850AA">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0B479700">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20AA0513">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41FED79C">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56CECAB0">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lang w:eastAsia="zh-CN"/>
        </w:rPr>
      </w:pPr>
    </w:p>
    <w:p w14:paraId="5FD0685D">
      <w:pPr>
        <w:keepNext w:val="0"/>
        <w:keepLines w:val="0"/>
        <w:pageBreakBefore w:val="0"/>
        <w:widowControl w:val="0"/>
        <w:kinsoku/>
        <w:wordWrap/>
        <w:overflowPunct/>
        <w:topLinePunct w:val="0"/>
        <w:autoSpaceDE/>
        <w:autoSpaceDN/>
        <w:bidi w:val="0"/>
        <w:adjustRightInd w:val="0"/>
        <w:snapToGrid w:val="0"/>
        <w:spacing w:line="384" w:lineRule="auto"/>
        <w:jc w:val="center"/>
        <w:textAlignment w:val="auto"/>
        <w:outlineLvl w:val="0"/>
        <w:rPr>
          <w:rFonts w:hint="eastAsia" w:ascii="宋体" w:hAnsi="宋体" w:eastAsia="宋体" w:cs="宋体"/>
          <w:b/>
          <w:bCs/>
          <w:color w:val="auto"/>
          <w:sz w:val="28"/>
          <w:szCs w:val="28"/>
          <w:highlight w:val="none"/>
        </w:rPr>
      </w:pPr>
      <w:bookmarkStart w:id="56" w:name="_Toc22243"/>
      <w:r>
        <w:rPr>
          <w:rFonts w:hint="eastAsia" w:ascii="宋体" w:hAnsi="宋体" w:eastAsia="宋体" w:cs="宋体"/>
          <w:b/>
          <w:bCs/>
          <w:color w:val="auto"/>
          <w:sz w:val="28"/>
          <w:szCs w:val="28"/>
          <w:highlight w:val="none"/>
          <w:lang w:eastAsia="zh-CN"/>
        </w:rPr>
        <w:t>第三章</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投标须知</w:t>
      </w:r>
      <w:bookmarkEnd w:id="3"/>
      <w:bookmarkEnd w:id="56"/>
    </w:p>
    <w:p w14:paraId="0FB889C1">
      <w:pPr>
        <w:numPr>
          <w:ilvl w:val="0"/>
          <w:numId w:val="2"/>
        </w:numPr>
        <w:spacing w:line="360" w:lineRule="auto"/>
        <w:jc w:val="center"/>
        <w:outlineLvl w:val="1"/>
        <w:rPr>
          <w:rFonts w:hint="eastAsia" w:ascii="宋体" w:hAnsi="宋体" w:eastAsia="宋体" w:cs="宋体"/>
          <w:b/>
          <w:bCs/>
          <w:color w:val="auto"/>
          <w:sz w:val="28"/>
          <w:szCs w:val="28"/>
          <w:highlight w:val="none"/>
        </w:rPr>
      </w:pPr>
      <w:bookmarkStart w:id="57" w:name="_Toc240"/>
      <w:bookmarkStart w:id="58" w:name="_Toc21922"/>
      <w:r>
        <w:rPr>
          <w:rFonts w:hint="eastAsia" w:ascii="宋体" w:hAnsi="宋体" w:eastAsia="宋体" w:cs="宋体"/>
          <w:b/>
          <w:bCs/>
          <w:color w:val="auto"/>
          <w:sz w:val="28"/>
          <w:szCs w:val="28"/>
          <w:highlight w:val="none"/>
        </w:rPr>
        <w:t>投标须知前附表</w:t>
      </w:r>
      <w:bookmarkEnd w:id="57"/>
      <w:bookmarkEnd w:id="58"/>
    </w:p>
    <w:tbl>
      <w:tblPr>
        <w:tblStyle w:val="24"/>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16"/>
        <w:gridCol w:w="1934"/>
        <w:gridCol w:w="6641"/>
      </w:tblGrid>
      <w:tr w14:paraId="3A21F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7F119FF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条款号</w:t>
            </w:r>
          </w:p>
        </w:tc>
        <w:tc>
          <w:tcPr>
            <w:tcW w:w="1934" w:type="dxa"/>
            <w:noWrap w:val="0"/>
            <w:vAlign w:val="center"/>
          </w:tcPr>
          <w:p w14:paraId="700DA2E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条款名称</w:t>
            </w:r>
          </w:p>
        </w:tc>
        <w:tc>
          <w:tcPr>
            <w:tcW w:w="6641" w:type="dxa"/>
            <w:noWrap w:val="0"/>
            <w:vAlign w:val="center"/>
          </w:tcPr>
          <w:p w14:paraId="743B9A2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编列内容</w:t>
            </w:r>
          </w:p>
        </w:tc>
      </w:tr>
      <w:tr w14:paraId="5C71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3E5D9DDC">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1934" w:type="dxa"/>
            <w:noWrap w:val="0"/>
            <w:vAlign w:val="center"/>
          </w:tcPr>
          <w:p w14:paraId="5152C5A3">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p>
        </w:tc>
        <w:tc>
          <w:tcPr>
            <w:tcW w:w="6641" w:type="dxa"/>
            <w:noWrap w:val="0"/>
            <w:vAlign w:val="top"/>
          </w:tcPr>
          <w:p w14:paraId="5A27D8C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名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称：平陆黄河流域生态保护和高质量发展促进中心</w:t>
            </w:r>
          </w:p>
          <w:p w14:paraId="6EBA310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址：平陆西大街35号</w:t>
            </w:r>
          </w:p>
          <w:p w14:paraId="65207A8F">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lang w:val="en-US" w:eastAsia="zh-CN"/>
              </w:rPr>
              <w:t>常先生</w:t>
            </w:r>
          </w:p>
          <w:p w14:paraId="7896887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联系方式：</w:t>
            </w:r>
            <w:r>
              <w:rPr>
                <w:rFonts w:hint="eastAsia" w:ascii="宋体" w:hAnsi="宋体" w:eastAsia="宋体" w:cs="宋体"/>
                <w:color w:val="auto"/>
                <w:sz w:val="24"/>
                <w:szCs w:val="24"/>
                <w:highlight w:val="none"/>
                <w:lang w:val="en-US" w:eastAsia="zh-CN"/>
              </w:rPr>
              <w:t>13934382646</w:t>
            </w:r>
          </w:p>
        </w:tc>
      </w:tr>
      <w:tr w14:paraId="48B14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3FFE81BD">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1934" w:type="dxa"/>
            <w:noWrap w:val="0"/>
            <w:vAlign w:val="center"/>
          </w:tcPr>
          <w:p w14:paraId="300F8B0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代理机构</w:t>
            </w:r>
          </w:p>
        </w:tc>
        <w:tc>
          <w:tcPr>
            <w:tcW w:w="6641" w:type="dxa"/>
            <w:noWrap w:val="0"/>
            <w:vAlign w:val="top"/>
          </w:tcPr>
          <w:p w14:paraId="2E53EB3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称：山西明盛和工程项目管理有限公司</w:t>
            </w:r>
          </w:p>
          <w:p w14:paraId="4689B1A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址：运城市盐湖区槐东南路西侧国土公寓</w:t>
            </w:r>
          </w:p>
          <w:p w14:paraId="6F68A43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w:t>
            </w:r>
            <w:r>
              <w:rPr>
                <w:rFonts w:hint="eastAsia" w:ascii="宋体" w:hAnsi="宋体" w:cs="宋体"/>
                <w:color w:val="auto"/>
                <w:sz w:val="24"/>
                <w:szCs w:val="24"/>
                <w:highlight w:val="none"/>
                <w:lang w:eastAsia="zh-CN"/>
              </w:rPr>
              <w:t>封先生</w:t>
            </w:r>
          </w:p>
          <w:p w14:paraId="5DDF0040">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话：</w:t>
            </w:r>
            <w:r>
              <w:rPr>
                <w:rFonts w:hint="eastAsia" w:ascii="宋体" w:hAnsi="宋体" w:eastAsia="宋体" w:cs="宋体"/>
                <w:color w:val="auto"/>
                <w:sz w:val="24"/>
                <w:szCs w:val="24"/>
                <w:highlight w:val="none"/>
                <w:lang w:val="en-US" w:eastAsia="zh-CN"/>
              </w:rPr>
              <w:t>15333592758</w:t>
            </w:r>
          </w:p>
        </w:tc>
      </w:tr>
      <w:tr w14:paraId="3B0F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147" w:type="dxa"/>
            <w:gridSpan w:val="2"/>
            <w:noWrap w:val="0"/>
            <w:vAlign w:val="center"/>
          </w:tcPr>
          <w:p w14:paraId="6649290D">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1934" w:type="dxa"/>
            <w:noWrap w:val="0"/>
            <w:vAlign w:val="center"/>
          </w:tcPr>
          <w:p w14:paraId="3EC59DD9">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项目名称</w:t>
            </w:r>
          </w:p>
        </w:tc>
        <w:tc>
          <w:tcPr>
            <w:tcW w:w="6641" w:type="dxa"/>
            <w:noWrap w:val="0"/>
            <w:vAlign w:val="center"/>
          </w:tcPr>
          <w:p w14:paraId="3C1C6B98">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山西三门峡库区平陆段2025年度黄河水利工程维修养护项目</w:t>
            </w:r>
          </w:p>
        </w:tc>
      </w:tr>
      <w:tr w14:paraId="2DE77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7" w:type="dxa"/>
            <w:gridSpan w:val="2"/>
            <w:noWrap w:val="0"/>
            <w:vAlign w:val="center"/>
          </w:tcPr>
          <w:p w14:paraId="41E08948">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1934" w:type="dxa"/>
            <w:noWrap w:val="0"/>
            <w:vAlign w:val="center"/>
          </w:tcPr>
          <w:p w14:paraId="15F93F1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项目</w:t>
            </w:r>
            <w:r>
              <w:rPr>
                <w:rFonts w:hint="eastAsia" w:ascii="宋体" w:hAnsi="宋体" w:eastAsia="宋体" w:cs="宋体"/>
                <w:color w:val="auto"/>
                <w:kern w:val="0"/>
                <w:sz w:val="24"/>
                <w:szCs w:val="24"/>
                <w:highlight w:val="none"/>
                <w:lang w:eastAsia="zh-CN"/>
              </w:rPr>
              <w:t>属性</w:t>
            </w:r>
          </w:p>
        </w:tc>
        <w:tc>
          <w:tcPr>
            <w:tcW w:w="6641" w:type="dxa"/>
            <w:noWrap w:val="0"/>
            <w:vAlign w:val="center"/>
          </w:tcPr>
          <w:p w14:paraId="0EA26E40">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tc>
      </w:tr>
      <w:tr w14:paraId="606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147" w:type="dxa"/>
            <w:gridSpan w:val="2"/>
            <w:noWrap w:val="0"/>
            <w:vAlign w:val="center"/>
          </w:tcPr>
          <w:p w14:paraId="5607DD6B">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1934" w:type="dxa"/>
            <w:noWrap w:val="0"/>
            <w:vAlign w:val="center"/>
          </w:tcPr>
          <w:p w14:paraId="65EF756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项目编号</w:t>
            </w:r>
          </w:p>
        </w:tc>
        <w:tc>
          <w:tcPr>
            <w:tcW w:w="6641" w:type="dxa"/>
            <w:noWrap w:val="0"/>
            <w:vAlign w:val="center"/>
          </w:tcPr>
          <w:p w14:paraId="14E3D99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1408292025BCS00089</w:t>
            </w:r>
          </w:p>
        </w:tc>
      </w:tr>
      <w:tr w14:paraId="72DB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35DFBDD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1934" w:type="dxa"/>
            <w:noWrap w:val="0"/>
            <w:vAlign w:val="center"/>
          </w:tcPr>
          <w:p w14:paraId="734E22C1">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资金来源</w:t>
            </w:r>
          </w:p>
        </w:tc>
        <w:tc>
          <w:tcPr>
            <w:tcW w:w="6641" w:type="dxa"/>
            <w:noWrap w:val="0"/>
            <w:vAlign w:val="center"/>
          </w:tcPr>
          <w:p w14:paraId="18DCE986">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cs="宋体"/>
                <w:b w:val="0"/>
                <w:bCs w:val="0"/>
                <w:color w:val="auto"/>
                <w:sz w:val="24"/>
                <w:szCs w:val="24"/>
                <w:highlight w:val="none"/>
                <w:lang w:val="en-US" w:eastAsia="zh-CN"/>
              </w:rPr>
              <w:t>自筹资金</w:t>
            </w:r>
          </w:p>
        </w:tc>
      </w:tr>
      <w:tr w14:paraId="76437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74F8E4E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1934" w:type="dxa"/>
            <w:noWrap w:val="0"/>
            <w:vAlign w:val="center"/>
          </w:tcPr>
          <w:p w14:paraId="65234F08">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资金落实情况</w:t>
            </w:r>
          </w:p>
        </w:tc>
        <w:tc>
          <w:tcPr>
            <w:tcW w:w="6641" w:type="dxa"/>
            <w:noWrap w:val="0"/>
            <w:vAlign w:val="center"/>
          </w:tcPr>
          <w:p w14:paraId="078AE949">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已落实</w:t>
            </w:r>
          </w:p>
        </w:tc>
      </w:tr>
      <w:tr w14:paraId="7EE8E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5555CE68">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1934" w:type="dxa"/>
            <w:noWrap w:val="0"/>
            <w:vAlign w:val="center"/>
          </w:tcPr>
          <w:p w14:paraId="66CF81BF">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最高限价</w:t>
            </w:r>
          </w:p>
        </w:tc>
        <w:tc>
          <w:tcPr>
            <w:tcW w:w="6641" w:type="dxa"/>
            <w:noWrap w:val="0"/>
            <w:vAlign w:val="center"/>
          </w:tcPr>
          <w:p w14:paraId="09764E37">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本项目设最高限价，</w:t>
            </w:r>
            <w:r>
              <w:rPr>
                <w:rFonts w:hint="eastAsia" w:ascii="宋体" w:hAnsi="宋体" w:eastAsia="宋体" w:cs="宋体"/>
                <w:color w:val="auto"/>
                <w:sz w:val="24"/>
                <w:szCs w:val="24"/>
                <w:highlight w:val="none"/>
                <w:lang w:val="en-US" w:eastAsia="zh-CN"/>
              </w:rPr>
              <w:t>最高限价为</w:t>
            </w:r>
            <w:r>
              <w:rPr>
                <w:rFonts w:hint="eastAsia" w:ascii="宋体" w:hAnsi="宋体" w:cs="宋体"/>
                <w:color w:val="auto"/>
                <w:sz w:val="24"/>
                <w:szCs w:val="24"/>
                <w:highlight w:val="none"/>
                <w:lang w:val="en-US" w:eastAsia="zh-CN"/>
              </w:rPr>
              <w:t>1827700元，其中一包1129230.22元，二包698469.78元</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不得超过</w:t>
            </w:r>
            <w:r>
              <w:rPr>
                <w:rFonts w:hint="eastAsia" w:ascii="宋体" w:hAnsi="宋体" w:eastAsia="宋体" w:cs="宋体"/>
                <w:b/>
                <w:bCs/>
                <w:color w:val="auto"/>
                <w:sz w:val="24"/>
                <w:szCs w:val="24"/>
                <w:highlight w:val="none"/>
                <w:lang w:eastAsia="zh-CN"/>
              </w:rPr>
              <w:t>最高限价</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超过最高限价其投标应予拒绝</w:t>
            </w:r>
            <w:r>
              <w:rPr>
                <w:rFonts w:hint="eastAsia" w:ascii="宋体" w:hAnsi="宋体" w:eastAsia="宋体" w:cs="宋体"/>
                <w:b/>
                <w:bCs/>
                <w:color w:val="auto"/>
                <w:sz w:val="24"/>
                <w:szCs w:val="24"/>
                <w:highlight w:val="none"/>
              </w:rPr>
              <w:t>。</w:t>
            </w:r>
          </w:p>
        </w:tc>
      </w:tr>
      <w:tr w14:paraId="3B124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4AE794A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1934" w:type="dxa"/>
            <w:noWrap w:val="0"/>
            <w:vAlign w:val="center"/>
          </w:tcPr>
          <w:p w14:paraId="5519829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采购内容</w:t>
            </w:r>
          </w:p>
        </w:tc>
        <w:tc>
          <w:tcPr>
            <w:tcW w:w="6641" w:type="dxa"/>
            <w:noWrap w:val="0"/>
            <w:vAlign w:val="center"/>
          </w:tcPr>
          <w:p w14:paraId="0E39B26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sz w:val="24"/>
                <w:szCs w:val="24"/>
                <w:highlight w:val="none"/>
                <w:lang w:val="en-US" w:eastAsia="zh-CN"/>
              </w:rPr>
              <w:t>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r>
              <w:rPr>
                <w:rFonts w:hint="eastAsia" w:ascii="宋体" w:hAnsi="宋体" w:cs="宋体"/>
                <w:color w:val="auto"/>
                <w:kern w:val="0"/>
                <w:sz w:val="24"/>
                <w:szCs w:val="24"/>
                <w:highlight w:val="none"/>
              </w:rPr>
              <w:t>(具体内容详见采购文件)</w:t>
            </w:r>
          </w:p>
        </w:tc>
      </w:tr>
      <w:tr w14:paraId="73FF6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147" w:type="dxa"/>
            <w:gridSpan w:val="2"/>
            <w:noWrap w:val="0"/>
            <w:vAlign w:val="center"/>
          </w:tcPr>
          <w:p w14:paraId="1053FB2B">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1.2.10</w:t>
            </w:r>
          </w:p>
        </w:tc>
        <w:tc>
          <w:tcPr>
            <w:tcW w:w="1934" w:type="dxa"/>
            <w:noWrap w:val="0"/>
            <w:vAlign w:val="center"/>
          </w:tcPr>
          <w:p w14:paraId="55B35C7E">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采购范围</w:t>
            </w:r>
          </w:p>
        </w:tc>
        <w:tc>
          <w:tcPr>
            <w:tcW w:w="6641" w:type="dxa"/>
            <w:noWrap w:val="0"/>
            <w:vAlign w:val="center"/>
          </w:tcPr>
          <w:p w14:paraId="4B2B7A97">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货物的供应、运输、售后服务等</w:t>
            </w:r>
            <w:r>
              <w:rPr>
                <w:rFonts w:hint="eastAsia" w:ascii="宋体" w:hAnsi="宋体" w:cs="宋体"/>
                <w:color w:val="auto"/>
                <w:kern w:val="0"/>
                <w:sz w:val="24"/>
                <w:szCs w:val="24"/>
                <w:highlight w:val="none"/>
                <w:lang w:eastAsia="zh-CN"/>
              </w:rPr>
              <w:t>。</w:t>
            </w:r>
          </w:p>
        </w:tc>
      </w:tr>
      <w:tr w14:paraId="495A6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7" w:type="dxa"/>
            <w:gridSpan w:val="2"/>
            <w:noWrap w:val="0"/>
            <w:vAlign w:val="center"/>
          </w:tcPr>
          <w:p w14:paraId="00A686BD">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w:t>
            </w:r>
          </w:p>
        </w:tc>
        <w:tc>
          <w:tcPr>
            <w:tcW w:w="1934" w:type="dxa"/>
            <w:noWrap w:val="0"/>
            <w:vAlign w:val="center"/>
          </w:tcPr>
          <w:p w14:paraId="209BBE5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供货期</w:t>
            </w:r>
          </w:p>
        </w:tc>
        <w:tc>
          <w:tcPr>
            <w:tcW w:w="6641" w:type="dxa"/>
            <w:noWrap w:val="0"/>
            <w:vAlign w:val="center"/>
          </w:tcPr>
          <w:p w14:paraId="1162F476">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依据年度黄河水利工程维修养护施工任务计划合理安排供料日期</w:t>
            </w:r>
          </w:p>
        </w:tc>
      </w:tr>
      <w:tr w14:paraId="1C240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2E6B567">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w:t>
            </w:r>
          </w:p>
        </w:tc>
        <w:tc>
          <w:tcPr>
            <w:tcW w:w="1934" w:type="dxa"/>
            <w:noWrap w:val="0"/>
            <w:vAlign w:val="center"/>
          </w:tcPr>
          <w:p w14:paraId="66EB47F7">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供货</w:t>
            </w:r>
            <w:r>
              <w:rPr>
                <w:rFonts w:hint="eastAsia" w:ascii="宋体" w:hAnsi="宋体" w:eastAsia="宋体" w:cs="宋体"/>
                <w:color w:val="auto"/>
                <w:kern w:val="0"/>
                <w:sz w:val="24"/>
                <w:szCs w:val="24"/>
                <w:highlight w:val="none"/>
              </w:rPr>
              <w:t>地点</w:t>
            </w:r>
          </w:p>
        </w:tc>
        <w:tc>
          <w:tcPr>
            <w:tcW w:w="6641" w:type="dxa"/>
            <w:noWrap w:val="0"/>
            <w:vAlign w:val="center"/>
          </w:tcPr>
          <w:p w14:paraId="53A15A27">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采购人指定地点</w:t>
            </w:r>
          </w:p>
        </w:tc>
      </w:tr>
      <w:tr w14:paraId="2410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CBFB3F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w:t>
            </w:r>
          </w:p>
        </w:tc>
        <w:tc>
          <w:tcPr>
            <w:tcW w:w="1934" w:type="dxa"/>
            <w:noWrap w:val="0"/>
            <w:vAlign w:val="center"/>
          </w:tcPr>
          <w:p w14:paraId="5B7D1AF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本项目需要落实的政府采购政策</w:t>
            </w:r>
          </w:p>
        </w:tc>
        <w:tc>
          <w:tcPr>
            <w:tcW w:w="6641" w:type="dxa"/>
            <w:noWrap w:val="0"/>
            <w:vAlign w:val="center"/>
          </w:tcPr>
          <w:p w14:paraId="069DEC8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按照财政部《政府采购进口产品管理办法》（财库[2007]119号）的有关规定，本采购文件涉及的所有采购内容除特别标注为“可接受进口产品”外，均必须采购国产产品。进口产品特指“通过中国海关报关验放进入中国境内且产自关境外的产品”。投标产品各项技术标准必须符合国家强制性标准，否则投标无效。</w:t>
            </w:r>
          </w:p>
          <w:p w14:paraId="48C57213">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《政府采购促进中小企业发展管理办法》（财库〔20</w:t>
            </w:r>
            <w:r>
              <w:rPr>
                <w:rFonts w:hint="eastAsia" w:ascii="宋体" w:hAnsi="宋体" w:eastAsia="宋体" w:cs="宋体"/>
                <w:color w:val="auto"/>
                <w:kern w:val="0"/>
                <w:sz w:val="24"/>
                <w:szCs w:val="24"/>
                <w:highlight w:val="none"/>
                <w:lang w:val="en-US" w:eastAsia="zh-CN"/>
              </w:rPr>
              <w:t>20</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46</w:t>
            </w:r>
            <w:r>
              <w:rPr>
                <w:rFonts w:hint="eastAsia" w:ascii="宋体" w:hAnsi="宋体" w:eastAsia="宋体" w:cs="宋体"/>
                <w:color w:val="auto"/>
                <w:kern w:val="0"/>
                <w:sz w:val="24"/>
                <w:szCs w:val="24"/>
                <w:highlight w:val="none"/>
                <w:lang w:eastAsia="zh-CN"/>
              </w:rPr>
              <w:t>号）、</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山西省财政厅关于进一步加大政府采购支持中小企业力度助力扎实稳住经济的通知</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晋财购〔2022〕6号</w:t>
            </w:r>
            <w:r>
              <w:rPr>
                <w:rFonts w:hint="eastAsia" w:ascii="宋体" w:hAnsi="宋体" w:eastAsia="宋体" w:cs="宋体"/>
                <w:color w:val="auto"/>
                <w:kern w:val="0"/>
                <w:sz w:val="24"/>
                <w:szCs w:val="24"/>
                <w:highlight w:val="none"/>
              </w:rPr>
              <w:t>）；</w:t>
            </w:r>
          </w:p>
          <w:p w14:paraId="328CD936">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3、《财政部、司法部关于政府采购支持监狱企业发展有关问题的通知》（财库[2014]68号）；</w:t>
            </w:r>
          </w:p>
          <w:p w14:paraId="3A8EB4BB">
            <w:pPr>
              <w:spacing w:line="360" w:lineRule="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4、《财政部 民政部 中国残疾人联合会关于促进残疾人就业政府采购政策的通知》（财库〔2017〕141号）</w:t>
            </w:r>
            <w:r>
              <w:rPr>
                <w:rFonts w:hint="eastAsia" w:ascii="宋体" w:hAnsi="宋体" w:eastAsia="宋体" w:cs="宋体"/>
                <w:color w:val="auto"/>
                <w:kern w:val="0"/>
                <w:sz w:val="24"/>
                <w:szCs w:val="24"/>
                <w:highlight w:val="none"/>
                <w:lang w:eastAsia="zh-CN"/>
              </w:rPr>
              <w:t>；</w:t>
            </w:r>
          </w:p>
          <w:p w14:paraId="1C62A2EA">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5、《山西省财政厅关于进一步加强政府绿色采购有关事项的通知》（晋财购</w:t>
            </w:r>
            <w:r>
              <w:rPr>
                <w:rFonts w:hint="eastAsia" w:ascii="宋体" w:hAnsi="宋体" w:eastAsia="宋体" w:cs="宋体"/>
                <w:color w:val="auto"/>
                <w:kern w:val="0"/>
                <w:sz w:val="24"/>
                <w:szCs w:val="24"/>
                <w:highlight w:val="none"/>
                <w:lang w:eastAsia="zh-CN"/>
              </w:rPr>
              <w:t>20</w:t>
            </w:r>
            <w:r>
              <w:rPr>
                <w:rFonts w:hint="eastAsia" w:ascii="宋体" w:hAnsi="宋体" w:eastAsia="宋体" w:cs="宋体"/>
                <w:color w:val="auto"/>
                <w:kern w:val="0"/>
                <w:sz w:val="24"/>
                <w:szCs w:val="24"/>
                <w:highlight w:val="none"/>
                <w:lang w:val="en-US" w:eastAsia="zh-CN"/>
              </w:rPr>
              <w:t>24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54</w:t>
            </w:r>
            <w:r>
              <w:rPr>
                <w:rFonts w:hint="eastAsia" w:ascii="宋体" w:hAnsi="宋体" w:eastAsia="宋体" w:cs="宋体"/>
                <w:color w:val="auto"/>
                <w:kern w:val="0"/>
                <w:sz w:val="24"/>
                <w:szCs w:val="24"/>
                <w:highlight w:val="none"/>
                <w:lang w:eastAsia="zh-CN"/>
              </w:rPr>
              <w:t>号</w:t>
            </w:r>
            <w:r>
              <w:rPr>
                <w:rFonts w:hint="eastAsia" w:ascii="宋体" w:hAnsi="宋体" w:eastAsia="宋体" w:cs="宋体"/>
                <w:color w:val="auto"/>
                <w:kern w:val="0"/>
                <w:sz w:val="24"/>
                <w:szCs w:val="24"/>
                <w:highlight w:val="none"/>
                <w:lang w:val="en-US" w:eastAsia="zh-CN"/>
              </w:rPr>
              <w:t>）；</w:t>
            </w:r>
          </w:p>
          <w:p w14:paraId="696D10E5">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《财政部 发展改革委 生态环境部 市场监管总局关于调整优化节能产品、环境标志产品政府采购执行机制的通知》（财库〔2019〕9号）；</w:t>
            </w:r>
          </w:p>
          <w:p w14:paraId="25E18701">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、《绿色数据中心政府采购需求标准（试行）》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财库〔2023〕7号</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w:t>
            </w:r>
          </w:p>
          <w:p w14:paraId="0680EE8B">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8、山西省财政厅关于运用政府采购政策支持绿色低碳高质量发展的通知（晋财购〔2022〕25号）；</w:t>
            </w:r>
          </w:p>
          <w:p w14:paraId="7819CD65">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0"/>
                <w:sz w:val="24"/>
                <w:szCs w:val="24"/>
                <w:highlight w:val="none"/>
              </w:rPr>
              <w:t>政府采购支持创新等方面发展。</w:t>
            </w:r>
          </w:p>
          <w:p w14:paraId="02D815AD">
            <w:pPr>
              <w:spacing w:line="360" w:lineRule="auto"/>
              <w:rPr>
                <w:rFonts w:hint="eastAsia" w:ascii="宋体" w:hAnsi="宋体" w:eastAsia="宋体" w:cs="宋体"/>
                <w:color w:val="auto"/>
                <w:kern w:val="0"/>
                <w:sz w:val="24"/>
                <w:szCs w:val="24"/>
                <w:highlight w:val="none"/>
              </w:rPr>
            </w:pPr>
            <w:r>
              <w:rPr>
                <w:rFonts w:hint="eastAsia" w:ascii="宋体" w:hAnsi="宋体" w:cs="宋体"/>
                <w:b/>
                <w:bCs/>
                <w:color w:val="auto"/>
                <w:kern w:val="0"/>
                <w:sz w:val="24"/>
                <w:szCs w:val="24"/>
                <w:highlight w:val="none"/>
                <w:lang w:val="en-US" w:eastAsia="zh-CN"/>
              </w:rPr>
              <w:t>注：政府采购工程、货物、服务项目所涉及的政府采购政策要严格执行，不涉及的除外。</w:t>
            </w:r>
          </w:p>
        </w:tc>
      </w:tr>
      <w:tr w14:paraId="61D7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57087F9F">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1.2.14</w:t>
            </w:r>
          </w:p>
        </w:tc>
        <w:tc>
          <w:tcPr>
            <w:tcW w:w="1934" w:type="dxa"/>
            <w:noWrap w:val="0"/>
            <w:vAlign w:val="center"/>
          </w:tcPr>
          <w:p w14:paraId="42815909">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落实政府采购政策采取的措施</w:t>
            </w:r>
          </w:p>
        </w:tc>
        <w:tc>
          <w:tcPr>
            <w:tcW w:w="6641" w:type="dxa"/>
            <w:noWrap w:val="0"/>
            <w:vAlign w:val="center"/>
          </w:tcPr>
          <w:p w14:paraId="43F6B6CD">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1、中小微企业参加本项目投标时：</w:t>
            </w:r>
          </w:p>
          <w:p w14:paraId="284D567D">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（1）须按照工信部联【2011】300号《中小企业划型标准规定》的标准如实填写《中小企业声明函》（格式见第</w:t>
            </w:r>
            <w:r>
              <w:rPr>
                <w:rFonts w:hint="eastAsia" w:ascii="宋体" w:hAnsi="宋体" w:eastAsia="宋体" w:cs="宋体"/>
                <w:color w:val="auto"/>
                <w:kern w:val="0"/>
                <w:sz w:val="24"/>
                <w:szCs w:val="24"/>
                <w:highlight w:val="none"/>
                <w:u w:val="single"/>
              </w:rPr>
              <w:t>六</w:t>
            </w:r>
            <w:r>
              <w:rPr>
                <w:rFonts w:hint="eastAsia" w:ascii="宋体" w:hAnsi="宋体" w:eastAsia="宋体" w:cs="宋体"/>
                <w:color w:val="auto"/>
                <w:kern w:val="0"/>
                <w:sz w:val="24"/>
                <w:szCs w:val="24"/>
                <w:highlight w:val="none"/>
              </w:rPr>
              <w:t>章</w:t>
            </w:r>
            <w:r>
              <w:rPr>
                <w:rFonts w:hint="eastAsia" w:ascii="宋体" w:hAnsi="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格式）。</w:t>
            </w:r>
          </w:p>
          <w:p w14:paraId="6CF85137">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（2）价格优惠：小型企业和微型企业给予</w:t>
            </w:r>
            <w:r>
              <w:rPr>
                <w:rFonts w:hint="eastAsia" w:ascii="宋体" w:hAnsi="宋体" w:eastAsia="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%的价格扣除；用扣除后的报价参与评审。</w:t>
            </w:r>
          </w:p>
          <w:p w14:paraId="573C5DA5">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专门面向中小企业采购的项目，小、微企业不再执行价格评审优惠的扶持政策。</w:t>
            </w:r>
          </w:p>
          <w:p w14:paraId="3FECC6F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2、监狱企业参加本项目投标时：</w:t>
            </w:r>
          </w:p>
          <w:p w14:paraId="5130290A">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（1）须出具监狱管理局、戒毒管理局等主管部门出具的证明文件。</w:t>
            </w:r>
          </w:p>
          <w:p w14:paraId="27E126E9">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（2）价格优惠：监狱企业给予</w:t>
            </w:r>
            <w:r>
              <w:rPr>
                <w:rFonts w:hint="eastAsia" w:ascii="宋体" w:hAnsi="宋体" w:eastAsia="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%的价格扣除；用扣除后的报价参与评审。</w:t>
            </w:r>
          </w:p>
          <w:p w14:paraId="43061124">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3、残疾人福利性单位参加本项目投标时：</w:t>
            </w:r>
          </w:p>
          <w:p w14:paraId="22749BCB">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（1）残疾人福利性单位应满足以下条件：</w:t>
            </w:r>
          </w:p>
          <w:p w14:paraId="6A6A26AF">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①安置的残疾人占本单位在职职工人数的比例不低于25%（含25%），并且安置的残疾人人数不低于10人（含10人）。</w:t>
            </w:r>
          </w:p>
          <w:p w14:paraId="79DA351B">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②依法与安置的每位残疾人签订了一年以上（含一年）的劳动合同或服务协议。</w:t>
            </w:r>
          </w:p>
          <w:p w14:paraId="674E6BDE">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③为安置的每位残疾人按时缴纳了社会保险。</w:t>
            </w:r>
          </w:p>
          <w:p w14:paraId="28CA194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④向安置的每位残疾人支付的工资不低于单位所在区县适用的经省级人民政府批准的月最低工资标准。</w:t>
            </w:r>
          </w:p>
          <w:p w14:paraId="279F70D3">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⑤提供本单位制造的货物（由本单位承担工程/提供服务），或者提供其他残疾人福利性单位制造的货物（不包括使用非残疾人福利性单位注册商标的货物）。</w:t>
            </w:r>
          </w:p>
          <w:p w14:paraId="209CDA18">
            <w:pPr>
              <w:numPr>
                <w:ilvl w:val="0"/>
                <w:numId w:val="0"/>
              </w:num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须如实填写《残疾人福利性单位声明函》（格式见第</w:t>
            </w:r>
            <w:r>
              <w:rPr>
                <w:rFonts w:hint="eastAsia" w:ascii="宋体" w:hAnsi="宋体" w:eastAsia="宋体" w:cs="宋体"/>
                <w:color w:val="auto"/>
                <w:kern w:val="0"/>
                <w:sz w:val="24"/>
                <w:szCs w:val="24"/>
                <w:highlight w:val="none"/>
                <w:u w:val="single"/>
              </w:rPr>
              <w:t>六</w:t>
            </w:r>
            <w:r>
              <w:rPr>
                <w:rFonts w:hint="eastAsia" w:ascii="宋体" w:hAnsi="宋体" w:eastAsia="宋体" w:cs="宋体"/>
                <w:color w:val="auto"/>
                <w:kern w:val="0"/>
                <w:sz w:val="24"/>
                <w:szCs w:val="24"/>
                <w:highlight w:val="none"/>
              </w:rPr>
              <w:t>章</w:t>
            </w:r>
            <w:r>
              <w:rPr>
                <w:rFonts w:hint="eastAsia" w:ascii="宋体" w:hAnsi="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格式），并附相关证明材料。</w:t>
            </w:r>
          </w:p>
          <w:p w14:paraId="7D9F4BBF">
            <w:pPr>
              <w:numPr>
                <w:ilvl w:val="0"/>
                <w:numId w:val="0"/>
              </w:num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价格优惠：残疾人福利性单位给予</w:t>
            </w:r>
            <w:r>
              <w:rPr>
                <w:rFonts w:hint="eastAsia" w:ascii="宋体" w:hAnsi="宋体" w:eastAsia="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%的价格扣除，用扣除后的报价参与评审。</w:t>
            </w:r>
          </w:p>
          <w:p w14:paraId="17C1A2D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政府采购</w:t>
            </w:r>
            <w:r>
              <w:rPr>
                <w:rFonts w:hint="eastAsia" w:ascii="宋体" w:hAnsi="宋体" w:eastAsia="宋体" w:cs="宋体"/>
                <w:color w:val="auto"/>
                <w:sz w:val="24"/>
                <w:szCs w:val="24"/>
                <w:highlight w:val="none"/>
              </w:rPr>
              <w:t>支持绿色、创新等方面发展</w:t>
            </w:r>
            <w:r>
              <w:rPr>
                <w:rFonts w:hint="eastAsia" w:ascii="宋体" w:hAnsi="宋体" w:eastAsia="宋体" w:cs="宋体"/>
                <w:color w:val="auto"/>
                <w:kern w:val="0"/>
                <w:sz w:val="24"/>
                <w:szCs w:val="24"/>
                <w:highlight w:val="none"/>
              </w:rPr>
              <w:t>：</w:t>
            </w:r>
          </w:p>
          <w:p w14:paraId="474734C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（1）须出具</w:t>
            </w:r>
            <w:r>
              <w:rPr>
                <w:rFonts w:hint="eastAsia" w:ascii="宋体" w:hAnsi="宋体" w:eastAsia="宋体" w:cs="宋体"/>
                <w:color w:val="auto"/>
                <w:kern w:val="0"/>
                <w:sz w:val="24"/>
                <w:szCs w:val="24"/>
                <w:highlight w:val="none"/>
                <w:lang w:eastAsia="zh-CN"/>
              </w:rPr>
              <w:t>相关部门出具的</w:t>
            </w:r>
            <w:r>
              <w:rPr>
                <w:rFonts w:hint="eastAsia" w:ascii="宋体" w:hAnsi="宋体" w:eastAsia="宋体" w:cs="宋体"/>
                <w:color w:val="auto"/>
                <w:kern w:val="0"/>
                <w:sz w:val="24"/>
                <w:szCs w:val="24"/>
                <w:highlight w:val="none"/>
              </w:rPr>
              <w:t>证明</w:t>
            </w:r>
            <w:r>
              <w:rPr>
                <w:rFonts w:hint="eastAsia" w:ascii="宋体" w:hAnsi="宋体" w:eastAsia="宋体" w:cs="宋体"/>
                <w:color w:val="auto"/>
                <w:kern w:val="0"/>
                <w:sz w:val="24"/>
                <w:szCs w:val="24"/>
                <w:highlight w:val="none"/>
                <w:lang w:eastAsia="zh-CN"/>
              </w:rPr>
              <w:t>材料</w:t>
            </w:r>
            <w:r>
              <w:rPr>
                <w:rFonts w:hint="eastAsia" w:ascii="宋体" w:hAnsi="宋体" w:eastAsia="宋体" w:cs="宋体"/>
                <w:color w:val="auto"/>
                <w:kern w:val="0"/>
                <w:sz w:val="24"/>
                <w:szCs w:val="24"/>
                <w:highlight w:val="none"/>
              </w:rPr>
              <w:t>。</w:t>
            </w:r>
          </w:p>
          <w:p w14:paraId="4975076E">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（2）价格优惠：</w:t>
            </w:r>
            <w:r>
              <w:rPr>
                <w:rFonts w:hint="eastAsia" w:ascii="宋体" w:hAnsi="宋体" w:eastAsia="宋体" w:cs="宋体"/>
                <w:color w:val="auto"/>
                <w:sz w:val="24"/>
                <w:szCs w:val="24"/>
                <w:highlight w:val="none"/>
              </w:rPr>
              <w:t>绿色、创新</w:t>
            </w:r>
            <w:r>
              <w:rPr>
                <w:rFonts w:hint="eastAsia" w:ascii="宋体" w:hAnsi="宋体" w:eastAsia="宋体" w:cs="宋体"/>
                <w:color w:val="auto"/>
                <w:kern w:val="0"/>
                <w:sz w:val="24"/>
                <w:szCs w:val="24"/>
                <w:highlight w:val="none"/>
              </w:rPr>
              <w:t>给予</w:t>
            </w: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%的价格扣除；用扣除后的报价参与评审。</w:t>
            </w:r>
          </w:p>
          <w:p w14:paraId="3EA44C45">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、供应商属于小、微型企业、监狱企业、残疾人福利性单位的，最多只能享受一次价格扣除，不重复享受政策优惠</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供应商既属于小微企业等主体，又属于绿色采购的，在享受政府采购优惠政策的同时，也享受绿色采购政策的价格扣除等评审优惠措施，即分别计算、叠加执行</w:t>
            </w:r>
            <w:r>
              <w:rPr>
                <w:rFonts w:hint="eastAsia" w:ascii="宋体" w:hAnsi="宋体" w:eastAsia="宋体" w:cs="宋体"/>
                <w:color w:val="auto"/>
                <w:kern w:val="0"/>
                <w:sz w:val="24"/>
                <w:szCs w:val="24"/>
                <w:highlight w:val="none"/>
              </w:rPr>
              <w:t>。</w:t>
            </w:r>
          </w:p>
          <w:p w14:paraId="1AB4E616">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、属于政府强制采购产品的，</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所需材料、设备必须为《</w:t>
            </w:r>
            <w:r>
              <w:rPr>
                <w:rFonts w:hint="eastAsia" w:ascii="宋体" w:hAnsi="宋体" w:eastAsia="宋体" w:cs="宋体"/>
                <w:color w:val="auto"/>
                <w:kern w:val="0"/>
                <w:sz w:val="24"/>
                <w:szCs w:val="24"/>
                <w:highlight w:val="none"/>
                <w:lang w:val="en-US" w:eastAsia="zh-CN"/>
              </w:rPr>
              <w:t>节能产品政府采购品目清单</w:t>
            </w:r>
            <w:r>
              <w:rPr>
                <w:rFonts w:hint="eastAsia" w:ascii="宋体" w:hAnsi="宋体" w:eastAsia="宋体" w:cs="宋体"/>
                <w:color w:val="auto"/>
                <w:kern w:val="0"/>
                <w:sz w:val="24"/>
                <w:szCs w:val="24"/>
                <w:highlight w:val="none"/>
              </w:rPr>
              <w:t>》中的产品。属于政府优先采购产品且投标产品为《</w:t>
            </w:r>
            <w:r>
              <w:rPr>
                <w:rFonts w:hint="eastAsia" w:ascii="宋体" w:hAnsi="宋体" w:eastAsia="宋体" w:cs="宋体"/>
                <w:color w:val="auto"/>
                <w:kern w:val="0"/>
                <w:sz w:val="24"/>
                <w:szCs w:val="24"/>
                <w:highlight w:val="none"/>
                <w:lang w:val="en-US" w:eastAsia="zh-CN"/>
              </w:rPr>
              <w:t>节能产品政府采购品目清单</w:t>
            </w:r>
            <w:r>
              <w:rPr>
                <w:rFonts w:hint="eastAsia" w:ascii="宋体" w:hAnsi="宋体" w:eastAsia="宋体" w:cs="宋体"/>
                <w:color w:val="auto"/>
                <w:kern w:val="0"/>
                <w:sz w:val="24"/>
                <w:szCs w:val="24"/>
                <w:highlight w:val="none"/>
              </w:rPr>
              <w:t>》中的产品的，在评分标准中予以加分。</w:t>
            </w:r>
            <w:r>
              <w:rPr>
                <w:rFonts w:hint="eastAsia" w:ascii="宋体" w:hAnsi="宋体" w:eastAsia="宋体" w:cs="宋体"/>
                <w:color w:val="auto"/>
                <w:kern w:val="0"/>
                <w:sz w:val="24"/>
                <w:szCs w:val="24"/>
                <w:highlight w:val="none"/>
                <w:lang w:val="en-US" w:eastAsia="zh-CN"/>
              </w:rPr>
              <w:t>供应商须提供国家确定的认证机构出具的、处于有效期之内的节能产品认证证书。</w:t>
            </w:r>
          </w:p>
          <w:p w14:paraId="75F1C07C">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、属于政府优先采购产品，</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所需材料、设备为《</w:t>
            </w:r>
            <w:r>
              <w:rPr>
                <w:rFonts w:hint="eastAsia" w:ascii="宋体" w:hAnsi="宋体" w:eastAsia="宋体" w:cs="宋体"/>
                <w:color w:val="auto"/>
                <w:kern w:val="0"/>
                <w:sz w:val="24"/>
                <w:szCs w:val="24"/>
                <w:highlight w:val="none"/>
                <w:lang w:val="en-US" w:eastAsia="zh-CN"/>
              </w:rPr>
              <w:t>环境标志产品政府采购品目清单</w:t>
            </w:r>
            <w:r>
              <w:rPr>
                <w:rFonts w:hint="eastAsia" w:ascii="宋体" w:hAnsi="宋体" w:eastAsia="宋体" w:cs="宋体"/>
                <w:color w:val="auto"/>
                <w:kern w:val="0"/>
                <w:sz w:val="24"/>
                <w:szCs w:val="24"/>
                <w:highlight w:val="none"/>
              </w:rPr>
              <w:t>》中的产品的，在评分标准中予以加分。</w:t>
            </w:r>
            <w:r>
              <w:rPr>
                <w:rFonts w:hint="eastAsia" w:ascii="宋体" w:hAnsi="宋体" w:eastAsia="宋体" w:cs="宋体"/>
                <w:color w:val="auto"/>
                <w:kern w:val="0"/>
                <w:sz w:val="24"/>
                <w:szCs w:val="24"/>
                <w:highlight w:val="none"/>
                <w:lang w:val="en-US" w:eastAsia="zh-CN"/>
              </w:rPr>
              <w:t>供应商须提供国家确定的认证机构出具的、处于有效期之内的环境标志产品认证证书。</w:t>
            </w:r>
          </w:p>
          <w:p w14:paraId="74C2A06A">
            <w:pPr>
              <w:spacing w:line="360" w:lineRule="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政府采购政策支持绿色低碳高质量发展。</w:t>
            </w:r>
          </w:p>
        </w:tc>
      </w:tr>
      <w:tr w14:paraId="58022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423B2F6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1934" w:type="dxa"/>
            <w:noWrap w:val="0"/>
            <w:vAlign w:val="center"/>
          </w:tcPr>
          <w:p w14:paraId="2922F457">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应具备的资格条件</w:t>
            </w:r>
          </w:p>
        </w:tc>
        <w:tc>
          <w:tcPr>
            <w:tcW w:w="6641" w:type="dxa"/>
            <w:noWrap w:val="0"/>
            <w:vAlign w:val="center"/>
          </w:tcPr>
          <w:p w14:paraId="5D40CD3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lang w:val="en-US" w:eastAsia="zh-CN" w:bidi="ar"/>
              </w:rPr>
              <w:t>详见资格审查表</w:t>
            </w:r>
          </w:p>
        </w:tc>
      </w:tr>
      <w:tr w14:paraId="222BA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147" w:type="dxa"/>
            <w:gridSpan w:val="2"/>
            <w:noWrap w:val="0"/>
            <w:vAlign w:val="center"/>
          </w:tcPr>
          <w:p w14:paraId="11DDCBA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1934" w:type="dxa"/>
            <w:noWrap w:val="0"/>
            <w:vAlign w:val="center"/>
          </w:tcPr>
          <w:p w14:paraId="305A056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现场考察</w:t>
            </w:r>
          </w:p>
        </w:tc>
        <w:tc>
          <w:tcPr>
            <w:tcW w:w="6641" w:type="dxa"/>
            <w:noWrap w:val="0"/>
            <w:vAlign w:val="center"/>
          </w:tcPr>
          <w:p w14:paraId="3CA41075">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组织</w:t>
            </w:r>
          </w:p>
          <w:p w14:paraId="6F34C13A">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不</w:t>
            </w:r>
            <w:r>
              <w:rPr>
                <w:rFonts w:hint="eastAsia" w:ascii="宋体" w:hAnsi="宋体" w:eastAsia="宋体" w:cs="宋体"/>
                <w:color w:val="auto"/>
                <w:kern w:val="0"/>
                <w:sz w:val="24"/>
                <w:szCs w:val="24"/>
                <w:highlight w:val="none"/>
                <w:lang w:eastAsia="zh-CN"/>
              </w:rPr>
              <w:t>组织</w:t>
            </w:r>
          </w:p>
        </w:tc>
      </w:tr>
      <w:tr w14:paraId="1E48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2CD8157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1934" w:type="dxa"/>
            <w:noWrap w:val="0"/>
            <w:vAlign w:val="center"/>
          </w:tcPr>
          <w:p w14:paraId="0D7F654F">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答疑会</w:t>
            </w:r>
          </w:p>
        </w:tc>
        <w:tc>
          <w:tcPr>
            <w:tcW w:w="6641" w:type="dxa"/>
            <w:noWrap w:val="0"/>
            <w:vAlign w:val="center"/>
          </w:tcPr>
          <w:p w14:paraId="4513E5F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召开</w:t>
            </w:r>
          </w:p>
          <w:p w14:paraId="45524F49">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不</w:t>
            </w:r>
            <w:r>
              <w:rPr>
                <w:rFonts w:hint="eastAsia" w:ascii="宋体" w:hAnsi="宋体" w:eastAsia="宋体" w:cs="宋体"/>
                <w:color w:val="auto"/>
                <w:kern w:val="0"/>
                <w:sz w:val="24"/>
                <w:szCs w:val="24"/>
                <w:highlight w:val="none"/>
                <w:lang w:eastAsia="zh-CN"/>
              </w:rPr>
              <w:t>召开</w:t>
            </w:r>
          </w:p>
        </w:tc>
      </w:tr>
      <w:tr w14:paraId="3B51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589405C">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1934" w:type="dxa"/>
            <w:noWrap w:val="0"/>
            <w:vAlign w:val="center"/>
          </w:tcPr>
          <w:p w14:paraId="4734317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提出问题的截止时间</w:t>
            </w:r>
          </w:p>
        </w:tc>
        <w:tc>
          <w:tcPr>
            <w:tcW w:w="6641" w:type="dxa"/>
            <w:noWrap w:val="0"/>
            <w:vAlign w:val="center"/>
          </w:tcPr>
          <w:p w14:paraId="69DA40B3">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递交截止时间5日前</w:t>
            </w:r>
          </w:p>
        </w:tc>
      </w:tr>
      <w:tr w14:paraId="35E6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B90A65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w:t>
            </w:r>
          </w:p>
        </w:tc>
        <w:tc>
          <w:tcPr>
            <w:tcW w:w="1934" w:type="dxa"/>
            <w:noWrap w:val="0"/>
            <w:vAlign w:val="center"/>
          </w:tcPr>
          <w:p w14:paraId="5F290EFB">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采购人澄清问题的时间</w:t>
            </w:r>
          </w:p>
        </w:tc>
        <w:tc>
          <w:tcPr>
            <w:tcW w:w="6641" w:type="dxa"/>
            <w:noWrap w:val="0"/>
            <w:vAlign w:val="center"/>
          </w:tcPr>
          <w:p w14:paraId="39DAB2C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澄清内容影响</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编制时，澄清问题的时间应在</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递交截止时间至少5日前，不足5日的，应当顺延</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递交的截止时间。</w:t>
            </w:r>
          </w:p>
        </w:tc>
      </w:tr>
      <w:tr w14:paraId="74C1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7D5C1E3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1934" w:type="dxa"/>
            <w:noWrap w:val="0"/>
            <w:vAlign w:val="center"/>
          </w:tcPr>
          <w:p w14:paraId="78C98B11">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w:t>
            </w:r>
          </w:p>
        </w:tc>
        <w:tc>
          <w:tcPr>
            <w:tcW w:w="6641" w:type="dxa"/>
            <w:noWrap w:val="0"/>
            <w:vAlign w:val="center"/>
          </w:tcPr>
          <w:p w14:paraId="740ACD34">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bookmarkStart w:id="59" w:name="_Toc221950056"/>
            <w:r>
              <w:rPr>
                <w:rFonts w:hint="eastAsia" w:ascii="宋体" w:hAnsi="宋体" w:eastAsia="宋体" w:cs="宋体"/>
                <w:color w:val="auto"/>
                <w:kern w:val="0"/>
                <w:sz w:val="24"/>
                <w:szCs w:val="24"/>
                <w:highlight w:val="none"/>
              </w:rPr>
              <w:t>□允许</w:t>
            </w:r>
            <w:bookmarkEnd w:id="59"/>
          </w:p>
          <w:p w14:paraId="5579751A">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bookmarkStart w:id="60" w:name="_Toc221950057"/>
            <w:r>
              <w:rPr>
                <w:rFonts w:hint="eastAsia" w:ascii="宋体" w:hAnsi="宋体" w:eastAsia="宋体" w:cs="宋体"/>
                <w:color w:val="auto"/>
                <w:kern w:val="0"/>
                <w:sz w:val="24"/>
                <w:szCs w:val="24"/>
                <w:highlight w:val="none"/>
              </w:rPr>
              <w:t>☑不允许</w:t>
            </w:r>
            <w:bookmarkEnd w:id="60"/>
          </w:p>
        </w:tc>
      </w:tr>
      <w:tr w14:paraId="3CB1F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7" w:type="dxa"/>
            <w:gridSpan w:val="2"/>
            <w:noWrap w:val="0"/>
            <w:vAlign w:val="center"/>
          </w:tcPr>
          <w:p w14:paraId="3C25138F">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4.1</w:t>
            </w:r>
          </w:p>
        </w:tc>
        <w:tc>
          <w:tcPr>
            <w:tcW w:w="1934" w:type="dxa"/>
            <w:noWrap w:val="0"/>
            <w:vAlign w:val="center"/>
          </w:tcPr>
          <w:p w14:paraId="1AC90719">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响应文件提交</w:t>
            </w:r>
            <w:r>
              <w:rPr>
                <w:rFonts w:hint="eastAsia" w:asciiTheme="minorEastAsia" w:hAnsiTheme="minorEastAsia" w:eastAsiaTheme="minorEastAsia" w:cstheme="minorEastAsia"/>
                <w:color w:val="auto"/>
                <w:kern w:val="0"/>
                <w:sz w:val="24"/>
                <w:szCs w:val="24"/>
                <w:highlight w:val="none"/>
                <w:lang w:val="en-US" w:eastAsia="zh-CN"/>
              </w:rPr>
              <w:t>要求</w:t>
            </w:r>
          </w:p>
        </w:tc>
        <w:tc>
          <w:tcPr>
            <w:tcW w:w="6641" w:type="dxa"/>
            <w:noWrap w:val="0"/>
            <w:vAlign w:val="center"/>
          </w:tcPr>
          <w:p w14:paraId="4CD986A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cs="宋体"/>
                <w:b/>
                <w:bCs/>
                <w:color w:val="auto"/>
                <w:kern w:val="0"/>
                <w:sz w:val="24"/>
                <w:szCs w:val="24"/>
                <w:highlight w:val="none"/>
                <w:lang w:val="en-US" w:eastAsia="zh-CN"/>
              </w:rPr>
              <w:t>网上提交：请登录政采云投标客户端提交完整的响应文件。</w:t>
            </w:r>
          </w:p>
        </w:tc>
      </w:tr>
      <w:tr w14:paraId="7D8E8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147" w:type="dxa"/>
            <w:gridSpan w:val="2"/>
            <w:noWrap w:val="0"/>
            <w:vAlign w:val="center"/>
          </w:tcPr>
          <w:p w14:paraId="6C12F3DA">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w:t>
            </w:r>
          </w:p>
        </w:tc>
        <w:tc>
          <w:tcPr>
            <w:tcW w:w="1934" w:type="dxa"/>
            <w:noWrap w:val="0"/>
            <w:vAlign w:val="center"/>
          </w:tcPr>
          <w:p w14:paraId="5A05EC23">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投标有效期</w:t>
            </w:r>
          </w:p>
        </w:tc>
        <w:tc>
          <w:tcPr>
            <w:tcW w:w="6641" w:type="dxa"/>
            <w:noWrap w:val="0"/>
            <w:vAlign w:val="center"/>
          </w:tcPr>
          <w:p w14:paraId="5F7F0042">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响应文件提交</w:t>
            </w:r>
            <w:r>
              <w:rPr>
                <w:rFonts w:hint="eastAsia" w:ascii="宋体" w:hAnsi="宋体" w:eastAsia="宋体" w:cs="宋体"/>
                <w:color w:val="auto"/>
                <w:kern w:val="0"/>
                <w:sz w:val="24"/>
                <w:szCs w:val="24"/>
                <w:highlight w:val="none"/>
              </w:rPr>
              <w:t>截止之日起</w:t>
            </w:r>
            <w:r>
              <w:rPr>
                <w:rFonts w:hint="eastAsia" w:ascii="宋体" w:hAnsi="宋体" w:eastAsia="宋体" w:cs="宋体"/>
                <w:color w:val="auto"/>
                <w:kern w:val="0"/>
                <w:sz w:val="24"/>
                <w:szCs w:val="24"/>
                <w:highlight w:val="none"/>
                <w:lang w:val="en-US" w:eastAsia="zh-CN"/>
              </w:rPr>
              <w:t>不少于</w:t>
            </w:r>
            <w:r>
              <w:rPr>
                <w:rFonts w:hint="eastAsia" w:ascii="宋体" w:hAnsi="宋体" w:cs="宋体"/>
                <w:color w:val="auto"/>
                <w:kern w:val="0"/>
                <w:sz w:val="24"/>
                <w:szCs w:val="24"/>
                <w:highlight w:val="none"/>
                <w:lang w:val="en-US" w:eastAsia="zh-CN"/>
              </w:rPr>
              <w:t>60</w:t>
            </w:r>
            <w:r>
              <w:rPr>
                <w:rFonts w:hint="eastAsia" w:ascii="宋体" w:hAnsi="宋体" w:eastAsia="宋体" w:cs="宋体"/>
                <w:color w:val="auto"/>
                <w:kern w:val="0"/>
                <w:sz w:val="24"/>
                <w:szCs w:val="24"/>
                <w:highlight w:val="none"/>
              </w:rPr>
              <w:t>日历天</w:t>
            </w:r>
          </w:p>
        </w:tc>
      </w:tr>
      <w:tr w14:paraId="3FB0B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4852302E">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3.6.1</w:t>
            </w:r>
          </w:p>
        </w:tc>
        <w:tc>
          <w:tcPr>
            <w:tcW w:w="1934" w:type="dxa"/>
            <w:noWrap w:val="0"/>
            <w:vAlign w:val="center"/>
          </w:tcPr>
          <w:p w14:paraId="2F3FD8D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投标保证金</w:t>
            </w:r>
          </w:p>
        </w:tc>
        <w:tc>
          <w:tcPr>
            <w:tcW w:w="6641" w:type="dxa"/>
            <w:noWrap w:val="0"/>
            <w:vAlign w:val="center"/>
          </w:tcPr>
          <w:p w14:paraId="59FD4E22">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投标保证金金额</w:t>
            </w:r>
            <w:r>
              <w:rPr>
                <w:rFonts w:hint="eastAsia" w:ascii="宋体" w:hAnsi="宋体" w:cs="宋体"/>
                <w:color w:val="auto"/>
                <w:kern w:val="0"/>
                <w:sz w:val="24"/>
                <w:szCs w:val="24"/>
                <w:highlight w:val="none"/>
                <w:lang w:val="en-US" w:eastAsia="zh-CN"/>
              </w:rPr>
              <w:t>：一包为</w:t>
            </w:r>
            <w:r>
              <w:rPr>
                <w:rFonts w:hint="eastAsia" w:ascii="宋体" w:hAnsi="宋体" w:eastAsia="宋体" w:cs="宋体"/>
                <w:color w:val="auto"/>
                <w:kern w:val="0"/>
                <w:sz w:val="24"/>
                <w:szCs w:val="24"/>
                <w:highlight w:val="none"/>
                <w:lang w:val="en-US" w:eastAsia="zh-CN"/>
              </w:rPr>
              <w:t>人民币</w:t>
            </w:r>
            <w:r>
              <w:rPr>
                <w:rFonts w:hint="eastAsia" w:ascii="宋体" w:hAnsi="宋体" w:cs="宋体"/>
                <w:color w:val="auto"/>
                <w:kern w:val="0"/>
                <w:sz w:val="24"/>
                <w:szCs w:val="24"/>
                <w:highlight w:val="none"/>
                <w:u w:val="single"/>
                <w:lang w:val="en-US" w:eastAsia="zh-CN"/>
              </w:rPr>
              <w:t>壹万壹仟元整</w:t>
            </w:r>
            <w:r>
              <w:rPr>
                <w:rFonts w:hint="eastAsia" w:ascii="宋体" w:hAnsi="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lang w:val="en-US" w:eastAsia="zh-CN"/>
              </w:rPr>
              <w:t>二包为</w:t>
            </w:r>
            <w:r>
              <w:rPr>
                <w:rFonts w:hint="eastAsia" w:ascii="宋体" w:hAnsi="宋体" w:eastAsia="宋体" w:cs="宋体"/>
                <w:color w:val="auto"/>
                <w:kern w:val="0"/>
                <w:sz w:val="24"/>
                <w:szCs w:val="24"/>
                <w:highlight w:val="none"/>
                <w:lang w:val="en-US" w:eastAsia="zh-CN"/>
              </w:rPr>
              <w:t>人民币</w:t>
            </w:r>
            <w:r>
              <w:rPr>
                <w:rFonts w:hint="eastAsia" w:ascii="宋体" w:hAnsi="宋体" w:cs="宋体"/>
                <w:color w:val="auto"/>
                <w:kern w:val="0"/>
                <w:sz w:val="24"/>
                <w:szCs w:val="24"/>
                <w:highlight w:val="none"/>
                <w:u w:val="single"/>
                <w:lang w:val="en-US" w:eastAsia="zh-CN"/>
              </w:rPr>
              <w:t>陆仟元整</w:t>
            </w:r>
            <w:r>
              <w:rPr>
                <w:rFonts w:hint="eastAsia" w:ascii="宋体" w:hAnsi="宋体" w:eastAsia="宋体" w:cs="宋体"/>
                <w:color w:val="auto"/>
                <w:kern w:val="0"/>
                <w:sz w:val="24"/>
                <w:szCs w:val="24"/>
                <w:highlight w:val="none"/>
                <w:lang w:val="en-US" w:eastAsia="zh-CN"/>
              </w:rPr>
              <w:t>。缴纳投标保证金时请在备注栏中注明</w:t>
            </w:r>
            <w:r>
              <w:rPr>
                <w:rFonts w:hint="eastAsia" w:ascii="宋体" w:hAnsi="宋体" w:eastAsia="宋体" w:cs="宋体"/>
                <w:b/>
                <w:bCs/>
                <w:color w:val="auto"/>
                <w:kern w:val="0"/>
                <w:sz w:val="24"/>
                <w:szCs w:val="24"/>
                <w:highlight w:val="none"/>
                <w:lang w:val="en-US" w:eastAsia="zh-CN"/>
              </w:rPr>
              <w:t>项目编号（1408292025BCS00089）+包号</w:t>
            </w:r>
            <w:r>
              <w:rPr>
                <w:rFonts w:hint="eastAsia" w:ascii="宋体" w:hAnsi="宋体" w:eastAsia="宋体" w:cs="宋体"/>
                <w:color w:val="auto"/>
                <w:kern w:val="0"/>
                <w:sz w:val="24"/>
                <w:szCs w:val="24"/>
                <w:highlight w:val="none"/>
                <w:lang w:val="en-US" w:eastAsia="zh-CN"/>
              </w:rPr>
              <w:t>。</w:t>
            </w:r>
          </w:p>
          <w:p w14:paraId="180CA793">
            <w:pPr>
              <w:spacing w:line="360" w:lineRule="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rPr>
              <w:t>（2）递交方式：</w:t>
            </w:r>
            <w:r>
              <w:rPr>
                <w:rFonts w:hint="eastAsia" w:ascii="宋体" w:hAnsi="宋体" w:cs="宋体"/>
                <w:color w:val="auto"/>
                <w:kern w:val="0"/>
                <w:sz w:val="24"/>
                <w:szCs w:val="24"/>
                <w:highlight w:val="none"/>
                <w:lang w:val="en-US" w:eastAsia="zh-CN"/>
              </w:rPr>
              <w:t>通过本单位基本银行账户</w:t>
            </w:r>
            <w:r>
              <w:rPr>
                <w:rFonts w:hint="eastAsia" w:ascii="宋体" w:hAnsi="宋体" w:eastAsia="宋体" w:cs="宋体"/>
                <w:color w:val="auto"/>
                <w:kern w:val="0"/>
                <w:sz w:val="24"/>
                <w:szCs w:val="24"/>
                <w:highlight w:val="none"/>
                <w:lang w:val="en-US" w:eastAsia="zh-CN"/>
              </w:rPr>
              <w:t>或其他一般账户</w:t>
            </w:r>
            <w:r>
              <w:rPr>
                <w:rFonts w:hint="eastAsia" w:ascii="宋体" w:hAnsi="宋体" w:cs="宋体"/>
                <w:color w:val="auto"/>
                <w:kern w:val="0"/>
                <w:sz w:val="24"/>
                <w:szCs w:val="24"/>
                <w:highlight w:val="none"/>
                <w:lang w:val="en-US" w:eastAsia="zh-CN"/>
              </w:rPr>
              <w:t>以电汇或支票或汇票或本票</w:t>
            </w:r>
            <w:r>
              <w:rPr>
                <w:rFonts w:hint="eastAsia" w:ascii="宋体" w:hAnsi="宋体" w:eastAsia="宋体" w:cs="宋体"/>
                <w:color w:val="auto"/>
                <w:kern w:val="0"/>
                <w:sz w:val="24"/>
                <w:szCs w:val="24"/>
                <w:highlight w:val="none"/>
                <w:lang w:val="en-US" w:eastAsia="zh-CN"/>
              </w:rPr>
              <w:t>或金融机构、担保机构出具的保函等非现金形式提交</w:t>
            </w:r>
            <w:r>
              <w:rPr>
                <w:rFonts w:hint="eastAsia" w:ascii="宋体" w:hAnsi="宋体" w:cs="宋体"/>
                <w:color w:val="auto"/>
                <w:kern w:val="0"/>
                <w:sz w:val="24"/>
                <w:szCs w:val="24"/>
                <w:highlight w:val="none"/>
                <w:lang w:val="en-US" w:eastAsia="zh-CN"/>
              </w:rPr>
              <w:t>。</w:t>
            </w:r>
          </w:p>
          <w:p w14:paraId="050687D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（3）截止时间：</w:t>
            </w:r>
            <w:r>
              <w:rPr>
                <w:rFonts w:hint="eastAsia" w:ascii="宋体" w:hAnsi="宋体" w:cs="宋体"/>
                <w:color w:val="auto"/>
                <w:sz w:val="24"/>
                <w:szCs w:val="24"/>
                <w:highlight w:val="none"/>
                <w:lang w:eastAsia="zh-CN"/>
              </w:rPr>
              <w:t>2025年5月23日09：00</w:t>
            </w:r>
            <w:r>
              <w:rPr>
                <w:rFonts w:hint="eastAsia" w:ascii="宋体" w:hAnsi="宋体" w:cs="宋体"/>
                <w:color w:val="auto"/>
                <w:kern w:val="0"/>
                <w:sz w:val="24"/>
                <w:szCs w:val="24"/>
                <w:highlight w:val="none"/>
              </w:rPr>
              <w:t>止（以实际到账时间为准）。</w:t>
            </w:r>
          </w:p>
          <w:p w14:paraId="6730057F">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（4）交纳账户信息：</w:t>
            </w:r>
          </w:p>
          <w:p w14:paraId="768FD9EE">
            <w:pPr>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开户名：</w:t>
            </w:r>
            <w:r>
              <w:rPr>
                <w:rFonts w:hint="eastAsia" w:ascii="宋体" w:hAnsi="宋体" w:cs="宋体"/>
                <w:color w:val="auto"/>
                <w:kern w:val="0"/>
                <w:sz w:val="24"/>
                <w:szCs w:val="24"/>
                <w:highlight w:val="none"/>
                <w:lang w:eastAsia="zh-CN"/>
              </w:rPr>
              <w:t>山西明盛和工程项目管理有限公司</w:t>
            </w:r>
          </w:p>
          <w:p w14:paraId="3940FBF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开户行：山西银行股份有限公司运城人民北路支行</w:t>
            </w:r>
          </w:p>
          <w:p w14:paraId="3724EE8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  号：2004300000001773</w:t>
            </w:r>
          </w:p>
          <w:p w14:paraId="369EE444">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  号：313181006324</w:t>
            </w:r>
          </w:p>
          <w:p w14:paraId="24C2A9BB">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b/>
                <w:bCs/>
                <w:color w:val="auto"/>
                <w:sz w:val="24"/>
                <w:szCs w:val="24"/>
                <w:highlight w:val="none"/>
              </w:rPr>
              <w:t>注：除电汇</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转账</w:t>
            </w:r>
            <w:r>
              <w:rPr>
                <w:rFonts w:hint="eastAsia" w:ascii="宋体" w:hAnsi="宋体" w:eastAsia="宋体" w:cs="宋体"/>
                <w:b/>
                <w:bCs/>
                <w:color w:val="auto"/>
                <w:sz w:val="24"/>
                <w:szCs w:val="24"/>
                <w:highlight w:val="none"/>
              </w:rPr>
              <w:t>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交外，其余形式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交的投标保证金投标人须在投标保证金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以邮件形式</w:t>
            </w:r>
            <w:r>
              <w:rPr>
                <w:rFonts w:hint="eastAsia" w:ascii="宋体" w:hAnsi="宋体" w:eastAsia="宋体" w:cs="宋体"/>
                <w:b/>
                <w:bCs/>
                <w:color w:val="auto"/>
                <w:sz w:val="24"/>
                <w:szCs w:val="24"/>
                <w:highlight w:val="none"/>
              </w:rPr>
              <w:t>办理接收函。</w:t>
            </w:r>
            <w:r>
              <w:rPr>
                <w:rFonts w:hint="eastAsia" w:ascii="宋体" w:hAnsi="宋体" w:eastAsia="宋体" w:cs="宋体"/>
                <w:b/>
                <w:bCs/>
                <w:color w:val="auto"/>
                <w:sz w:val="24"/>
                <w:szCs w:val="24"/>
                <w:highlight w:val="none"/>
                <w:lang w:val="en-US" w:eastAsia="zh-CN"/>
              </w:rPr>
              <w:t>办理程序为：在投标</w:t>
            </w:r>
            <w:r>
              <w:rPr>
                <w:rFonts w:hint="eastAsia" w:ascii="宋体" w:hAnsi="宋体" w:eastAsia="宋体" w:cs="宋体"/>
                <w:b/>
                <w:bCs/>
                <w:color w:val="auto"/>
                <w:sz w:val="24"/>
                <w:szCs w:val="24"/>
                <w:highlight w:val="none"/>
              </w:rPr>
              <w:t>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将其余形式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lang w:val="en-US" w:eastAsia="zh-CN"/>
              </w:rPr>
              <w:t>交的投标保证金凭证电子版及公司全称、</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lang w:val="en-US" w:eastAsia="zh-CN"/>
              </w:rPr>
              <w:t>交人姓名、联系方式发送至本项目代理机构邮箱（15333592758@163.com）并电话确认，本项目代理机构将在</w:t>
            </w:r>
            <w:r>
              <w:rPr>
                <w:rFonts w:hint="eastAsia" w:ascii="宋体" w:hAnsi="宋体" w:eastAsia="宋体" w:cs="宋体"/>
                <w:b/>
                <w:bCs/>
                <w:color w:val="auto"/>
                <w:sz w:val="24"/>
                <w:szCs w:val="24"/>
                <w:highlight w:val="none"/>
              </w:rPr>
              <w:t>投标保证金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将接收函回复至投标人邮箱。请投标人及时关注邮箱信息，及时打电话确认，如因投标人原因造成的一切后果，由投标人自行承担。</w:t>
            </w:r>
          </w:p>
        </w:tc>
      </w:tr>
      <w:tr w14:paraId="4FE1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008B0BE8">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3.6.</w:t>
            </w:r>
            <w:r>
              <w:rPr>
                <w:rFonts w:hint="eastAsia" w:ascii="宋体" w:hAnsi="宋体" w:cs="宋体"/>
                <w:color w:val="auto"/>
                <w:sz w:val="24"/>
                <w:szCs w:val="24"/>
                <w:highlight w:val="none"/>
                <w:lang w:val="en-US" w:eastAsia="zh-CN"/>
              </w:rPr>
              <w:t>2</w:t>
            </w:r>
          </w:p>
        </w:tc>
        <w:tc>
          <w:tcPr>
            <w:tcW w:w="1934" w:type="dxa"/>
            <w:noWrap w:val="0"/>
            <w:vAlign w:val="center"/>
          </w:tcPr>
          <w:p w14:paraId="5E04E080">
            <w:pPr>
              <w:spacing w:line="360" w:lineRule="auto"/>
              <w:jc w:val="center"/>
              <w:rPr>
                <w:rFonts w:hint="eastAsia" w:asciiTheme="minorEastAsia" w:hAnsiTheme="minorEastAsia" w:eastAsiaTheme="minorEastAsia" w:cstheme="minorEastAsia"/>
                <w:color w:val="auto"/>
                <w:kern w:val="0"/>
                <w:sz w:val="24"/>
                <w:szCs w:val="24"/>
                <w:highlight w:val="none"/>
                <w:lang w:eastAsia="zh-CN"/>
              </w:rPr>
            </w:pPr>
            <w:r>
              <w:rPr>
                <w:rFonts w:hint="eastAsia" w:ascii="宋体" w:hAnsi="宋体" w:cs="宋体"/>
                <w:color w:val="auto"/>
                <w:kern w:val="0"/>
                <w:sz w:val="24"/>
                <w:szCs w:val="24"/>
                <w:highlight w:val="none"/>
              </w:rPr>
              <w:t>投标保证金的退还</w:t>
            </w:r>
            <w:r>
              <w:rPr>
                <w:rFonts w:hint="eastAsia" w:ascii="宋体" w:hAnsi="宋体" w:cs="宋体"/>
                <w:color w:val="auto"/>
                <w:sz w:val="24"/>
                <w:szCs w:val="24"/>
                <w:highlight w:val="none"/>
              </w:rPr>
              <w:t>方式</w:t>
            </w:r>
          </w:p>
        </w:tc>
        <w:tc>
          <w:tcPr>
            <w:tcW w:w="6641" w:type="dxa"/>
            <w:noWrap w:val="0"/>
            <w:vAlign w:val="center"/>
          </w:tcPr>
          <w:p w14:paraId="511CEF98">
            <w:pPr>
              <w:spacing w:line="360" w:lineRule="auto"/>
              <w:rPr>
                <w:rFonts w:hint="eastAsia" w:asciiTheme="minorEastAsia" w:hAnsiTheme="minorEastAsia" w:eastAsiaTheme="minorEastAsia" w:cstheme="minorEastAsia"/>
                <w:b/>
                <w:bCs/>
                <w:color w:val="auto"/>
                <w:sz w:val="24"/>
                <w:szCs w:val="24"/>
                <w:highlight w:val="none"/>
              </w:rPr>
            </w:pPr>
            <w:r>
              <w:rPr>
                <w:rFonts w:hint="eastAsia" w:ascii="宋体" w:hAnsi="宋体" w:cs="宋体"/>
                <w:color w:val="auto"/>
                <w:kern w:val="0"/>
                <w:sz w:val="24"/>
                <w:szCs w:val="24"/>
                <w:highlight w:val="none"/>
              </w:rPr>
              <w:t>通过供应商基本银行帐户</w:t>
            </w:r>
            <w:r>
              <w:rPr>
                <w:rFonts w:hint="eastAsia" w:ascii="宋体" w:hAnsi="宋体" w:eastAsia="宋体" w:cs="宋体"/>
                <w:color w:val="auto"/>
                <w:kern w:val="0"/>
                <w:sz w:val="24"/>
                <w:szCs w:val="24"/>
                <w:highlight w:val="none"/>
                <w:lang w:val="en-US" w:eastAsia="zh-CN"/>
              </w:rPr>
              <w:t>或其他一般账户</w:t>
            </w:r>
            <w:r>
              <w:rPr>
                <w:rFonts w:hint="eastAsia" w:ascii="宋体" w:hAnsi="宋体" w:cs="宋体"/>
                <w:color w:val="auto"/>
                <w:kern w:val="0"/>
                <w:sz w:val="24"/>
                <w:szCs w:val="24"/>
                <w:highlight w:val="none"/>
              </w:rPr>
              <w:t>退还</w:t>
            </w:r>
          </w:p>
        </w:tc>
      </w:tr>
      <w:tr w14:paraId="3854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4E1C8EA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3.8.3</w:t>
            </w:r>
          </w:p>
        </w:tc>
        <w:tc>
          <w:tcPr>
            <w:tcW w:w="1934" w:type="dxa"/>
            <w:noWrap w:val="0"/>
            <w:vAlign w:val="center"/>
          </w:tcPr>
          <w:p w14:paraId="585AD1D4">
            <w:pPr>
              <w:spacing w:line="360" w:lineRule="auto"/>
              <w:jc w:val="center"/>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eastAsia="zh-CN"/>
              </w:rPr>
              <w:t>响应文件</w:t>
            </w:r>
            <w:r>
              <w:rPr>
                <w:rFonts w:hint="eastAsia" w:asciiTheme="minorEastAsia" w:hAnsiTheme="minorEastAsia" w:eastAsiaTheme="minorEastAsia" w:cstheme="minorEastAsia"/>
                <w:color w:val="auto"/>
                <w:kern w:val="0"/>
                <w:sz w:val="24"/>
                <w:szCs w:val="24"/>
                <w:highlight w:val="none"/>
              </w:rPr>
              <w:t>的签署要求</w:t>
            </w:r>
          </w:p>
        </w:tc>
        <w:tc>
          <w:tcPr>
            <w:tcW w:w="6641" w:type="dxa"/>
            <w:noWrap w:val="0"/>
            <w:vAlign w:val="center"/>
          </w:tcPr>
          <w:p w14:paraId="7B3C0732">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电子</w:t>
            </w:r>
            <w:r>
              <w:rPr>
                <w:rFonts w:hint="eastAsia" w:asciiTheme="minorEastAsia" w:hAnsiTheme="minorEastAsia" w:eastAsiaTheme="minorEastAsia" w:cstheme="minorEastAsia"/>
                <w:b/>
                <w:bCs/>
                <w:color w:val="auto"/>
                <w:sz w:val="24"/>
                <w:szCs w:val="24"/>
                <w:highlight w:val="none"/>
                <w:lang w:eastAsia="zh-CN"/>
              </w:rPr>
              <w:t>响应文件</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color w:val="auto"/>
                <w:sz w:val="24"/>
                <w:szCs w:val="24"/>
                <w:highlight w:val="none"/>
              </w:rPr>
              <w:t>本采购文件第六章</w:t>
            </w:r>
            <w:r>
              <w:rPr>
                <w:rFonts w:hint="eastAsia" w:asciiTheme="minorEastAsia" w:hAnsiTheme="minorEastAsia" w:eastAsiaTheme="minorEastAsia" w:cstheme="minorEastAsia"/>
                <w:color w:val="auto"/>
                <w:sz w:val="24"/>
                <w:szCs w:val="24"/>
                <w:highlight w:val="none"/>
                <w:lang w:eastAsia="zh-CN"/>
              </w:rPr>
              <w:t>响应文件</w:t>
            </w:r>
            <w:r>
              <w:rPr>
                <w:rFonts w:hint="eastAsia" w:asciiTheme="minorEastAsia" w:hAnsiTheme="minorEastAsia" w:eastAsiaTheme="minorEastAsia" w:cstheme="minorEastAsia"/>
                <w:color w:val="auto"/>
                <w:sz w:val="24"/>
                <w:szCs w:val="24"/>
                <w:highlight w:val="none"/>
              </w:rPr>
              <w:t>格式明确要求签字盖章处必须有相应的CA数字证书签章（包括单位公章、法定代表人签字、</w:t>
            </w:r>
            <w:r>
              <w:rPr>
                <w:rFonts w:hint="eastAsia" w:asciiTheme="minorEastAsia" w:hAnsiTheme="minorEastAsia" w:eastAsiaTheme="minorEastAsia" w:cstheme="minorEastAsia"/>
                <w:color w:val="auto"/>
                <w:sz w:val="24"/>
                <w:szCs w:val="24"/>
                <w:highlight w:val="none"/>
                <w:lang w:eastAsia="zh-CN"/>
              </w:rPr>
              <w:t>授权委托的代理人</w:t>
            </w:r>
            <w:r>
              <w:rPr>
                <w:rFonts w:hint="eastAsia" w:asciiTheme="minorEastAsia" w:hAnsiTheme="minorEastAsia" w:eastAsiaTheme="minorEastAsia" w:cstheme="minorEastAsia"/>
                <w:color w:val="auto"/>
                <w:sz w:val="24"/>
                <w:szCs w:val="24"/>
                <w:highlight w:val="none"/>
              </w:rPr>
              <w:t>签字等）。</w:t>
            </w: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根据采购文件签章要求和自身情况自行办理CA数字证书。若在评标时发现采购文件要求盖章签字之处供应商未进行CA数字证书签章、签字的，投标将被否决。</w:t>
            </w:r>
          </w:p>
          <w:p w14:paraId="0E33C0CF">
            <w:pPr>
              <w:spacing w:line="360" w:lineRule="auto"/>
              <w:rPr>
                <w:rFonts w:hint="eastAsia" w:ascii="宋体" w:hAnsi="宋体" w:eastAsia="宋体" w:cs="宋体"/>
                <w:color w:val="auto"/>
                <w:kern w:val="0"/>
                <w:sz w:val="24"/>
                <w:szCs w:val="24"/>
                <w:highlight w:val="none"/>
              </w:rPr>
            </w:pPr>
            <w:r>
              <w:rPr>
                <w:rFonts w:hint="eastAsia" w:ascii="宋体" w:hAnsi="宋体" w:cs="宋体"/>
                <w:b/>
                <w:bCs/>
                <w:color w:val="auto"/>
                <w:sz w:val="24"/>
                <w:szCs w:val="24"/>
                <w:highlight w:val="none"/>
                <w:lang w:val="en-US" w:eastAsia="zh-CN"/>
              </w:rPr>
              <w:t>响应</w:t>
            </w:r>
            <w:r>
              <w:rPr>
                <w:rFonts w:hint="eastAsia" w:ascii="宋体" w:hAnsi="宋体" w:cs="宋体"/>
                <w:b/>
                <w:bCs/>
                <w:color w:val="auto"/>
                <w:sz w:val="24"/>
                <w:szCs w:val="24"/>
                <w:highlight w:val="none"/>
              </w:rPr>
              <w:t>文件中所附的扫描件、复印件均须加盖单位公章。</w:t>
            </w:r>
          </w:p>
        </w:tc>
      </w:tr>
      <w:tr w14:paraId="01420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3A29DA37">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p>
        </w:tc>
        <w:tc>
          <w:tcPr>
            <w:tcW w:w="1934" w:type="dxa"/>
            <w:noWrap w:val="0"/>
            <w:vAlign w:val="center"/>
          </w:tcPr>
          <w:p w14:paraId="14BC23DC">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的</w:t>
            </w:r>
          </w:p>
          <w:p w14:paraId="449DC75D">
            <w:pPr>
              <w:spacing w:line="360" w:lineRule="auto"/>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加</w:t>
            </w:r>
            <w:r>
              <w:rPr>
                <w:rFonts w:hint="eastAsia" w:ascii="宋体" w:hAnsi="宋体" w:cs="宋体"/>
                <w:color w:val="auto"/>
                <w:kern w:val="0"/>
                <w:sz w:val="24"/>
                <w:szCs w:val="24"/>
                <w:highlight w:val="none"/>
              </w:rPr>
              <w:t>密</w:t>
            </w:r>
          </w:p>
        </w:tc>
        <w:tc>
          <w:tcPr>
            <w:tcW w:w="6641" w:type="dxa"/>
            <w:noWrap w:val="0"/>
            <w:vAlign w:val="center"/>
          </w:tcPr>
          <w:p w14:paraId="47B7932E">
            <w:pPr>
              <w:spacing w:line="360" w:lineRule="auto"/>
              <w:rPr>
                <w:rFonts w:hint="eastAsia" w:ascii="宋体" w:hAnsi="宋体" w:eastAsia="宋体" w:cs="宋体"/>
                <w:color w:val="auto"/>
                <w:kern w:val="0"/>
                <w:sz w:val="24"/>
                <w:szCs w:val="24"/>
                <w:highlight w:val="none"/>
              </w:rPr>
            </w:pPr>
            <w:r>
              <w:rPr>
                <w:rFonts w:hint="eastAsia" w:ascii="宋体" w:hAnsi="宋体" w:cs="宋体"/>
                <w:b/>
                <w:bCs/>
                <w:color w:val="auto"/>
                <w:kern w:val="0"/>
                <w:sz w:val="24"/>
                <w:szCs w:val="24"/>
                <w:highlight w:val="none"/>
              </w:rPr>
              <w:t>网上</w:t>
            </w:r>
            <w:r>
              <w:rPr>
                <w:rFonts w:hint="eastAsia" w:ascii="宋体" w:hAnsi="宋体" w:cs="宋体"/>
                <w:b/>
                <w:bCs/>
                <w:color w:val="auto"/>
                <w:kern w:val="0"/>
                <w:sz w:val="24"/>
                <w:szCs w:val="24"/>
                <w:highlight w:val="none"/>
                <w:lang w:eastAsia="zh-CN"/>
              </w:rPr>
              <w:t>提</w:t>
            </w:r>
            <w:r>
              <w:rPr>
                <w:rFonts w:hint="eastAsia" w:ascii="宋体" w:hAnsi="宋体" w:cs="宋体"/>
                <w:b/>
                <w:bCs/>
                <w:color w:val="auto"/>
                <w:kern w:val="0"/>
                <w:sz w:val="24"/>
                <w:szCs w:val="24"/>
                <w:highlight w:val="none"/>
              </w:rPr>
              <w:t>交的响应文件应使用</w:t>
            </w:r>
            <w:r>
              <w:rPr>
                <w:rFonts w:hint="eastAsia" w:ascii="宋体" w:hAnsi="宋体" w:cs="宋体"/>
                <w:b/>
                <w:bCs/>
                <w:color w:val="auto"/>
                <w:kern w:val="0"/>
                <w:sz w:val="24"/>
                <w:szCs w:val="24"/>
                <w:highlight w:val="none"/>
                <w:lang w:val="en-US" w:eastAsia="zh-CN"/>
              </w:rPr>
              <w:t>CA</w:t>
            </w:r>
            <w:r>
              <w:rPr>
                <w:rFonts w:hint="eastAsia" w:ascii="宋体" w:hAnsi="宋体" w:cs="宋体"/>
                <w:b/>
                <w:bCs/>
                <w:color w:val="auto"/>
                <w:kern w:val="0"/>
                <w:sz w:val="24"/>
                <w:szCs w:val="24"/>
                <w:highlight w:val="none"/>
              </w:rPr>
              <w:t>数字证书进行加密。</w:t>
            </w:r>
            <w:r>
              <w:rPr>
                <w:rFonts w:hint="eastAsia" w:ascii="宋体" w:hAnsi="宋体" w:cs="宋体"/>
                <w:b/>
                <w:bCs/>
                <w:color w:val="auto"/>
                <w:kern w:val="0"/>
                <w:sz w:val="24"/>
                <w:szCs w:val="24"/>
                <w:highlight w:val="none"/>
                <w:lang w:val="en-US" w:eastAsia="zh-CN"/>
              </w:rPr>
              <w:t>开标过程中，</w:t>
            </w:r>
            <w:r>
              <w:rPr>
                <w:rFonts w:hint="eastAsia" w:ascii="宋体" w:hAnsi="宋体" w:cs="宋体"/>
                <w:b/>
                <w:bCs/>
                <w:color w:val="auto"/>
                <w:kern w:val="0"/>
                <w:sz w:val="24"/>
                <w:szCs w:val="24"/>
                <w:highlight w:val="none"/>
              </w:rPr>
              <w:t>因</w:t>
            </w:r>
            <w:r>
              <w:rPr>
                <w:rFonts w:hint="eastAsia" w:ascii="宋体" w:hAnsi="宋体" w:cs="宋体"/>
                <w:b/>
                <w:bCs/>
                <w:color w:val="auto"/>
                <w:kern w:val="0"/>
                <w:sz w:val="24"/>
                <w:szCs w:val="24"/>
                <w:highlight w:val="none"/>
                <w:lang w:val="en-US" w:eastAsia="zh-CN"/>
              </w:rPr>
              <w:t>投标人个人</w:t>
            </w:r>
            <w:r>
              <w:rPr>
                <w:rFonts w:hint="eastAsia" w:ascii="宋体" w:hAnsi="宋体" w:cs="宋体"/>
                <w:b/>
                <w:bCs/>
                <w:color w:val="auto"/>
                <w:kern w:val="0"/>
                <w:sz w:val="24"/>
                <w:szCs w:val="24"/>
                <w:highlight w:val="none"/>
              </w:rPr>
              <w:t>原因造成响应文件未解密的，视为无效投标</w:t>
            </w:r>
            <w:r>
              <w:rPr>
                <w:rFonts w:hint="eastAsia" w:ascii="宋体" w:hAnsi="宋体" w:cs="宋体"/>
                <w:b/>
                <w:bCs/>
                <w:color w:val="auto"/>
                <w:kern w:val="0"/>
                <w:sz w:val="24"/>
                <w:szCs w:val="24"/>
                <w:highlight w:val="none"/>
                <w:lang w:eastAsia="zh-CN"/>
              </w:rPr>
              <w:t>。</w:t>
            </w:r>
          </w:p>
        </w:tc>
      </w:tr>
      <w:tr w14:paraId="1E71F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0274CE8E">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w:t>
            </w:r>
          </w:p>
        </w:tc>
        <w:tc>
          <w:tcPr>
            <w:tcW w:w="1934" w:type="dxa"/>
            <w:noWrap w:val="0"/>
            <w:vAlign w:val="center"/>
          </w:tcPr>
          <w:p w14:paraId="0CE93498">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lang w:val="en-US" w:eastAsia="zh-CN"/>
              </w:rPr>
              <w:t>提</w:t>
            </w:r>
            <w:r>
              <w:rPr>
                <w:rFonts w:hint="eastAsia" w:ascii="宋体" w:hAnsi="宋体" w:eastAsia="宋体" w:cs="宋体"/>
                <w:color w:val="auto"/>
                <w:kern w:val="0"/>
                <w:sz w:val="24"/>
                <w:szCs w:val="24"/>
                <w:highlight w:val="none"/>
              </w:rPr>
              <w:t>交截止时间</w:t>
            </w:r>
          </w:p>
        </w:tc>
        <w:tc>
          <w:tcPr>
            <w:tcW w:w="6641" w:type="dxa"/>
            <w:noWrap w:val="0"/>
            <w:vAlign w:val="center"/>
          </w:tcPr>
          <w:p w14:paraId="770D2EA7">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cs="宋体"/>
                <w:bCs/>
                <w:i w:val="0"/>
                <w:iCs w:val="0"/>
                <w:color w:val="auto"/>
                <w:sz w:val="24"/>
                <w:szCs w:val="24"/>
                <w:highlight w:val="none"/>
                <w:u w:val="none"/>
                <w:lang w:val="en-US" w:eastAsia="zh-CN"/>
              </w:rPr>
              <w:t>2025年5月23日09：00</w:t>
            </w:r>
            <w:r>
              <w:rPr>
                <w:rFonts w:hint="eastAsia" w:ascii="宋体" w:hAnsi="宋体" w:eastAsia="宋体" w:cs="宋体"/>
                <w:color w:val="auto"/>
                <w:kern w:val="0"/>
                <w:sz w:val="24"/>
                <w:szCs w:val="24"/>
                <w:highlight w:val="none"/>
              </w:rPr>
              <w:t>（北京时间）</w:t>
            </w:r>
          </w:p>
        </w:tc>
      </w:tr>
      <w:tr w14:paraId="622B5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2E9921AA">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w:t>
            </w:r>
          </w:p>
        </w:tc>
        <w:tc>
          <w:tcPr>
            <w:tcW w:w="1934" w:type="dxa"/>
            <w:noWrap w:val="0"/>
            <w:vAlign w:val="center"/>
          </w:tcPr>
          <w:p w14:paraId="077008B9">
            <w:pPr>
              <w:spacing w:line="360" w:lineRule="auto"/>
              <w:jc w:val="center"/>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eastAsia="zh-CN"/>
              </w:rPr>
              <w:t>响应文件</w:t>
            </w:r>
            <w:r>
              <w:rPr>
                <w:rFonts w:hint="eastAsia" w:asciiTheme="minorEastAsia" w:hAnsiTheme="minorEastAsia" w:eastAsiaTheme="minorEastAsia" w:cstheme="minorEastAsia"/>
                <w:color w:val="auto"/>
                <w:kern w:val="0"/>
                <w:sz w:val="24"/>
                <w:szCs w:val="24"/>
                <w:highlight w:val="none"/>
                <w:lang w:val="en-US" w:eastAsia="zh-CN"/>
              </w:rPr>
              <w:t>提</w:t>
            </w:r>
            <w:r>
              <w:rPr>
                <w:rFonts w:hint="eastAsia" w:asciiTheme="minorEastAsia" w:hAnsiTheme="minorEastAsia" w:eastAsiaTheme="minorEastAsia" w:cstheme="minorEastAsia"/>
                <w:color w:val="auto"/>
                <w:kern w:val="0"/>
                <w:sz w:val="24"/>
                <w:szCs w:val="24"/>
                <w:highlight w:val="none"/>
              </w:rPr>
              <w:t>交地点</w:t>
            </w:r>
          </w:p>
        </w:tc>
        <w:tc>
          <w:tcPr>
            <w:tcW w:w="6641" w:type="dxa"/>
            <w:noWrap w:val="0"/>
            <w:vAlign w:val="center"/>
          </w:tcPr>
          <w:p w14:paraId="67551628">
            <w:pPr>
              <w:spacing w:line="360" w:lineRule="auto"/>
              <w:rPr>
                <w:rFonts w:hint="eastAsia" w:ascii="宋体" w:hAnsi="宋体" w:eastAsia="宋体" w:cs="宋体"/>
                <w:color w:val="auto"/>
                <w:kern w:val="0"/>
                <w:sz w:val="24"/>
                <w:szCs w:val="24"/>
                <w:highlight w:val="none"/>
                <w:lang w:eastAsia="zh-CN"/>
              </w:rPr>
            </w:pPr>
            <w:r>
              <w:rPr>
                <w:rFonts w:hint="eastAsia" w:asciiTheme="minorEastAsia" w:hAnsiTheme="minorEastAsia" w:eastAsiaTheme="minorEastAsia" w:cstheme="minorEastAsia"/>
                <w:b/>
                <w:bCs/>
                <w:color w:val="auto"/>
                <w:kern w:val="0"/>
                <w:sz w:val="24"/>
                <w:szCs w:val="24"/>
                <w:highlight w:val="none"/>
                <w:lang w:val="en-US" w:eastAsia="zh-CN"/>
              </w:rPr>
              <w:t>网上提交：请登录政采云投标客户端提交。</w:t>
            </w:r>
          </w:p>
        </w:tc>
      </w:tr>
      <w:tr w14:paraId="307EC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2E76544">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w:t>
            </w:r>
          </w:p>
        </w:tc>
        <w:tc>
          <w:tcPr>
            <w:tcW w:w="1934" w:type="dxa"/>
            <w:noWrap w:val="0"/>
            <w:vAlign w:val="center"/>
          </w:tcPr>
          <w:p w14:paraId="1FF6075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是否退还</w:t>
            </w:r>
            <w:r>
              <w:rPr>
                <w:rFonts w:hint="eastAsia" w:ascii="宋体" w:hAnsi="宋体" w:cs="宋体"/>
                <w:color w:val="auto"/>
                <w:kern w:val="0"/>
                <w:sz w:val="24"/>
                <w:szCs w:val="24"/>
                <w:highlight w:val="none"/>
                <w:lang w:eastAsia="zh-CN"/>
              </w:rPr>
              <w:t>响应文件</w:t>
            </w:r>
          </w:p>
        </w:tc>
        <w:tc>
          <w:tcPr>
            <w:tcW w:w="6641" w:type="dxa"/>
            <w:noWrap w:val="0"/>
            <w:vAlign w:val="center"/>
          </w:tcPr>
          <w:p w14:paraId="4B4C40B8">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□是</w:t>
            </w:r>
          </w:p>
          <w:p w14:paraId="1E3CE09D">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☑否</w:t>
            </w:r>
          </w:p>
        </w:tc>
      </w:tr>
      <w:tr w14:paraId="25D5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47" w:type="dxa"/>
            <w:gridSpan w:val="2"/>
            <w:noWrap w:val="0"/>
            <w:vAlign w:val="center"/>
          </w:tcPr>
          <w:p w14:paraId="375F3DAB">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4.2.</w:t>
            </w:r>
            <w:r>
              <w:rPr>
                <w:rFonts w:hint="eastAsia" w:ascii="宋体" w:hAnsi="宋体" w:cs="宋体"/>
                <w:color w:val="auto"/>
                <w:sz w:val="24"/>
                <w:szCs w:val="24"/>
                <w:highlight w:val="none"/>
                <w:lang w:val="en-US" w:eastAsia="zh-CN"/>
              </w:rPr>
              <w:t>5</w:t>
            </w:r>
          </w:p>
        </w:tc>
        <w:tc>
          <w:tcPr>
            <w:tcW w:w="1934" w:type="dxa"/>
            <w:noWrap w:val="0"/>
            <w:vAlign w:val="center"/>
          </w:tcPr>
          <w:p w14:paraId="5DC2A922">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需要提交的其它资料</w:t>
            </w:r>
          </w:p>
        </w:tc>
        <w:tc>
          <w:tcPr>
            <w:tcW w:w="6641" w:type="dxa"/>
            <w:noWrap w:val="0"/>
            <w:vAlign w:val="center"/>
          </w:tcPr>
          <w:p w14:paraId="23E1A4D4">
            <w:pPr>
              <w:keepNext w:val="0"/>
              <w:keepLines w:val="0"/>
              <w:pageBreakBefore w:val="0"/>
              <w:numPr>
                <w:ilvl w:val="0"/>
                <w:numId w:val="0"/>
              </w:numPr>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无（网上提交的除外）</w:t>
            </w:r>
          </w:p>
        </w:tc>
      </w:tr>
      <w:tr w14:paraId="27EB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5EDBC76E">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p>
        </w:tc>
        <w:tc>
          <w:tcPr>
            <w:tcW w:w="1934" w:type="dxa"/>
            <w:noWrap w:val="0"/>
            <w:vAlign w:val="center"/>
          </w:tcPr>
          <w:p w14:paraId="1662AC2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开标时间及地点</w:t>
            </w:r>
          </w:p>
        </w:tc>
        <w:tc>
          <w:tcPr>
            <w:tcW w:w="6641" w:type="dxa"/>
            <w:noWrap w:val="0"/>
            <w:vAlign w:val="center"/>
          </w:tcPr>
          <w:p w14:paraId="7ACA2272">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开标时间：同</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递交截止时间</w:t>
            </w:r>
          </w:p>
          <w:p w14:paraId="5658672E">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开标地点：登录山西政府采购网-政府采购云平台投标客户端在线开启</w:t>
            </w:r>
          </w:p>
        </w:tc>
      </w:tr>
      <w:tr w14:paraId="527F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55FFC4F5">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w:t>
            </w:r>
          </w:p>
        </w:tc>
        <w:tc>
          <w:tcPr>
            <w:tcW w:w="1934" w:type="dxa"/>
            <w:noWrap w:val="0"/>
            <w:vAlign w:val="center"/>
          </w:tcPr>
          <w:p w14:paraId="4B600B65">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磋商小组组成及确定方式</w:t>
            </w:r>
          </w:p>
        </w:tc>
        <w:tc>
          <w:tcPr>
            <w:tcW w:w="6641" w:type="dxa"/>
            <w:noWrap w:val="0"/>
            <w:vAlign w:val="center"/>
          </w:tcPr>
          <w:p w14:paraId="2601CD5C">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磋商小组由采购人代表和评审专家共3人组成，其中评审专家人数不得少于磋商小组成员总数的2/3。</w:t>
            </w:r>
          </w:p>
          <w:p w14:paraId="10D4E88A">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采购人代表应出具法定代表人签署的授权书。</w:t>
            </w:r>
          </w:p>
          <w:p w14:paraId="2D32EA98">
            <w:pPr>
              <w:spacing w:line="360" w:lineRule="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评标专家应从山西省政府采购评标专家库随机抽取。</w:t>
            </w:r>
          </w:p>
        </w:tc>
      </w:tr>
      <w:tr w14:paraId="2095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7D79ED76">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val="en-US" w:eastAsia="zh-CN"/>
              </w:rPr>
              <w:t>2</w:t>
            </w:r>
          </w:p>
        </w:tc>
        <w:tc>
          <w:tcPr>
            <w:tcW w:w="1934" w:type="dxa"/>
            <w:noWrap w:val="0"/>
            <w:vAlign w:val="center"/>
          </w:tcPr>
          <w:p w14:paraId="1486F3DB">
            <w:pPr>
              <w:spacing w:line="360" w:lineRule="auto"/>
              <w:jc w:val="center"/>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是否授权磋商小组直接确定中标人</w:t>
            </w:r>
          </w:p>
        </w:tc>
        <w:tc>
          <w:tcPr>
            <w:tcW w:w="6641" w:type="dxa"/>
            <w:noWrap w:val="0"/>
            <w:vAlign w:val="center"/>
          </w:tcPr>
          <w:p w14:paraId="2E8ADE4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☑是</w:t>
            </w:r>
          </w:p>
          <w:p w14:paraId="5C3DC83B">
            <w:pPr>
              <w:spacing w:line="360" w:lineRule="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□否</w:t>
            </w:r>
          </w:p>
        </w:tc>
      </w:tr>
      <w:tr w14:paraId="791B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14733106">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934" w:type="dxa"/>
            <w:noWrap w:val="0"/>
            <w:vAlign w:val="center"/>
          </w:tcPr>
          <w:p w14:paraId="37F888A1">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招标代理费</w:t>
            </w:r>
          </w:p>
        </w:tc>
        <w:tc>
          <w:tcPr>
            <w:tcW w:w="6641" w:type="dxa"/>
            <w:noWrap w:val="0"/>
            <w:vAlign w:val="center"/>
          </w:tcPr>
          <w:p w14:paraId="0BA9C250">
            <w:pPr>
              <w:spacing w:line="360" w:lineRule="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按照《国家发展改革委关于进一步放开建设项目专业服务价格的通知》（发改价格〔2015〕299号）的规定，经采购人和代理机构双方协商，约定本项目招标代理费</w:t>
            </w:r>
            <w:r>
              <w:rPr>
                <w:rFonts w:hint="eastAsia" w:ascii="宋体" w:hAnsi="宋体" w:cs="宋体"/>
                <w:color w:val="auto"/>
                <w:kern w:val="0"/>
                <w:sz w:val="24"/>
                <w:szCs w:val="24"/>
                <w:highlight w:val="none"/>
                <w:u w:val="single"/>
                <w:lang w:val="en-US" w:eastAsia="zh-CN"/>
              </w:rPr>
              <w:t>一包</w:t>
            </w:r>
            <w:r>
              <w:rPr>
                <w:rFonts w:hint="eastAsia" w:ascii="宋体" w:hAnsi="宋体" w:cs="宋体"/>
                <w:color w:val="auto"/>
                <w:kern w:val="0"/>
                <w:sz w:val="24"/>
                <w:szCs w:val="24"/>
                <w:highlight w:val="none"/>
                <w:u w:val="single"/>
              </w:rPr>
              <w:t>最高不超过</w:t>
            </w:r>
            <w:r>
              <w:rPr>
                <w:rFonts w:hint="eastAsia" w:ascii="宋体" w:hAnsi="宋体" w:cs="宋体"/>
                <w:color w:val="auto"/>
                <w:kern w:val="0"/>
                <w:sz w:val="24"/>
                <w:szCs w:val="24"/>
                <w:highlight w:val="none"/>
                <w:u w:val="single"/>
                <w:lang w:val="en-US" w:eastAsia="zh-CN"/>
              </w:rPr>
              <w:t>人民币玖仟捌佰元整</w:t>
            </w:r>
            <w:r>
              <w:rPr>
                <w:rFonts w:hint="eastAsia" w:ascii="宋体" w:hAnsi="宋体" w:cs="宋体"/>
                <w:color w:val="auto"/>
                <w:kern w:val="0"/>
                <w:sz w:val="24"/>
                <w:szCs w:val="24"/>
                <w:highlight w:val="none"/>
                <w:lang w:val="en-US" w:eastAsia="zh-CN"/>
              </w:rPr>
              <w:t>，</w:t>
            </w:r>
            <w:r>
              <w:rPr>
                <w:rFonts w:hint="eastAsia" w:ascii="宋体" w:hAnsi="宋体" w:cs="宋体"/>
                <w:color w:val="auto"/>
                <w:kern w:val="0"/>
                <w:sz w:val="24"/>
                <w:szCs w:val="24"/>
                <w:highlight w:val="none"/>
                <w:u w:val="single"/>
                <w:lang w:val="en-US" w:eastAsia="zh-CN"/>
              </w:rPr>
              <w:t>二包</w:t>
            </w:r>
            <w:r>
              <w:rPr>
                <w:rFonts w:hint="eastAsia" w:ascii="宋体" w:hAnsi="宋体" w:cs="宋体"/>
                <w:color w:val="auto"/>
                <w:kern w:val="0"/>
                <w:sz w:val="24"/>
                <w:szCs w:val="24"/>
                <w:highlight w:val="none"/>
                <w:u w:val="single"/>
              </w:rPr>
              <w:t>最高不超过</w:t>
            </w:r>
            <w:r>
              <w:rPr>
                <w:rFonts w:hint="eastAsia" w:ascii="宋体" w:hAnsi="宋体" w:cs="宋体"/>
                <w:color w:val="auto"/>
                <w:kern w:val="0"/>
                <w:sz w:val="24"/>
                <w:szCs w:val="24"/>
                <w:highlight w:val="none"/>
                <w:u w:val="single"/>
                <w:lang w:val="en-US" w:eastAsia="zh-CN"/>
              </w:rPr>
              <w:t>人民币玖仟元整</w:t>
            </w:r>
            <w:r>
              <w:rPr>
                <w:rFonts w:hint="eastAsia" w:ascii="宋体" w:hAnsi="宋体" w:cs="宋体"/>
                <w:color w:val="auto"/>
                <w:kern w:val="0"/>
                <w:sz w:val="24"/>
                <w:szCs w:val="24"/>
                <w:highlight w:val="none"/>
                <w:lang w:val="en-US" w:eastAsia="zh-CN"/>
              </w:rPr>
              <w:t>，均</w:t>
            </w:r>
            <w:r>
              <w:rPr>
                <w:rFonts w:hint="eastAsia" w:ascii="宋体" w:hAnsi="宋体" w:cs="宋体"/>
                <w:color w:val="auto"/>
                <w:kern w:val="0"/>
                <w:sz w:val="24"/>
                <w:szCs w:val="24"/>
                <w:highlight w:val="none"/>
                <w:lang w:eastAsia="zh-CN"/>
              </w:rPr>
              <w:t>由</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eastAsia="zh-CN"/>
              </w:rPr>
              <w:t>中标人</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eastAsia="zh-CN"/>
              </w:rPr>
              <w:t>在中标通知书发出之前一次性支付给代理机构。</w:t>
            </w:r>
          </w:p>
        </w:tc>
      </w:tr>
      <w:tr w14:paraId="5F8AA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7DB0B08B">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w:t>
            </w:r>
          </w:p>
        </w:tc>
        <w:tc>
          <w:tcPr>
            <w:tcW w:w="1934" w:type="dxa"/>
            <w:noWrap w:val="0"/>
            <w:vAlign w:val="center"/>
          </w:tcPr>
          <w:p w14:paraId="2E81A433">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履约担保</w:t>
            </w:r>
          </w:p>
        </w:tc>
        <w:tc>
          <w:tcPr>
            <w:tcW w:w="6641" w:type="dxa"/>
            <w:noWrap w:val="0"/>
            <w:vAlign w:val="center"/>
          </w:tcPr>
          <w:p w14:paraId="6DF832AC">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不要求</w:t>
            </w:r>
          </w:p>
          <w:p w14:paraId="6D02BE11">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要求</w:t>
            </w:r>
          </w:p>
        </w:tc>
      </w:tr>
      <w:tr w14:paraId="1EC2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22" w:type="dxa"/>
            <w:gridSpan w:val="4"/>
            <w:noWrap w:val="0"/>
            <w:vAlign w:val="center"/>
          </w:tcPr>
          <w:p w14:paraId="67754F2B">
            <w:pPr>
              <w:keepNext w:val="0"/>
              <w:keepLines w:val="0"/>
              <w:pageBreakBefore w:val="0"/>
              <w:kinsoku/>
              <w:wordWrap/>
              <w:overflowPunct/>
              <w:topLinePunct w:val="0"/>
              <w:autoSpaceDE/>
              <w:autoSpaceDN/>
              <w:bidi w:val="0"/>
              <w:adjustRightInd w:val="0"/>
              <w:snapToGrid w:val="0"/>
              <w:spacing w:line="448"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补充内容</w:t>
            </w:r>
          </w:p>
        </w:tc>
      </w:tr>
      <w:tr w14:paraId="39F7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7" w:type="dxa"/>
            <w:gridSpan w:val="2"/>
            <w:noWrap w:val="0"/>
            <w:vAlign w:val="center"/>
          </w:tcPr>
          <w:p w14:paraId="2DE6294C">
            <w:pPr>
              <w:adjustRightInd w:val="0"/>
              <w:snapToGrid w:val="0"/>
              <w:spacing w:line="448" w:lineRule="exact"/>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w:t>
            </w:r>
          </w:p>
        </w:tc>
        <w:tc>
          <w:tcPr>
            <w:tcW w:w="1934" w:type="dxa"/>
            <w:noWrap w:val="0"/>
            <w:vAlign w:val="center"/>
          </w:tcPr>
          <w:p w14:paraId="49709CBB">
            <w:pPr>
              <w:adjustRightInd w:val="0"/>
              <w:snapToGrid w:val="0"/>
              <w:spacing w:line="448" w:lineRule="exact"/>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同义词语</w:t>
            </w:r>
          </w:p>
        </w:tc>
        <w:tc>
          <w:tcPr>
            <w:tcW w:w="6641" w:type="dxa"/>
            <w:noWrap w:val="0"/>
            <w:vAlign w:val="center"/>
          </w:tcPr>
          <w:p w14:paraId="3235D0AA">
            <w:pPr>
              <w:adjustRightInd w:val="0"/>
              <w:snapToGrid w:val="0"/>
              <w:spacing w:line="448" w:lineRule="exac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rPr>
              <w:t>本采购文件中出现的招标人、发包人、买方等在采购阶段均指采购人；投标人、承包人、卖方等在采购阶段均指供应商；天、日等均指日历天。</w:t>
            </w:r>
          </w:p>
        </w:tc>
      </w:tr>
      <w:tr w14:paraId="05C2D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47" w:type="dxa"/>
            <w:gridSpan w:val="2"/>
            <w:noWrap w:val="0"/>
            <w:vAlign w:val="center"/>
          </w:tcPr>
          <w:p w14:paraId="3BACA1C9">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1934" w:type="dxa"/>
            <w:noWrap w:val="0"/>
            <w:vAlign w:val="center"/>
          </w:tcPr>
          <w:p w14:paraId="0BE724DD">
            <w:pPr>
              <w:spacing w:line="360" w:lineRule="auto"/>
              <w:jc w:val="center"/>
              <w:rPr>
                <w:rFonts w:hint="eastAsia" w:ascii="宋体" w:hAnsi="宋体" w:cs="宋体"/>
                <w:b/>
                <w:bCs/>
                <w:color w:val="auto"/>
                <w:kern w:val="0"/>
                <w:sz w:val="24"/>
                <w:szCs w:val="24"/>
                <w:highlight w:val="none"/>
              </w:rPr>
            </w:pPr>
            <w:r>
              <w:rPr>
                <w:rFonts w:hint="eastAsia" w:ascii="宋体" w:hAnsi="宋体" w:cs="宋体"/>
                <w:color w:val="auto"/>
                <w:kern w:val="0"/>
                <w:sz w:val="24"/>
                <w:szCs w:val="24"/>
                <w:highlight w:val="none"/>
              </w:rPr>
              <w:t>证件、证书的变更</w:t>
            </w:r>
          </w:p>
        </w:tc>
        <w:tc>
          <w:tcPr>
            <w:tcW w:w="6641" w:type="dxa"/>
            <w:noWrap w:val="0"/>
            <w:vAlign w:val="center"/>
          </w:tcPr>
          <w:p w14:paraId="50A3799D">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投标人若有信息、证件、证书等资料变更的，应及时在山西省政府采购网更新注册资料，评标</w:t>
            </w:r>
            <w:r>
              <w:rPr>
                <w:rFonts w:hint="eastAsia" w:ascii="宋体" w:hAnsi="宋体" w:cs="宋体"/>
                <w:color w:val="auto"/>
                <w:kern w:val="0"/>
                <w:sz w:val="24"/>
                <w:szCs w:val="24"/>
                <w:highlight w:val="none"/>
                <w:lang w:val="en-US" w:eastAsia="zh-CN"/>
              </w:rPr>
              <w:t>小组</w:t>
            </w:r>
            <w:r>
              <w:rPr>
                <w:rFonts w:hint="eastAsia" w:ascii="宋体" w:hAnsi="宋体" w:cs="宋体"/>
                <w:color w:val="auto"/>
                <w:kern w:val="0"/>
                <w:sz w:val="24"/>
                <w:szCs w:val="24"/>
                <w:highlight w:val="none"/>
              </w:rPr>
              <w:t>发现投标人信息、证件、证书等资料未及时在相关平台更新（含投标人名称）等，造成投标资料相关信息不符，其投标将被否决。</w:t>
            </w:r>
          </w:p>
        </w:tc>
      </w:tr>
      <w:tr w14:paraId="5EF24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47" w:type="dxa"/>
            <w:gridSpan w:val="2"/>
            <w:noWrap w:val="0"/>
            <w:vAlign w:val="center"/>
          </w:tcPr>
          <w:p w14:paraId="61F8C055">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934" w:type="dxa"/>
            <w:noWrap w:val="0"/>
            <w:vAlign w:val="center"/>
          </w:tcPr>
          <w:p w14:paraId="0862FE79">
            <w:pPr>
              <w:spacing w:line="336" w:lineRule="auto"/>
              <w:jc w:val="center"/>
              <w:rPr>
                <w:rFonts w:hint="eastAsia" w:ascii="宋体" w:hAnsi="宋体" w:eastAsia="宋体" w:cs="宋体"/>
                <w:color w:val="auto"/>
                <w:kern w:val="0"/>
                <w:sz w:val="24"/>
                <w:szCs w:val="24"/>
                <w:highlight w:val="none"/>
                <w:lang w:eastAsia="zh-CN"/>
              </w:rPr>
            </w:pPr>
            <w:r>
              <w:rPr>
                <w:rFonts w:hint="eastAsia" w:ascii="宋体" w:hAnsi="宋体" w:cs="宋体"/>
                <w:b/>
                <w:bCs/>
                <w:color w:val="auto"/>
                <w:kern w:val="0"/>
                <w:sz w:val="24"/>
                <w:szCs w:val="24"/>
                <w:highlight w:val="none"/>
              </w:rPr>
              <w:t>供应商提供的承诺要求</w:t>
            </w:r>
          </w:p>
        </w:tc>
        <w:tc>
          <w:tcPr>
            <w:tcW w:w="6641" w:type="dxa"/>
            <w:noWrap w:val="0"/>
            <w:vAlign w:val="center"/>
          </w:tcPr>
          <w:p w14:paraId="748846D3">
            <w:pPr>
              <w:spacing w:line="336" w:lineRule="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供应商提供的所有承诺均须符合相关规定及自身客观事实，若有不真实承诺和弄虚作假现象，评标委员会认为承诺内容不符合相关规定及自身客观事实，其投标将被认定为投标无效。</w:t>
            </w:r>
          </w:p>
        </w:tc>
      </w:tr>
      <w:tr w14:paraId="5623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47" w:type="dxa"/>
            <w:gridSpan w:val="2"/>
            <w:noWrap w:val="0"/>
            <w:vAlign w:val="center"/>
          </w:tcPr>
          <w:p w14:paraId="64421AAA">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1934" w:type="dxa"/>
            <w:noWrap w:val="0"/>
            <w:vAlign w:val="center"/>
          </w:tcPr>
          <w:p w14:paraId="3D810FB7">
            <w:pPr>
              <w:spacing w:line="336" w:lineRule="auto"/>
              <w:jc w:val="center"/>
              <w:rPr>
                <w:rFonts w:hint="eastAsia" w:ascii="宋体" w:hAnsi="宋体" w:eastAsia="宋体" w:cs="宋体"/>
                <w:color w:val="auto"/>
                <w:kern w:val="0"/>
                <w:sz w:val="24"/>
                <w:szCs w:val="24"/>
                <w:highlight w:val="none"/>
                <w:lang w:eastAsia="zh-CN"/>
              </w:rPr>
            </w:pPr>
            <w:r>
              <w:rPr>
                <w:rFonts w:hint="eastAsia" w:ascii="宋体" w:hAnsi="宋体" w:cs="宋体"/>
                <w:b/>
                <w:bCs/>
                <w:color w:val="auto"/>
                <w:kern w:val="0"/>
                <w:sz w:val="24"/>
                <w:szCs w:val="24"/>
                <w:highlight w:val="none"/>
              </w:rPr>
              <w:t>供应商资格审查要求</w:t>
            </w:r>
          </w:p>
        </w:tc>
        <w:tc>
          <w:tcPr>
            <w:tcW w:w="6641" w:type="dxa"/>
            <w:noWrap w:val="0"/>
            <w:vAlign w:val="center"/>
          </w:tcPr>
          <w:p w14:paraId="690E9FF4">
            <w:pPr>
              <w:spacing w:line="336" w:lineRule="auto"/>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请各供应商详细阅读资格审查和符合性审查内容以及采购文件要求的其他内容，认真提供各种资料，若审查资料有不符合采购文件要求的，其投标将被否决。</w:t>
            </w:r>
          </w:p>
        </w:tc>
      </w:tr>
      <w:tr w14:paraId="731A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47" w:type="dxa"/>
            <w:gridSpan w:val="2"/>
            <w:noWrap w:val="0"/>
            <w:vAlign w:val="center"/>
          </w:tcPr>
          <w:p w14:paraId="02BC47B9">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1934" w:type="dxa"/>
            <w:noWrap w:val="0"/>
            <w:vAlign w:val="center"/>
          </w:tcPr>
          <w:p w14:paraId="7331BC23">
            <w:pPr>
              <w:spacing w:line="336" w:lineRule="auto"/>
              <w:jc w:val="center"/>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b/>
                <w:bCs/>
                <w:color w:val="auto"/>
                <w:kern w:val="0"/>
                <w:sz w:val="24"/>
                <w:szCs w:val="24"/>
                <w:highlight w:val="none"/>
              </w:rPr>
              <w:t>供应商提供的资料要求</w:t>
            </w:r>
          </w:p>
        </w:tc>
        <w:tc>
          <w:tcPr>
            <w:tcW w:w="6641" w:type="dxa"/>
            <w:noWrap w:val="0"/>
            <w:vAlign w:val="center"/>
          </w:tcPr>
          <w:p w14:paraId="7AA51532">
            <w:pPr>
              <w:spacing w:line="360" w:lineRule="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投标人提供的资料、承诺及声明函均要符合法律法规，且真实有效，若出现虚假资料、虚假承诺及虚假声明函，一切法律后果由投标人自行承担。</w:t>
            </w:r>
          </w:p>
          <w:p w14:paraId="1F9B01B9">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中标人在签订合同时所提供的相关资料与投标文件的内容一致，若不一致，所造成的一切法律后果由中标人自行承担。</w:t>
            </w:r>
          </w:p>
        </w:tc>
      </w:tr>
      <w:tr w14:paraId="32692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31" w:type="dxa"/>
            <w:noWrap w:val="0"/>
            <w:vAlign w:val="center"/>
          </w:tcPr>
          <w:p w14:paraId="0DB76138">
            <w:pPr>
              <w:adjustRightInd w:val="0"/>
              <w:snapToGrid w:val="0"/>
              <w:spacing w:line="448" w:lineRule="exact"/>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1950" w:type="dxa"/>
            <w:gridSpan w:val="2"/>
            <w:noWrap w:val="0"/>
            <w:vAlign w:val="center"/>
          </w:tcPr>
          <w:p w14:paraId="6FE8B94B">
            <w:pPr>
              <w:spacing w:line="360" w:lineRule="auto"/>
              <w:jc w:val="center"/>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lang w:val="en-US" w:eastAsia="zh-CN"/>
              </w:rPr>
              <w:t>报价要求</w:t>
            </w:r>
          </w:p>
        </w:tc>
        <w:tc>
          <w:tcPr>
            <w:tcW w:w="6641" w:type="dxa"/>
            <w:noWrap w:val="0"/>
            <w:vAlign w:val="center"/>
          </w:tcPr>
          <w:p w14:paraId="450DCD33">
            <w:pPr>
              <w:spacing w:line="360" w:lineRule="auto"/>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投标人投标报价需按照市场各类产品的行情价格填报，若出现畸高畸低的报价，所造成的一切法律后果由投标人自行承担。</w:t>
            </w:r>
          </w:p>
        </w:tc>
      </w:tr>
      <w:tr w14:paraId="3541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31" w:type="dxa"/>
            <w:noWrap w:val="0"/>
            <w:vAlign w:val="center"/>
          </w:tcPr>
          <w:p w14:paraId="44B26849">
            <w:pPr>
              <w:adjustRightInd w:val="0"/>
              <w:snapToGrid w:val="0"/>
              <w:spacing w:line="448" w:lineRule="exact"/>
              <w:jc w:val="center"/>
              <w:rPr>
                <w:rFonts w:hint="eastAsia" w:ascii="宋体" w:hAnsi="宋体" w:eastAsia="宋体" w:cs="宋体"/>
                <w:b/>
                <w:bCs/>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1950" w:type="dxa"/>
            <w:gridSpan w:val="2"/>
            <w:noWrap w:val="0"/>
            <w:vAlign w:val="center"/>
          </w:tcPr>
          <w:p w14:paraId="61D3C540">
            <w:pPr>
              <w:spacing w:line="360" w:lineRule="auto"/>
              <w:jc w:val="center"/>
              <w:rPr>
                <w:rFonts w:hint="eastAsia" w:ascii="宋体" w:hAnsi="宋体" w:eastAsia="宋体" w:cs="宋体"/>
                <w:b/>
                <w:bCs/>
                <w:color w:val="auto"/>
                <w:sz w:val="24"/>
                <w:szCs w:val="24"/>
                <w:highlight w:val="none"/>
                <w:lang w:val="en-US" w:eastAsia="zh-CN"/>
              </w:rPr>
            </w:pPr>
            <w:r>
              <w:rPr>
                <w:rFonts w:hint="eastAsia" w:ascii="宋体" w:hAnsi="宋体" w:cs="宋体"/>
                <w:b/>
                <w:bCs/>
                <w:color w:val="auto"/>
                <w:kern w:val="0"/>
                <w:sz w:val="24"/>
                <w:szCs w:val="24"/>
                <w:highlight w:val="none"/>
              </w:rPr>
              <w:t>多家供应商提供的产品品牌相同时处理方法</w:t>
            </w:r>
          </w:p>
        </w:tc>
        <w:tc>
          <w:tcPr>
            <w:tcW w:w="6641" w:type="dxa"/>
            <w:noWrap w:val="0"/>
            <w:vAlign w:val="center"/>
          </w:tcPr>
          <w:p w14:paraId="00CFAE51">
            <w:p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本项目同一合同项下为单一产品采购。多家供应商提供的产品品牌相同且通过资格审查、符合性审查的不同供应商参加本项目同一合同项投标时，按一个供应商计算，评审后得分最高的同品牌投标人获得中标（成交）人推荐资格；若评审得分相同则通过随机抽取的方式确定，其它同品牌供应商不得作为中标（成交）候选人。</w:t>
            </w:r>
          </w:p>
        </w:tc>
      </w:tr>
      <w:tr w14:paraId="2FB40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31" w:type="dxa"/>
            <w:noWrap w:val="0"/>
            <w:vAlign w:val="center"/>
          </w:tcPr>
          <w:p w14:paraId="320201C1">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1950" w:type="dxa"/>
            <w:gridSpan w:val="2"/>
            <w:noWrap w:val="0"/>
            <w:vAlign w:val="center"/>
          </w:tcPr>
          <w:p w14:paraId="73523C54">
            <w:pPr>
              <w:spacing w:line="336" w:lineRule="auto"/>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响应</w:t>
            </w:r>
            <w:r>
              <w:rPr>
                <w:rFonts w:hint="eastAsia" w:ascii="宋体" w:hAnsi="宋体" w:cs="宋体"/>
                <w:color w:val="auto"/>
                <w:kern w:val="0"/>
                <w:sz w:val="24"/>
                <w:szCs w:val="24"/>
                <w:highlight w:val="none"/>
              </w:rPr>
              <w:t>文件的编制</w:t>
            </w:r>
          </w:p>
        </w:tc>
        <w:tc>
          <w:tcPr>
            <w:tcW w:w="6641" w:type="dxa"/>
            <w:noWrap w:val="0"/>
            <w:vAlign w:val="center"/>
          </w:tcPr>
          <w:p w14:paraId="68C1C3D9">
            <w:pPr>
              <w:spacing w:line="336" w:lineRule="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符合采购文件要求</w:t>
            </w:r>
          </w:p>
        </w:tc>
      </w:tr>
      <w:tr w14:paraId="25841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31" w:type="dxa"/>
            <w:noWrap w:val="0"/>
            <w:vAlign w:val="center"/>
          </w:tcPr>
          <w:p w14:paraId="7BDB20E4">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1950" w:type="dxa"/>
            <w:gridSpan w:val="2"/>
            <w:noWrap w:val="0"/>
            <w:vAlign w:val="center"/>
          </w:tcPr>
          <w:p w14:paraId="39761A90">
            <w:pPr>
              <w:spacing w:line="360" w:lineRule="auto"/>
              <w:jc w:val="center"/>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rPr>
              <w:t>解释权</w:t>
            </w:r>
          </w:p>
        </w:tc>
        <w:tc>
          <w:tcPr>
            <w:tcW w:w="6641" w:type="dxa"/>
            <w:noWrap w:val="0"/>
            <w:vAlign w:val="center"/>
          </w:tcPr>
          <w:p w14:paraId="124E3A1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采购文件中如有不明确或不一致，由采购人和采购代理机构负责解释。</w:t>
            </w:r>
          </w:p>
        </w:tc>
      </w:tr>
      <w:tr w14:paraId="1D09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31" w:type="dxa"/>
            <w:noWrap w:val="0"/>
            <w:vAlign w:val="center"/>
          </w:tcPr>
          <w:p w14:paraId="232F754C">
            <w:pPr>
              <w:adjustRightInd w:val="0"/>
              <w:snapToGrid w:val="0"/>
              <w:spacing w:line="448" w:lineRule="exact"/>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8591" w:type="dxa"/>
            <w:gridSpan w:val="3"/>
            <w:noWrap w:val="0"/>
            <w:vAlign w:val="center"/>
          </w:tcPr>
          <w:p w14:paraId="6C59DE9A">
            <w:pPr>
              <w:adjustRightInd w:val="0"/>
              <w:snapToGrid w:val="0"/>
              <w:spacing w:line="448" w:lineRule="exact"/>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rPr>
              <w:t>要求提供的其他资料。</w:t>
            </w:r>
          </w:p>
        </w:tc>
      </w:tr>
    </w:tbl>
    <w:p w14:paraId="400872B1">
      <w:pPr>
        <w:spacing w:line="360" w:lineRule="auto"/>
        <w:jc w:val="center"/>
        <w:outlineLvl w:val="1"/>
        <w:rPr>
          <w:rFonts w:hint="eastAsia" w:ascii="宋体" w:hAnsi="宋体" w:eastAsia="宋体" w:cs="宋体"/>
          <w:b/>
          <w:bCs/>
          <w:color w:val="auto"/>
          <w:sz w:val="24"/>
          <w:szCs w:val="24"/>
          <w:highlight w:val="none"/>
        </w:rPr>
      </w:pPr>
      <w:r>
        <w:rPr>
          <w:rFonts w:hint="eastAsia" w:ascii="宋体" w:hAnsi="宋体" w:eastAsia="宋体" w:cs="宋体"/>
          <w:color w:val="auto"/>
          <w:sz w:val="28"/>
          <w:szCs w:val="28"/>
          <w:highlight w:val="none"/>
        </w:rPr>
        <w:br w:type="page"/>
      </w:r>
      <w:bookmarkStart w:id="61" w:name="_Toc24415"/>
      <w:bookmarkStart w:id="62" w:name="_Toc1388"/>
      <w:r>
        <w:rPr>
          <w:rFonts w:hint="eastAsia" w:ascii="宋体" w:hAnsi="宋体" w:eastAsia="宋体" w:cs="宋体"/>
          <w:b/>
          <w:bCs/>
          <w:color w:val="auto"/>
          <w:sz w:val="24"/>
          <w:szCs w:val="24"/>
          <w:highlight w:val="none"/>
        </w:rPr>
        <w:t>二、投标须知</w:t>
      </w:r>
      <w:bookmarkEnd w:id="61"/>
      <w:bookmarkEnd w:id="62"/>
    </w:p>
    <w:p w14:paraId="2AE4836B">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1.总则</w:t>
      </w:r>
    </w:p>
    <w:p w14:paraId="795476CA">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1.1适用范围</w:t>
      </w:r>
    </w:p>
    <w:p w14:paraId="38319E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本采购文件适用于本次采购活动的全过程。</w:t>
      </w:r>
    </w:p>
    <w:p w14:paraId="76AED8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1.2项目概况</w:t>
      </w:r>
    </w:p>
    <w:p w14:paraId="317731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1.2.1采购人：见投标须知前附表。</w:t>
      </w:r>
    </w:p>
    <w:p w14:paraId="4D8E89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1.2.2采购代理机构：见投标须知前附表。</w:t>
      </w:r>
    </w:p>
    <w:p w14:paraId="45338E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1.2.3项目名称：见投标须知前附表。</w:t>
      </w:r>
    </w:p>
    <w:p w14:paraId="680E843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1.2.4项目属性：见投标须知前附表。</w:t>
      </w:r>
    </w:p>
    <w:p w14:paraId="0701BAC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1.2.5项目编号：见投标须知前附表。</w:t>
      </w:r>
    </w:p>
    <w:p w14:paraId="0176E4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1.2.6资金来源：见投标须知前附表。</w:t>
      </w:r>
    </w:p>
    <w:p w14:paraId="0FA94D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1.2.7资金落实情况：见投标须知前附表。</w:t>
      </w:r>
    </w:p>
    <w:p w14:paraId="226C7EBA">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1.2.8最高限价：见投标须知前附表。</w:t>
      </w:r>
    </w:p>
    <w:p w14:paraId="197F0AE5">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1.2.9采购内容：见投标须知前附表。</w:t>
      </w:r>
    </w:p>
    <w:p w14:paraId="20B60B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1.2.10采购范围：见投标须知前附表。</w:t>
      </w:r>
    </w:p>
    <w:p w14:paraId="377E83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w:t>
      </w:r>
      <w:r>
        <w:rPr>
          <w:rFonts w:hint="eastAsia" w:ascii="宋体" w:hAnsi="宋体" w:cs="宋体"/>
          <w:color w:val="auto"/>
          <w:sz w:val="24"/>
          <w:szCs w:val="24"/>
          <w:highlight w:val="none"/>
          <w:lang w:eastAsia="zh-CN"/>
        </w:rPr>
        <w:t>供货期</w:t>
      </w:r>
      <w:r>
        <w:rPr>
          <w:rFonts w:hint="eastAsia" w:ascii="宋体" w:hAnsi="宋体" w:eastAsia="宋体" w:cs="宋体"/>
          <w:color w:val="auto"/>
          <w:sz w:val="24"/>
          <w:szCs w:val="24"/>
          <w:highlight w:val="none"/>
        </w:rPr>
        <w:t>：见投标须知前附表。</w:t>
      </w:r>
    </w:p>
    <w:p w14:paraId="0C8BF2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1.2.12供货地点：见投标须知前附表。</w:t>
      </w:r>
    </w:p>
    <w:p w14:paraId="197773EF">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1.2.13本项目需要落实的政府采购政策：见投标须知前附表。</w:t>
      </w:r>
    </w:p>
    <w:p w14:paraId="0812FF6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1.2.14</w:t>
      </w:r>
      <w:r>
        <w:rPr>
          <w:rFonts w:hint="eastAsia" w:ascii="宋体" w:hAnsi="宋体" w:eastAsia="宋体" w:cs="宋体"/>
          <w:color w:val="auto"/>
          <w:kern w:val="0"/>
          <w:sz w:val="24"/>
          <w:highlight w:val="none"/>
        </w:rPr>
        <w:t>落实政府采购政策采取的措施</w:t>
      </w:r>
      <w:r>
        <w:rPr>
          <w:rFonts w:hint="eastAsia" w:ascii="宋体" w:hAnsi="宋体" w:eastAsia="宋体" w:cs="宋体"/>
          <w:color w:val="auto"/>
          <w:sz w:val="24"/>
          <w:szCs w:val="24"/>
          <w:highlight w:val="none"/>
        </w:rPr>
        <w:t>：见投标须知前附表。</w:t>
      </w:r>
    </w:p>
    <w:p w14:paraId="047B30C1">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1.3.定义</w:t>
      </w:r>
    </w:p>
    <w:p w14:paraId="66027A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1.3.1“货物”指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制造或组织符合本采购文件要求的货物。</w:t>
      </w:r>
    </w:p>
    <w:p w14:paraId="6BE583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1.3.2“服务”指除货物以外规定由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承担的与货物有关的辅助服务，比如运输、保险以及其他的伴随服务，比如安装、调试、技术援助、培训和合同中规定由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承担的其他义务。</w:t>
      </w:r>
    </w:p>
    <w:p w14:paraId="5B0E98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1.3.3“潜在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”指符合本采购文件各项规定的合格</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6DDEEF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1.3.4“</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”指符合本采购文件规定并参加投标的供应商。</w:t>
      </w:r>
    </w:p>
    <w:p w14:paraId="40EA16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1.4.合格</w:t>
      </w: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的条件</w:t>
      </w:r>
    </w:p>
    <w:p w14:paraId="09FD9D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1.4.1具有本项目实施能力，符合、承认并承诺履行本采购文件各项规定的国内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04A922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1.4.2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必须是已在中国境内依法登记注册的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57B4DF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1.4.3</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必须遵守有关的国家法律、法规和条例，具备投标须知前附表规定的资格条件。</w:t>
      </w:r>
    </w:p>
    <w:p w14:paraId="7BE36E14">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1.4.4接收</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或开标时发现</w:t>
      </w: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存在下列情况之一的，</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将被拒收，投标将被否决：</w:t>
      </w:r>
    </w:p>
    <w:p w14:paraId="419A25F8">
      <w:pPr>
        <w:numPr>
          <w:ilvl w:val="0"/>
          <w:numId w:val="3"/>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本项目</w:t>
      </w:r>
      <w:r>
        <w:rPr>
          <w:rFonts w:hint="eastAsia" w:ascii="宋体" w:hAnsi="宋体" w:cs="宋体"/>
          <w:b/>
          <w:bCs/>
          <w:color w:val="auto"/>
          <w:sz w:val="24"/>
          <w:szCs w:val="24"/>
          <w:highlight w:val="none"/>
          <w:lang w:val="en-US" w:eastAsia="zh-CN"/>
        </w:rPr>
        <w:t>响应文件</w:t>
      </w:r>
      <w:r>
        <w:rPr>
          <w:rFonts w:hint="eastAsia" w:ascii="宋体" w:hAnsi="宋体" w:cs="宋体"/>
          <w:b/>
          <w:bCs/>
          <w:color w:val="auto"/>
          <w:sz w:val="24"/>
          <w:szCs w:val="24"/>
          <w:highlight w:val="none"/>
        </w:rPr>
        <w:t>未按采购文件规定加密的或未上传的</w:t>
      </w:r>
      <w:r>
        <w:rPr>
          <w:rFonts w:hint="eastAsia" w:ascii="宋体" w:hAnsi="宋体" w:eastAsia="宋体" w:cs="宋体"/>
          <w:b/>
          <w:bCs/>
          <w:color w:val="auto"/>
          <w:sz w:val="24"/>
          <w:szCs w:val="24"/>
          <w:highlight w:val="none"/>
        </w:rPr>
        <w:t>；</w:t>
      </w:r>
    </w:p>
    <w:p w14:paraId="3EB5B377">
      <w:pPr>
        <w:numPr>
          <w:ilvl w:val="0"/>
          <w:numId w:val="3"/>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CA锁上传响应文件程序未按山西省政府采购网规定履行的</w:t>
      </w:r>
      <w:r>
        <w:rPr>
          <w:rFonts w:hint="eastAsia" w:ascii="宋体" w:hAnsi="宋体" w:eastAsia="宋体" w:cs="宋体"/>
          <w:b/>
          <w:bCs/>
          <w:color w:val="auto"/>
          <w:sz w:val="24"/>
          <w:szCs w:val="24"/>
          <w:highlight w:val="none"/>
        </w:rPr>
        <w:t>；</w:t>
      </w:r>
    </w:p>
    <w:p w14:paraId="090A7954">
      <w:pPr>
        <w:numPr>
          <w:ilvl w:val="0"/>
          <w:numId w:val="3"/>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rPr>
        <w:t>供应商近三年内在“信用中国”网站（www.creditchina.gov.cn）被列入失信被执行人、</w:t>
      </w:r>
      <w:r>
        <w:rPr>
          <w:rFonts w:hint="eastAsia" w:ascii="宋体" w:hAnsi="宋体" w:cs="宋体"/>
          <w:b/>
          <w:bCs/>
          <w:color w:val="auto"/>
          <w:sz w:val="24"/>
          <w:szCs w:val="24"/>
          <w:highlight w:val="none"/>
          <w:lang w:eastAsia="zh-CN"/>
        </w:rPr>
        <w:t>重大税收违法失信主体</w:t>
      </w:r>
      <w:r>
        <w:rPr>
          <w:rFonts w:hint="eastAsia" w:ascii="宋体" w:hAnsi="宋体" w:cs="宋体"/>
          <w:b/>
          <w:bCs/>
          <w:color w:val="auto"/>
          <w:sz w:val="24"/>
          <w:szCs w:val="24"/>
          <w:highlight w:val="none"/>
        </w:rPr>
        <w:t>及</w:t>
      </w:r>
      <w:r>
        <w:rPr>
          <w:rFonts w:hint="eastAsia" w:ascii="宋体" w:hAnsi="宋体" w:cs="宋体"/>
          <w:b/>
          <w:bCs/>
          <w:color w:val="auto"/>
          <w:sz w:val="24"/>
          <w:szCs w:val="24"/>
          <w:highlight w:val="none"/>
          <w:lang w:eastAsia="zh-CN"/>
        </w:rPr>
        <w:t>政府采购严重违法失信行为记录名单</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val="en-US" w:eastAsia="zh-CN"/>
        </w:rPr>
        <w:t>在</w:t>
      </w:r>
      <w:r>
        <w:rPr>
          <w:rFonts w:hint="eastAsia" w:ascii="宋体" w:hAnsi="宋体" w:cs="宋体"/>
          <w:b/>
          <w:bCs/>
          <w:color w:val="auto"/>
          <w:sz w:val="24"/>
          <w:szCs w:val="24"/>
          <w:highlight w:val="none"/>
        </w:rPr>
        <w:t>“中国政府采购网”（www.ccgp.gov.cn）被列入政府采购严重违法失信行为记录名单</w:t>
      </w:r>
      <w:r>
        <w:rPr>
          <w:rFonts w:hint="eastAsia" w:ascii="宋体" w:hAnsi="宋体" w:cs="宋体"/>
          <w:b/>
          <w:bCs/>
          <w:color w:val="auto"/>
          <w:sz w:val="24"/>
          <w:szCs w:val="24"/>
          <w:highlight w:val="none"/>
          <w:lang w:eastAsia="zh-CN"/>
        </w:rPr>
        <w:t>；</w:t>
      </w:r>
    </w:p>
    <w:p w14:paraId="29E9F2AF">
      <w:pPr>
        <w:numPr>
          <w:ilvl w:val="0"/>
          <w:numId w:val="0"/>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参加本次政府采购活动前三年内，在经营活动中存在重大违法记录；</w:t>
      </w:r>
    </w:p>
    <w:p w14:paraId="5B470AD2">
      <w:pPr>
        <w:numPr>
          <w:ilvl w:val="0"/>
          <w:numId w:val="0"/>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法律、法规和采购文件规定的其他情形。</w:t>
      </w:r>
    </w:p>
    <w:p w14:paraId="6BAAF652">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1.4.5评标时发现</w:t>
      </w: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存在下列情况之一的，投标将被否决。</w:t>
      </w:r>
    </w:p>
    <w:p w14:paraId="491AF517">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rPr>
        <w:t>未按照采购文件要求报价的、供应商投标报价超过采购文件规定的预算金额的、在设有最高限价时，投标报价超过最高限价的</w:t>
      </w:r>
      <w:r>
        <w:rPr>
          <w:rFonts w:hint="eastAsia" w:ascii="宋体" w:hAnsi="宋体" w:eastAsia="宋体" w:cs="宋体"/>
          <w:b/>
          <w:bCs/>
          <w:color w:val="auto"/>
          <w:sz w:val="24"/>
          <w:szCs w:val="24"/>
          <w:highlight w:val="none"/>
        </w:rPr>
        <w:t>；</w:t>
      </w:r>
    </w:p>
    <w:p w14:paraId="44E45D6E">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未按采购文件要求签署的</w:t>
      </w:r>
      <w:r>
        <w:rPr>
          <w:rFonts w:hint="eastAsia" w:ascii="宋体" w:hAnsi="宋体" w:eastAsia="宋体" w:cs="宋体"/>
          <w:b/>
          <w:bCs/>
          <w:color w:val="auto"/>
          <w:sz w:val="24"/>
          <w:szCs w:val="24"/>
          <w:highlight w:val="none"/>
        </w:rPr>
        <w:t>；</w:t>
      </w:r>
    </w:p>
    <w:p w14:paraId="7D7C0EE5">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未按采购文件第六章规定的内容、顺序、格式编制的</w:t>
      </w:r>
      <w:r>
        <w:rPr>
          <w:rFonts w:hint="eastAsia" w:ascii="宋体" w:hAnsi="宋体" w:eastAsia="宋体" w:cs="宋体"/>
          <w:b/>
          <w:bCs/>
          <w:color w:val="auto"/>
          <w:sz w:val="24"/>
          <w:szCs w:val="24"/>
          <w:highlight w:val="none"/>
        </w:rPr>
        <w:t>；</w:t>
      </w:r>
    </w:p>
    <w:p w14:paraId="77241DFE">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未按采购文件要求提交投标保证金的；</w:t>
      </w:r>
    </w:p>
    <w:p w14:paraId="69C3D2C9">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份数不符合采购文件要求的；</w:t>
      </w:r>
    </w:p>
    <w:p w14:paraId="066D091A">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投标有效期少于采购文件规定的；</w:t>
      </w:r>
    </w:p>
    <w:p w14:paraId="702FEC89">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投标货物数量、交货时间、交货地点、货物包装方式、检验标准和方法等不满足采购文件中的相关要求和超出采购人可接受的偏差范围的；</w:t>
      </w:r>
    </w:p>
    <w:p w14:paraId="57B79C5B">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中含有采购人不能接受的附加条件的；</w:t>
      </w:r>
    </w:p>
    <w:p w14:paraId="2F94489B">
      <w:pPr>
        <w:numPr>
          <w:ilvl w:val="0"/>
          <w:numId w:val="4"/>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串通投标的；</w:t>
      </w:r>
    </w:p>
    <w:p w14:paraId="5A1D22D9">
      <w:pPr>
        <w:spacing w:line="360" w:lineRule="auto"/>
        <w:ind w:left="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（10）法律、法规和采购文件规定的其他情形。</w:t>
      </w:r>
    </w:p>
    <w:p w14:paraId="10647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1.4.6</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应独立于采购人，不得直接或间接地与采购人为采购本次货物进行设计、编制技术规格和其它文件所委托的咨询公司或其附属机构有任何关联。</w:t>
      </w:r>
    </w:p>
    <w:p w14:paraId="2144F97F">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1.5 投标费用</w:t>
      </w:r>
    </w:p>
    <w:p w14:paraId="425140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供应商应承担所有与准备和参加投标有关的费用，</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在任何情况下均无义务和责任承担这些费用。</w:t>
      </w:r>
    </w:p>
    <w:p w14:paraId="17AAFD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1.6现场考察</w:t>
      </w:r>
    </w:p>
    <w:p w14:paraId="5315E6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1.6.1投标须知前附表规定组织现场考察的，采购人按投标须知前附表规定的时间、地点组织供应商考察现场。</w:t>
      </w:r>
    </w:p>
    <w:p w14:paraId="5FC2C1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1.6.2供应商考察现场发生的费用自理。</w:t>
      </w:r>
    </w:p>
    <w:p w14:paraId="76D12F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1.6.3除采购人的原因外，供应商自行负责在考察现场中所发生的人员伤亡和财产损失。</w:t>
      </w:r>
    </w:p>
    <w:p w14:paraId="1F70A6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1.6.4采购人在考察现场中介绍的项目情况，仅供供应商在编制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时参考，采购人不对供应商据此作出的判断和决策负责。</w:t>
      </w:r>
    </w:p>
    <w:p w14:paraId="6E721D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1.7答疑会</w:t>
      </w:r>
    </w:p>
    <w:p w14:paraId="4A3AA4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1.7.1 投标须知前附表规定召开答疑会的，采购人按投标须知前附表规定的时间和地点召开答疑会，澄清供应商提出的问题。</w:t>
      </w:r>
    </w:p>
    <w:p w14:paraId="3593320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1.7.2 供应商应在投标须知前附表规定的时间前以书面形式将需要澄清的问题送达采购人，以便采购人在会议期间澄清。</w:t>
      </w:r>
    </w:p>
    <w:p w14:paraId="136D34E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 答疑会后，采购人在投标须知前附表规定的时间前将澄清内容，在山西省政府采购网公开发布。该澄清内容为采购文件的组成部分。</w:t>
      </w:r>
    </w:p>
    <w:p w14:paraId="547C06D1">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1.8语言文件</w:t>
      </w:r>
    </w:p>
    <w:p w14:paraId="35AA7B6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1.8.1供应商提交的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（包括技术文件和资料、图纸中的说明）以及供应商与</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就有关投标的所有来往函电均应使用中文简体字。</w:t>
      </w:r>
    </w:p>
    <w:p w14:paraId="2710402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原版为外文的证书类文件，以及由外国人做出的本人签名、外国公司的名称或外国印章等可以是外文，但应当提供中文翻译文件并加盖供应商公章。必要时磋商小组可以要求供应商提供附有公证书的中文翻译文件或者与原版文件签章相一致的中文翻译文件。</w:t>
      </w:r>
    </w:p>
    <w:p w14:paraId="4F44B47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1.8.3原版为外文的证书类、证明类文件，与供应商名称或其它实际情况不符的，供应商应当提供相关证明文件。</w:t>
      </w:r>
    </w:p>
    <w:p w14:paraId="3157CA63">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1.9计量单位</w:t>
      </w:r>
    </w:p>
    <w:p w14:paraId="4FCCF26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所使用的计量单位，应采用中华人民共和国法定计量单位。</w:t>
      </w:r>
    </w:p>
    <w:p w14:paraId="2BB3B264">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1.10分包</w:t>
      </w:r>
    </w:p>
    <w:p w14:paraId="42BD020D">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投标须知前附表规定允许分包的，分包的内容，分包金额，接受分包的第三人资质要求见投标须知前附表。</w:t>
      </w:r>
    </w:p>
    <w:p w14:paraId="1DAB5E5B">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2.采购文件</w:t>
      </w:r>
    </w:p>
    <w:p w14:paraId="77334D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2.1.1本采购文件包括：</w:t>
      </w:r>
    </w:p>
    <w:p w14:paraId="23F2FB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第一章 采购需求；</w:t>
      </w:r>
    </w:p>
    <w:p w14:paraId="72B13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第二章 采购公告；</w:t>
      </w:r>
    </w:p>
    <w:p w14:paraId="5F0FCC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第三章 投标须知；</w:t>
      </w:r>
    </w:p>
    <w:p w14:paraId="5033A1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第四章 磋商程序；</w:t>
      </w:r>
    </w:p>
    <w:p w14:paraId="518331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第五章 合同条款；</w:t>
      </w:r>
    </w:p>
    <w:p w14:paraId="1A39DF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第六章 </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格式。</w:t>
      </w:r>
    </w:p>
    <w:p w14:paraId="500191A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2.1.2供应商应认真阅读采购文件中所有的条款、事项、格式和技术规范、参数及要求等。供应商没有按照采购文件要求提交全部资料，或者投标没有对采购文件在各方面都做出实质性响应是供应商的风险，有可能导致其投标被拒绝或被认定为无效投标或被确定为投标无效。</w:t>
      </w:r>
    </w:p>
    <w:p w14:paraId="318F312B">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2.2采购文件的澄清和修改</w:t>
      </w:r>
    </w:p>
    <w:p w14:paraId="2DDB65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w:t>
      </w:r>
      <w:r>
        <w:rPr>
          <w:rFonts w:hint="eastAsia" w:ascii="宋体" w:hAnsi="宋体" w:cs="宋体"/>
          <w:color w:val="auto"/>
          <w:sz w:val="24"/>
          <w:szCs w:val="24"/>
          <w:highlight w:val="none"/>
        </w:rPr>
        <w:t>供应商获取采购文件后，应仔细阅读采购文件的所有内容，如有遗漏、残缺等问题，应及时向采购人提出，否则，由此引起的损失由供应商自行承担。如有疑问，应在本章第1.7.2条规定的时间前以书面形式送达</w:t>
      </w:r>
      <w:r>
        <w:rPr>
          <w:rFonts w:hint="eastAsia" w:ascii="宋体" w:hAnsi="宋体" w:cs="宋体"/>
          <w:color w:val="auto"/>
          <w:sz w:val="24"/>
          <w:szCs w:val="24"/>
          <w:highlight w:val="none"/>
          <w:lang w:eastAsia="zh-CN"/>
        </w:rPr>
        <w:t>采购人（采购代理机构）</w:t>
      </w:r>
      <w:r>
        <w:rPr>
          <w:rFonts w:hint="eastAsia" w:ascii="宋体" w:hAnsi="宋体" w:cs="宋体"/>
          <w:color w:val="auto"/>
          <w:sz w:val="24"/>
          <w:szCs w:val="24"/>
          <w:highlight w:val="none"/>
        </w:rPr>
        <w:t>，</w:t>
      </w:r>
      <w:r>
        <w:rPr>
          <w:rFonts w:hint="eastAsia"/>
          <w:color w:val="auto"/>
          <w:sz w:val="24"/>
          <w:szCs w:val="24"/>
          <w:highlight w:val="none"/>
          <w:lang w:val="en-US" w:eastAsia="zh-CN"/>
        </w:rPr>
        <w:t>采购人（采购代理机构）以书面形式予以澄清，该澄清为采购文件的组成部分。采购人（采购代理机构）工作人员所作出的一切口头表述，不作为采购文件的组成部分，不具有法律效力</w:t>
      </w:r>
      <w:r>
        <w:rPr>
          <w:rFonts w:hint="eastAsia" w:ascii="宋体" w:hAnsi="宋体" w:eastAsia="宋体" w:cs="宋体"/>
          <w:color w:val="auto"/>
          <w:sz w:val="24"/>
          <w:szCs w:val="24"/>
          <w:highlight w:val="none"/>
        </w:rPr>
        <w:t>。</w:t>
      </w:r>
    </w:p>
    <w:p w14:paraId="588D09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lang w:eastAsia="zh-CN"/>
        </w:rPr>
        <w:t>采购人（采购代理机构）</w:t>
      </w:r>
      <w:r>
        <w:rPr>
          <w:rFonts w:hint="eastAsia" w:ascii="宋体" w:hAnsi="宋体" w:cs="宋体"/>
          <w:color w:val="auto"/>
          <w:sz w:val="24"/>
          <w:szCs w:val="24"/>
          <w:highlight w:val="none"/>
        </w:rPr>
        <w:t>认为需要给予澄清、修改或进行其它答复的，将在本章第1.7.3条规定的时间前在</w:t>
      </w:r>
      <w:r>
        <w:rPr>
          <w:rFonts w:hint="eastAsia" w:ascii="宋体" w:hAnsi="宋体" w:cs="宋体"/>
          <w:color w:val="auto"/>
          <w:sz w:val="24"/>
          <w:szCs w:val="24"/>
          <w:highlight w:val="none"/>
          <w:lang w:val="en-US" w:eastAsia="zh-CN"/>
        </w:rPr>
        <w:t>政采云平台</w:t>
      </w:r>
      <w:r>
        <w:rPr>
          <w:rFonts w:hint="eastAsia" w:ascii="宋体" w:hAnsi="宋体" w:cs="宋体"/>
          <w:color w:val="auto"/>
          <w:sz w:val="24"/>
          <w:szCs w:val="24"/>
          <w:highlight w:val="none"/>
        </w:rPr>
        <w:t>发布，但不得指明澄清问题的来源。供应商须登陆</w:t>
      </w:r>
      <w:r>
        <w:rPr>
          <w:rFonts w:hint="eastAsia" w:ascii="宋体" w:hAnsi="宋体" w:cs="宋体"/>
          <w:color w:val="auto"/>
          <w:sz w:val="24"/>
          <w:szCs w:val="24"/>
          <w:highlight w:val="none"/>
          <w:lang w:val="en-US" w:eastAsia="zh-CN"/>
        </w:rPr>
        <w:t>政采云平台</w:t>
      </w:r>
      <w:r>
        <w:rPr>
          <w:rFonts w:hint="eastAsia" w:ascii="宋体" w:hAnsi="宋体" w:cs="宋体"/>
          <w:color w:val="auto"/>
          <w:sz w:val="24"/>
          <w:szCs w:val="24"/>
          <w:highlight w:val="none"/>
        </w:rPr>
        <w:t>下载澄清文件，因未下载澄清文件造成的一切后果由供应商自行承担</w:t>
      </w:r>
      <w:r>
        <w:rPr>
          <w:rFonts w:hint="eastAsia" w:ascii="宋体" w:hAnsi="宋体" w:eastAsia="宋体" w:cs="宋体"/>
          <w:color w:val="auto"/>
          <w:sz w:val="24"/>
          <w:szCs w:val="24"/>
          <w:highlight w:val="none"/>
        </w:rPr>
        <w:t>。</w:t>
      </w:r>
    </w:p>
    <w:p w14:paraId="572E7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 xml:space="preserve">无论出于何种原因，均可主动对采购文件中的相关事项，进行澄清和修改。 </w:t>
      </w:r>
    </w:p>
    <w:p w14:paraId="7DC76A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2.2.4无论是否根据供应商的澄清、修改或进行其它答复的要求，</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一旦对采购文件做出澄清、修改或进行其它答复，即刻发生效力，澄清或修改的内容，将作为采购文件的组成部分，对所有供应商均具有约束力。</w:t>
      </w:r>
    </w:p>
    <w:p w14:paraId="6E0A70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w:t>
      </w:r>
      <w:r>
        <w:rPr>
          <w:rFonts w:hint="eastAsia" w:ascii="宋体" w:hAnsi="宋体" w:cs="宋体"/>
          <w:color w:val="auto"/>
          <w:sz w:val="24"/>
          <w:szCs w:val="24"/>
          <w:highlight w:val="none"/>
        </w:rPr>
        <w:t>供应商在参与本项目采购活动期间，请及时关注</w:t>
      </w:r>
      <w:r>
        <w:rPr>
          <w:rFonts w:hint="eastAsia" w:ascii="宋体" w:hAnsi="宋体" w:cs="宋体"/>
          <w:color w:val="auto"/>
          <w:sz w:val="24"/>
          <w:szCs w:val="24"/>
          <w:highlight w:val="none"/>
          <w:lang w:val="en-US" w:eastAsia="zh-CN"/>
        </w:rPr>
        <w:t>政采云平台</w:t>
      </w:r>
      <w:r>
        <w:rPr>
          <w:rFonts w:hint="eastAsia" w:ascii="宋体" w:hAnsi="宋体" w:cs="宋体"/>
          <w:color w:val="auto"/>
          <w:sz w:val="24"/>
          <w:szCs w:val="24"/>
          <w:highlight w:val="none"/>
        </w:rPr>
        <w:t>上的相关信息，供应商因没有及时关注而未能如期获取相关信息，是供应商的风险，采购人和代理机构对此不承担任何责任</w:t>
      </w:r>
      <w:r>
        <w:rPr>
          <w:rFonts w:hint="eastAsia" w:ascii="宋体" w:hAnsi="宋体" w:eastAsia="宋体" w:cs="宋体"/>
          <w:color w:val="auto"/>
          <w:sz w:val="24"/>
          <w:szCs w:val="24"/>
          <w:highlight w:val="none"/>
        </w:rPr>
        <w:t>。</w:t>
      </w:r>
    </w:p>
    <w:p w14:paraId="6867BD4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3.</w:t>
      </w:r>
      <w:r>
        <w:rPr>
          <w:rFonts w:hint="eastAsia" w:ascii="宋体" w:hAnsi="宋体" w:eastAsia="宋体" w:cs="宋体"/>
          <w:b/>
          <w:bCs/>
          <w:color w:val="auto"/>
          <w:sz w:val="24"/>
          <w:szCs w:val="24"/>
          <w:highlight w:val="none"/>
          <w:lang w:eastAsia="zh-CN"/>
        </w:rPr>
        <w:t>响应文件</w:t>
      </w:r>
    </w:p>
    <w:p w14:paraId="42FEC5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3.1</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的组成</w:t>
      </w:r>
    </w:p>
    <w:p w14:paraId="327950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3.1.1</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分为商务部分和技术部分。</w:t>
      </w:r>
    </w:p>
    <w:p w14:paraId="5BCC53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（1）商务部分指供应商提交的证明其有资格参加投标和中标后有能力履行合同的文件。</w:t>
      </w:r>
    </w:p>
    <w:p w14:paraId="39D64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（2）技术部分指供应商提交的能够证明供应商提供的</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服务等符合采购文件规定的文件。</w:t>
      </w:r>
    </w:p>
    <w:p w14:paraId="279F7A71">
      <w:pPr>
        <w:spacing w:line="360" w:lineRule="auto"/>
        <w:ind w:firstLine="56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要求内容及编排顺序见第六章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格式。</w:t>
      </w:r>
    </w:p>
    <w:p w14:paraId="1FF042D4">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3.2投标内容填写说明</w:t>
      </w:r>
    </w:p>
    <w:p w14:paraId="377834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3.2.1供应商应详细阅读采购文件的全部内容。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须对采购文件中的内容做出实质性和完整性的响应。</w:t>
      </w:r>
    </w:p>
    <w:p w14:paraId="26B1E9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供应商照搬照抄采购文件技术、商务要求，并未提供技术资料或提供资料不详的，磋商小组有权决定是否通知供应商限期进行书面解释或提供相关证明材料。若已要求，而该供应商在规定期限内未做出解释、做出的解释不合理或不能提供证明材料的，磋商小组有权拒绝该投标。</w:t>
      </w:r>
    </w:p>
    <w:p w14:paraId="564940F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3.2.3</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应严格按照第六章规定的内容、顺序和格式逐项填写，加*项必须作出实质性响应，除特别注明外不允许填写“无”、“未测试”、“没有相应指标”等内容；其它未加*项也必须作出响应，无相应内容可填时应填写“无”、“未测试”、“没有相应指标”等明确的回答文字。</w:t>
      </w:r>
    </w:p>
    <w:p w14:paraId="7436B9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3.2.4开标一览表为在开标仪式上唱标的内容，要求按格式统一填写，不得自行增减内容。</w:t>
      </w:r>
    </w:p>
    <w:p w14:paraId="662A8D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3.2.5供应商必须保证</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所提供的全部资料真实可靠，并接受磋商小组对其中任何资料进一步审查的要求。</w:t>
      </w:r>
    </w:p>
    <w:p w14:paraId="3EED5B6A">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编制</w:t>
      </w:r>
    </w:p>
    <w:p w14:paraId="4AEBF1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3.3.1响应文件编制要求见第六章响应文件格式。</w:t>
      </w:r>
    </w:p>
    <w:p w14:paraId="28614813">
      <w:pPr>
        <w:spacing w:line="360" w:lineRule="auto"/>
        <w:ind w:firstLine="482" w:firstLineChars="200"/>
        <w:rPr>
          <w:rFonts w:hint="eastAsia" w:ascii="宋体" w:hAnsi="宋体" w:cs="宋体"/>
          <w:color w:val="auto"/>
          <w:sz w:val="24"/>
          <w:szCs w:val="24"/>
          <w:highlight w:val="none"/>
        </w:rPr>
      </w:pPr>
      <w:r>
        <w:rPr>
          <w:rFonts w:hint="eastAsia" w:ascii="宋体" w:hAnsi="宋体" w:eastAsia="宋体" w:cs="宋体"/>
          <w:b/>
          <w:bCs/>
          <w:color w:val="auto"/>
          <w:sz w:val="24"/>
          <w:szCs w:val="24"/>
          <w:highlight w:val="none"/>
          <w:lang w:eastAsia="zh-CN"/>
        </w:rPr>
        <w:t>3.4响应文件提交</w:t>
      </w:r>
    </w:p>
    <w:p w14:paraId="11494CD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3.4.1响应文件提交要求见投标须知前附表。</w:t>
      </w:r>
    </w:p>
    <w:p w14:paraId="1A5128BA">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3.5投标有效期</w:t>
      </w:r>
    </w:p>
    <w:p w14:paraId="0241D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3.5.1投标有效期见投标须知前附表。</w:t>
      </w:r>
    </w:p>
    <w:p w14:paraId="0B4A61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3.5.2在投标有效期内，供应商不得撤销或修改其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，否则其投标无效。</w:t>
      </w:r>
    </w:p>
    <w:p w14:paraId="52CA54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3.5.3出现特殊情况需要延长投标有效期的，采购人以书面形式通知所有供应商延长投标有效期。供应商同意延长的，应相应延长其投标保证金的有效期，但不得要求或被允许修改或撤销其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；供应商拒绝延长的，其投标失效，但供应商有权收回其投标保证金。</w:t>
      </w:r>
    </w:p>
    <w:p w14:paraId="772509AE">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3.6</w:t>
      </w:r>
      <w:r>
        <w:rPr>
          <w:rFonts w:hint="eastAsia" w:ascii="宋体" w:hAnsi="宋体" w:eastAsia="宋体" w:cs="宋体"/>
          <w:b/>
          <w:bCs/>
          <w:color w:val="auto"/>
          <w:sz w:val="24"/>
          <w:szCs w:val="24"/>
          <w:highlight w:val="none"/>
        </w:rPr>
        <w:t>投标保证金</w:t>
      </w:r>
    </w:p>
    <w:p w14:paraId="3D47B0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3.6.1投标须知前附表规定提交投标保证金的，供应商应按投标须知前附表规定的金额、递交形式、截止时间等要求提交投标保证金。</w:t>
      </w:r>
    </w:p>
    <w:p w14:paraId="79EF3C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3.6.2投标保证金退还方式见投标须知前附表。</w:t>
      </w:r>
    </w:p>
    <w:p w14:paraId="1D68DC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3.6.3在中标结果公告后5个工作日内，退还未中标人的投标保证金。中标人的投标保证金，在采购人与中标人签订合同后5个工作日内退还。</w:t>
      </w:r>
    </w:p>
    <w:p w14:paraId="56B08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3.6.4供应商有下列情形之一的，采购人不予退还其缴纳的投标保证金：</w:t>
      </w:r>
    </w:p>
    <w:p w14:paraId="7846C6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a、提供虚假、伪造资料谋取中标的；</w:t>
      </w:r>
    </w:p>
    <w:p w14:paraId="194560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b、中标后无正当理由不与采购人签订合同的；</w:t>
      </w:r>
    </w:p>
    <w:p w14:paraId="7B5922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c、将中标项目转让给他人，或者在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中未说明，且未经采购机构同意，将中标项目分包给他人的；</w:t>
      </w:r>
    </w:p>
    <w:p w14:paraId="5AD447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d、拒绝履行合同义务的；</w:t>
      </w:r>
    </w:p>
    <w:p w14:paraId="117146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e、提交最终报价后退出磋商的。</w:t>
      </w:r>
    </w:p>
    <w:p w14:paraId="71990806">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3.7投标报价</w:t>
      </w:r>
    </w:p>
    <w:p w14:paraId="34508E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3.7.1所有投标报价均以人民币元为计算单位。只要投报了一个确定数额的</w:t>
      </w:r>
      <w:r>
        <w:rPr>
          <w:rFonts w:hint="eastAsia" w:ascii="宋体" w:hAnsi="宋体" w:cs="宋体"/>
          <w:color w:val="auto"/>
          <w:sz w:val="24"/>
          <w:szCs w:val="24"/>
          <w:highlight w:val="none"/>
          <w:lang w:val="en-US" w:eastAsia="zh-CN"/>
        </w:rPr>
        <w:t>单</w:t>
      </w:r>
      <w:r>
        <w:rPr>
          <w:rFonts w:hint="eastAsia" w:ascii="宋体" w:hAnsi="宋体" w:eastAsia="宋体" w:cs="宋体"/>
          <w:color w:val="auto"/>
          <w:sz w:val="24"/>
          <w:szCs w:val="24"/>
          <w:highlight w:val="none"/>
        </w:rPr>
        <w:t>价，无论分项价格是否全部填报了相应的金额或免费字样，报价应被视为已经包含了本项目</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服务所需的全部费用。在其它情况下，由于分项报价填报不完整、不清楚或存在其它任何失误，所导致的任何不利后果均应当由供应商自行承担。</w:t>
      </w:r>
    </w:p>
    <w:p w14:paraId="5155E6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3.7.2供应商投报多包的，应对每包分别编制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和投标报价。</w:t>
      </w:r>
    </w:p>
    <w:p w14:paraId="68C1BEA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3.7.3本次采购不接受可选择或可调整的投标和报价。</w:t>
      </w:r>
    </w:p>
    <w:p w14:paraId="4B3ABF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3.7.4本次采购采用综合评分法的，最低报价不能作为中标的保证。</w:t>
      </w:r>
    </w:p>
    <w:p w14:paraId="6A66FFE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3.8</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的签署及规定</w:t>
      </w:r>
    </w:p>
    <w:p w14:paraId="2E0AB5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3.8.1组成</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的各项文件均应遵守本条。</w:t>
      </w:r>
    </w:p>
    <w:p w14:paraId="58FB0D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3.8.2供应商在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及相关文件的签订、履行、通知等事项的书面文件中的“单位盖章”、“印章”、“公章”等处均仅指与当事人名称全称相一致的公章，不得使用其它（如带有“专用章”等字样）的印章。</w:t>
      </w:r>
    </w:p>
    <w:p w14:paraId="13671C84">
      <w:pPr>
        <w:spacing w:line="360" w:lineRule="auto"/>
        <w:rPr>
          <w:rFonts w:hint="eastAsia" w:ascii="宋体" w:hAnsi="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3.8.3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的签署要求见投标须知前附表。</w:t>
      </w:r>
    </w:p>
    <w:p w14:paraId="579ADEB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3.8.4</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应字迹清楚、内容齐全、不得涂改或增删。如有修改和增删，必须有供应商公章及法定代表人或其授权委托的代理人</w:t>
      </w:r>
      <w:r>
        <w:rPr>
          <w:rFonts w:hint="eastAsia" w:ascii="宋体" w:hAnsi="宋体" w:cs="宋体"/>
          <w:color w:val="auto"/>
          <w:sz w:val="24"/>
          <w:szCs w:val="24"/>
          <w:highlight w:val="none"/>
          <w:lang w:val="en-US" w:eastAsia="zh-CN"/>
        </w:rPr>
        <w:t>亲笔</w:t>
      </w:r>
      <w:r>
        <w:rPr>
          <w:rFonts w:hint="eastAsia" w:ascii="宋体" w:hAnsi="宋体" w:cs="宋体"/>
          <w:color w:val="auto"/>
          <w:sz w:val="24"/>
          <w:szCs w:val="24"/>
          <w:highlight w:val="none"/>
        </w:rPr>
        <w:t>签字。</w:t>
      </w:r>
    </w:p>
    <w:p w14:paraId="5AEA1C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3.8.5因</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字迹潦草或表达不清所引起的不利后果由供应商承担</w:t>
      </w:r>
      <w:r>
        <w:rPr>
          <w:rFonts w:hint="eastAsia" w:ascii="宋体" w:hAnsi="宋体" w:eastAsia="宋体" w:cs="宋体"/>
          <w:color w:val="auto"/>
          <w:sz w:val="24"/>
          <w:szCs w:val="24"/>
          <w:highlight w:val="none"/>
        </w:rPr>
        <w:t>。</w:t>
      </w:r>
    </w:p>
    <w:p w14:paraId="3A39B61A">
      <w:pPr>
        <w:numPr>
          <w:ilvl w:val="0"/>
          <w:numId w:val="5"/>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w:t>
      </w:r>
    </w:p>
    <w:p w14:paraId="1411E93B">
      <w:pPr>
        <w:spacing w:line="360" w:lineRule="auto"/>
        <w:ind w:firstLine="482" w:firstLineChars="200"/>
        <w:rPr>
          <w:rFonts w:hint="eastAsia" w:ascii="宋体" w:hAnsi="宋体" w:cs="宋体"/>
          <w:b/>
          <w:bCs/>
          <w:color w:val="auto"/>
          <w:sz w:val="24"/>
          <w:szCs w:val="24"/>
          <w:highlight w:val="none"/>
        </w:rPr>
      </w:pPr>
      <w:r>
        <w:rPr>
          <w:rFonts w:hint="eastAsia" w:ascii="宋体" w:hAnsi="宋体" w:eastAsia="宋体" w:cs="宋体"/>
          <w:b/>
          <w:bCs/>
          <w:color w:val="auto"/>
          <w:sz w:val="24"/>
          <w:szCs w:val="24"/>
          <w:highlight w:val="none"/>
        </w:rPr>
        <w:t>4.1</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w:t>
      </w:r>
      <w:r>
        <w:rPr>
          <w:rFonts w:hint="eastAsia" w:ascii="宋体" w:hAnsi="宋体" w:eastAsia="宋体" w:cs="宋体"/>
          <w:b/>
          <w:bCs/>
          <w:color w:val="auto"/>
          <w:sz w:val="24"/>
          <w:szCs w:val="24"/>
          <w:highlight w:val="none"/>
        </w:rPr>
        <w:t>加密</w:t>
      </w:r>
    </w:p>
    <w:p w14:paraId="611ED1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4.1.1</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应按投标须知前附表的</w:t>
      </w:r>
      <w:r>
        <w:rPr>
          <w:rFonts w:hint="eastAsia" w:ascii="宋体" w:hAnsi="宋体" w:cs="宋体"/>
          <w:color w:val="auto"/>
          <w:sz w:val="24"/>
          <w:szCs w:val="24"/>
          <w:highlight w:val="none"/>
          <w:lang w:val="en-US" w:eastAsia="zh-CN"/>
        </w:rPr>
        <w:t>规定进行加</w:t>
      </w:r>
      <w:r>
        <w:rPr>
          <w:rFonts w:hint="eastAsia" w:ascii="宋体" w:hAnsi="宋体" w:cs="宋体"/>
          <w:color w:val="auto"/>
          <w:sz w:val="24"/>
          <w:szCs w:val="24"/>
          <w:highlight w:val="none"/>
        </w:rPr>
        <w:t>密。</w:t>
      </w:r>
    </w:p>
    <w:p w14:paraId="7649BD2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4.2</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的递交</w:t>
      </w:r>
    </w:p>
    <w:p w14:paraId="6D33A3D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4.2.1供应商应在投标须知前附表规定的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递交截止时间前递交</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份数应符合本章第3.4条的规定。</w:t>
      </w:r>
    </w:p>
    <w:p w14:paraId="52BCB48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4.2.2</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交地点见投标须知前附表。</w:t>
      </w:r>
    </w:p>
    <w:p w14:paraId="3ADBA03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4.2.3未按规定</w:t>
      </w:r>
      <w:r>
        <w:rPr>
          <w:rFonts w:hint="eastAsia" w:ascii="宋体" w:hAnsi="宋体" w:cs="宋体"/>
          <w:color w:val="auto"/>
          <w:sz w:val="24"/>
          <w:szCs w:val="24"/>
          <w:highlight w:val="none"/>
          <w:lang w:val="en-US" w:eastAsia="zh-CN"/>
        </w:rPr>
        <w:t>加密</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未上传和</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交电子版的</w:t>
      </w:r>
      <w:r>
        <w:rPr>
          <w:rFonts w:hint="eastAsia" w:ascii="宋体" w:hAnsi="宋体" w:cs="宋体"/>
          <w:color w:val="auto"/>
          <w:sz w:val="24"/>
          <w:szCs w:val="24"/>
          <w:highlight w:val="none"/>
          <w:lang w:val="en-US" w:eastAsia="zh-CN"/>
        </w:rPr>
        <w:t>响应文件</w:t>
      </w:r>
      <w:r>
        <w:rPr>
          <w:rFonts w:hint="eastAsia" w:ascii="宋体" w:hAnsi="宋体" w:cs="宋体"/>
          <w:color w:val="auto"/>
          <w:sz w:val="24"/>
          <w:szCs w:val="24"/>
          <w:highlight w:val="none"/>
        </w:rPr>
        <w:t>，采购人不予受理。</w:t>
      </w:r>
    </w:p>
    <w:p w14:paraId="0228C77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4.2.4除投标须知前附表另有规定外，供应商所递交的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不予退还。</w:t>
      </w:r>
    </w:p>
    <w:p w14:paraId="270EE5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4.2.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需要提交的其它资料</w:t>
      </w:r>
      <w:r>
        <w:rPr>
          <w:rFonts w:hint="eastAsia" w:ascii="宋体" w:hAnsi="宋体" w:cs="宋体"/>
          <w:color w:val="auto"/>
          <w:sz w:val="24"/>
          <w:szCs w:val="24"/>
          <w:highlight w:val="none"/>
          <w:lang w:val="en-US" w:eastAsia="zh-CN"/>
        </w:rPr>
        <w:t>见</w:t>
      </w:r>
      <w:r>
        <w:rPr>
          <w:rFonts w:hint="eastAsia" w:ascii="宋体" w:hAnsi="宋体" w:cs="宋体"/>
          <w:color w:val="auto"/>
          <w:sz w:val="24"/>
          <w:szCs w:val="24"/>
          <w:highlight w:val="none"/>
        </w:rPr>
        <w:t>投标须知前附表</w:t>
      </w:r>
      <w:r>
        <w:rPr>
          <w:rFonts w:hint="eastAsia" w:ascii="宋体" w:hAnsi="宋体" w:eastAsia="宋体" w:cs="宋体"/>
          <w:color w:val="auto"/>
          <w:sz w:val="24"/>
          <w:szCs w:val="24"/>
          <w:highlight w:val="none"/>
        </w:rPr>
        <w:t>。</w:t>
      </w:r>
    </w:p>
    <w:p w14:paraId="6FE95C7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4.3</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的补充、修改和撤回</w:t>
      </w:r>
    </w:p>
    <w:p w14:paraId="43CE483D">
      <w:pPr>
        <w:spacing w:line="360" w:lineRule="auto"/>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4.3.1</w:t>
      </w:r>
      <w:r>
        <w:rPr>
          <w:rFonts w:hint="eastAsia" w:ascii="宋体" w:hAnsi="宋体" w:cs="宋体"/>
          <w:color w:val="auto"/>
          <w:sz w:val="24"/>
          <w:szCs w:val="24"/>
          <w:highlight w:val="none"/>
        </w:rPr>
        <w:t>供应商可以在</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递交截止时间前，对所递交的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进行补充、修改或者撤回。</w:t>
      </w:r>
    </w:p>
    <w:p w14:paraId="7305EBE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4.3.2在</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递交截止时间之后，供应商不得对其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进行补充、修改或撤回。</w:t>
      </w:r>
    </w:p>
    <w:p w14:paraId="06BC0057">
      <w:pPr>
        <w:numPr>
          <w:ilvl w:val="0"/>
          <w:numId w:val="5"/>
        </w:num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开标</w:t>
      </w:r>
    </w:p>
    <w:p w14:paraId="2CDB97A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5.1</w:t>
      </w:r>
      <w:r>
        <w:rPr>
          <w:rFonts w:hint="eastAsia" w:ascii="宋体" w:hAnsi="宋体" w:cs="宋体"/>
          <w:color w:val="auto"/>
          <w:sz w:val="24"/>
          <w:szCs w:val="24"/>
          <w:highlight w:val="none"/>
          <w:lang w:eastAsia="zh-CN"/>
        </w:rPr>
        <w:t>采购人（采购代理机构）</w:t>
      </w:r>
      <w:r>
        <w:rPr>
          <w:rFonts w:hint="eastAsia" w:ascii="宋体" w:hAnsi="宋体" w:cs="宋体"/>
          <w:color w:val="auto"/>
          <w:sz w:val="24"/>
          <w:szCs w:val="24"/>
          <w:highlight w:val="none"/>
        </w:rPr>
        <w:t>按投标须知前附表规定的开标时间、地点主持公开开标，采购人有关工作人员参加。</w:t>
      </w:r>
    </w:p>
    <w:p w14:paraId="7E0B8379">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5.2</w:t>
      </w:r>
      <w:r>
        <w:rPr>
          <w:rFonts w:hint="eastAsia" w:asciiTheme="minorEastAsia" w:hAnsiTheme="minorEastAsia" w:eastAsiaTheme="minorEastAsia" w:cstheme="minorEastAsia"/>
          <w:color w:val="auto"/>
          <w:sz w:val="24"/>
          <w:szCs w:val="24"/>
          <w:highlight w:val="none"/>
        </w:rPr>
        <w:t>唱标时，各供应商须提供编制响应文件的CA数字证书进行在线解密操作并进行唱标，唱标内容包括供应商名称、投标价格、</w:t>
      </w:r>
      <w:r>
        <w:rPr>
          <w:rFonts w:hint="eastAsia" w:asciiTheme="minorEastAsia" w:hAnsiTheme="minorEastAsia" w:eastAsiaTheme="minorEastAsia" w:cstheme="minorEastAsia"/>
          <w:color w:val="auto"/>
          <w:sz w:val="24"/>
          <w:szCs w:val="24"/>
          <w:highlight w:val="none"/>
          <w:lang w:val="en-US" w:eastAsia="zh-CN"/>
        </w:rPr>
        <w:t>服务期</w:t>
      </w:r>
      <w:r>
        <w:rPr>
          <w:rFonts w:hint="eastAsia" w:asciiTheme="minorEastAsia" w:hAnsiTheme="minorEastAsia" w:eastAsiaTheme="minorEastAsia" w:cstheme="minorEastAsia"/>
          <w:color w:val="auto"/>
          <w:sz w:val="24"/>
          <w:szCs w:val="24"/>
          <w:highlight w:val="none"/>
        </w:rPr>
        <w:t>、质量等内容。供应商若有报价和优惠未被唱出，应在主持人征求澄清说明时及时声明或提请注意，否则采购机构对此不承担任何责任</w:t>
      </w:r>
      <w:r>
        <w:rPr>
          <w:rFonts w:hint="eastAsia" w:ascii="宋体" w:hAnsi="宋体" w:eastAsia="宋体" w:cs="宋体"/>
          <w:color w:val="auto"/>
          <w:sz w:val="24"/>
          <w:szCs w:val="24"/>
          <w:highlight w:val="none"/>
        </w:rPr>
        <w:t>。</w:t>
      </w:r>
    </w:p>
    <w:p w14:paraId="04B8236A">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6.磋商</w:t>
      </w:r>
    </w:p>
    <w:p w14:paraId="1EF098E5">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6.1磋商小组</w:t>
      </w:r>
    </w:p>
    <w:p w14:paraId="4F77AC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6.1.1</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根据有关法律法规和本采购文件的规定，结合本招标项目的特点组建磋商小组，对具备实质性响应的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进行评估和比较。磋商小组组成及确定方式见投标须知前附表。</w:t>
      </w:r>
    </w:p>
    <w:p w14:paraId="197C65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6.1.2采购单位人员不得以专家身份参与评标。</w:t>
      </w:r>
    </w:p>
    <w:p w14:paraId="7ABAA7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6.1.3磋商小组成员有下列情形之一的，应当回避：</w:t>
      </w:r>
    </w:p>
    <w:p w14:paraId="69877B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（1）与供应商的法定代表人或者负责人有夫妻、直系血亲、三代以内旁系血亲或者近姻亲关系；</w:t>
      </w:r>
    </w:p>
    <w:p w14:paraId="0E6941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（2）参加招标活动前三年内,与供应商存在劳动关系,或者担任过供应商的董事、监事,或者是供应商的控股股东或实际控制人；</w:t>
      </w:r>
    </w:p>
    <w:p w14:paraId="7FB3A0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（3）项目主管部门或监督管理部门的人员；</w:t>
      </w:r>
    </w:p>
    <w:p w14:paraId="15709B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（4）与供应商有其他社会关系或者经济利益关系，可能影响对投标公正评审的；</w:t>
      </w:r>
    </w:p>
    <w:p w14:paraId="2BA136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（5）曾因在招标、评标以及其他与招标投标活动有关活动中从事违法行为而受过行政处罚或刑事处罚的；</w:t>
      </w:r>
    </w:p>
    <w:p w14:paraId="14F75A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（6）其他依法应当回避的人员。</w:t>
      </w:r>
    </w:p>
    <w:p w14:paraId="3A320FCA">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6.2磋商</w:t>
      </w:r>
    </w:p>
    <w:p w14:paraId="5FEBE7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磋商小组按照第四章“磋商程序”规定的程序依次与各供应商进行磋商，并按照第四章“磋商程序”中规定的评标办法、评审因素、标准对</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进行评审。第四章“磋商程序”没有规定的方法、评审因素和标准，不作为评标依据。</w:t>
      </w:r>
    </w:p>
    <w:p w14:paraId="30F3A3F8">
      <w:pPr>
        <w:spacing w:line="360" w:lineRule="auto"/>
        <w:ind w:left="479" w:leftChars="228" w:firstLine="0" w:firstLineChars="0"/>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本项目为全流程电子标，磋商小组在评审时以各供应商上传的电子</w:t>
      </w:r>
      <w:r>
        <w:rPr>
          <w:rFonts w:hint="eastAsia" w:asciiTheme="minorEastAsia" w:hAnsiTheme="minorEastAsia" w:eastAsiaTheme="minorEastAsia" w:cstheme="minorEastAsia"/>
          <w:color w:val="auto"/>
          <w:sz w:val="24"/>
          <w:szCs w:val="24"/>
          <w:highlight w:val="none"/>
          <w:lang w:eastAsia="zh-CN"/>
        </w:rPr>
        <w:t>响应文件</w:t>
      </w:r>
      <w:r>
        <w:rPr>
          <w:rFonts w:hint="eastAsia" w:asciiTheme="minorEastAsia" w:hAnsiTheme="minorEastAsia" w:eastAsiaTheme="minorEastAsia" w:cstheme="minorEastAsia"/>
          <w:color w:val="auto"/>
          <w:sz w:val="24"/>
          <w:szCs w:val="24"/>
          <w:highlight w:val="none"/>
        </w:rPr>
        <w:t>为准。</w:t>
      </w:r>
      <w:r>
        <w:rPr>
          <w:rFonts w:hint="eastAsia" w:asciiTheme="minorEastAsia" w:hAnsiTheme="minorEastAsia" w:eastAsiaTheme="minorEastAsia" w:cstheme="minorEastAsia"/>
          <w:color w:val="auto"/>
          <w:sz w:val="24"/>
          <w:szCs w:val="24"/>
          <w:highlight w:val="none"/>
          <w:lang w:val="en-US" w:eastAsia="zh-CN"/>
        </w:rPr>
        <w:t>采购人授权的磋商小组依法确定中标人</w:t>
      </w:r>
      <w:r>
        <w:rPr>
          <w:rFonts w:hint="eastAsia" w:ascii="宋体" w:hAnsi="宋体" w:eastAsia="宋体" w:cs="宋体"/>
          <w:color w:val="auto"/>
          <w:sz w:val="24"/>
          <w:szCs w:val="24"/>
          <w:highlight w:val="none"/>
        </w:rPr>
        <w:t>。</w:t>
      </w:r>
    </w:p>
    <w:p w14:paraId="3233D513">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6.3评标过程保密</w:t>
      </w:r>
    </w:p>
    <w:p w14:paraId="3B6E9B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开标之后，直到授予中标人合同止，凡是属于审查、澄清、评价和比较投标的有关资料以及授标意向等，均不得向供应商或其他与评标无关的人员透露。</w:t>
      </w:r>
    </w:p>
    <w:p w14:paraId="458414D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6.4关于供应商非实质性响应滞后发现的处理规则</w:t>
      </w:r>
    </w:p>
    <w:p w14:paraId="4DEC53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无论基于何种原因，各项本应做拒绝投标处理的情形，即便未被及时发现而使该供应商进入初审、详细评审或其它后续程序，包括已经签约的情形。一旦被发现存在上述情形，</w:t>
      </w:r>
      <w:r>
        <w:rPr>
          <w:rFonts w:hint="eastAsia" w:ascii="宋体" w:hAnsi="宋体" w:cs="宋体"/>
          <w:color w:val="auto"/>
          <w:sz w:val="24"/>
          <w:szCs w:val="24"/>
          <w:highlight w:val="none"/>
          <w:lang w:eastAsia="zh-CN"/>
        </w:rPr>
        <w:t>采购人（采购代理机构）</w:t>
      </w:r>
      <w:r>
        <w:rPr>
          <w:rFonts w:hint="eastAsia" w:ascii="宋体" w:hAnsi="宋体" w:eastAsia="宋体" w:cs="宋体"/>
          <w:color w:val="auto"/>
          <w:sz w:val="24"/>
          <w:szCs w:val="24"/>
          <w:highlight w:val="none"/>
        </w:rPr>
        <w:t>均有权决定取消该供应商的此前评议结果，或决定对该投标予以拒绝，并有权采取相应的补救及纠正措施。</w:t>
      </w:r>
    </w:p>
    <w:p w14:paraId="6343E0FA">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6.5采购项目废标</w:t>
      </w:r>
    </w:p>
    <w:p w14:paraId="25E114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6.5.1在评标过程中，磋商小组发现有下列情形之一的，应对采购项目予以废标：</w:t>
      </w:r>
    </w:p>
    <w:p w14:paraId="48B86C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（1）符合专业条件的供应商或者对采购文件作实质响应的供应商数量不足，导致进入实质性评审、打分阶段的供应商不足3家的；</w:t>
      </w:r>
    </w:p>
    <w:p w14:paraId="60FA9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（2）报价等于或低于项目采购预算的供应商不足3家的；</w:t>
      </w:r>
    </w:p>
    <w:p w14:paraId="172954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（3）出现影响采购公正的违法、违规行为的；</w:t>
      </w:r>
    </w:p>
    <w:p w14:paraId="068CE4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（4）因重大变故，采购任务取消的。</w:t>
      </w:r>
    </w:p>
    <w:p w14:paraId="253E61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6.5.2采购项目废标后，磋商小组应做出书面报告。</w:t>
      </w:r>
    </w:p>
    <w:p w14:paraId="5F8343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6.5.3废标后，采购机构应当将废标原因通知所有供应商，并依法重新组织采购活动。</w:t>
      </w:r>
    </w:p>
    <w:p w14:paraId="33FC8E93">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7.中标通知</w:t>
      </w:r>
    </w:p>
    <w:p w14:paraId="43ABACD7">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7.1</w:t>
      </w:r>
      <w:r>
        <w:rPr>
          <w:rFonts w:hint="eastAsia" w:ascii="宋体" w:hAnsi="宋体" w:cs="宋体"/>
          <w:color w:val="auto"/>
          <w:sz w:val="24"/>
          <w:szCs w:val="24"/>
          <w:highlight w:val="none"/>
          <w:lang w:val="en-US" w:eastAsia="zh-CN"/>
        </w:rPr>
        <w:t>中标人确定后2个工作日内,采购代理机构将在刊登本次采购公告的媒体上发布中标公告，并在公示期结束后以书面形式向中标人发出中标通知书，所有供应商在刊登本次采购公告的媒体上获取中标和未中标信息，但该中标结果的有效性不依赖于未中标的供应商是否知道中标结果。中标通知书对采购人和中标人具有同等法律效力。中标通知书发出以后，采购人改变中标结果或者中标人放弃中标，应当承担相应的法律责任</w:t>
      </w:r>
      <w:r>
        <w:rPr>
          <w:rFonts w:hint="eastAsia" w:ascii="宋体" w:hAnsi="宋体" w:eastAsia="宋体" w:cs="宋体"/>
          <w:color w:val="auto"/>
          <w:sz w:val="24"/>
          <w:szCs w:val="24"/>
          <w:highlight w:val="none"/>
          <w:lang w:val="en-US" w:eastAsia="zh-CN"/>
        </w:rPr>
        <w:t>。</w:t>
      </w:r>
    </w:p>
    <w:p w14:paraId="30EE8E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7.2</w:t>
      </w:r>
      <w:r>
        <w:rPr>
          <w:rFonts w:hint="eastAsia" w:ascii="宋体" w:hAnsi="宋体" w:cs="宋体"/>
          <w:color w:val="auto"/>
          <w:sz w:val="24"/>
          <w:szCs w:val="24"/>
          <w:highlight w:val="none"/>
          <w:lang w:val="en-US" w:eastAsia="zh-CN"/>
        </w:rPr>
        <w:t>采购代理机构对未中标的供应商不作未中标原因的解释</w:t>
      </w:r>
      <w:r>
        <w:rPr>
          <w:rFonts w:hint="eastAsia" w:ascii="宋体" w:hAnsi="宋体" w:eastAsia="宋体" w:cs="宋体"/>
          <w:color w:val="auto"/>
          <w:sz w:val="24"/>
          <w:szCs w:val="24"/>
          <w:highlight w:val="none"/>
        </w:rPr>
        <w:t>。</w:t>
      </w:r>
    </w:p>
    <w:p w14:paraId="4BE371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中标通知书是合同的组成部分</w:t>
      </w:r>
      <w:r>
        <w:rPr>
          <w:rFonts w:hint="eastAsia" w:ascii="宋体" w:hAnsi="宋体" w:eastAsia="宋体" w:cs="宋体"/>
          <w:color w:val="auto"/>
          <w:sz w:val="24"/>
          <w:szCs w:val="24"/>
          <w:highlight w:val="none"/>
        </w:rPr>
        <w:t>。</w:t>
      </w:r>
    </w:p>
    <w:p w14:paraId="6FFB162F">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8.招标代理费　</w:t>
      </w:r>
      <w:r>
        <w:rPr>
          <w:rFonts w:hint="eastAsia" w:ascii="宋体" w:hAnsi="宋体" w:eastAsia="宋体" w:cs="宋体"/>
          <w:color w:val="auto"/>
          <w:sz w:val="24"/>
          <w:szCs w:val="24"/>
          <w:highlight w:val="none"/>
        </w:rPr>
        <w:t>　</w:t>
      </w:r>
    </w:p>
    <w:p w14:paraId="2950EE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招标代理费见投标须知前附表。</w:t>
      </w:r>
    </w:p>
    <w:p w14:paraId="1BD264A3">
      <w:pPr>
        <w:numPr>
          <w:ilvl w:val="0"/>
          <w:numId w:val="6"/>
        </w:num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履约担保</w:t>
      </w:r>
    </w:p>
    <w:p w14:paraId="090392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9.1除投标须知前附表另有规定外，在签订合同前，中标人应在签订合同之前向采购人提交履约担保。履约担保金额、担保形式见投标须知前附表。</w:t>
      </w:r>
    </w:p>
    <w:p w14:paraId="5D14B7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9.2中标人不能按本章第9.1条要求递交履约担保的，视为放弃中标，其投标保证金不予退还，给采购人造成的损失超过投标保证金数额的，中标人还应当对超过部分予以赔偿。</w:t>
      </w:r>
    </w:p>
    <w:p w14:paraId="3211E366">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10.签订合同</w:t>
      </w:r>
    </w:p>
    <w:p w14:paraId="57F10F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中标人应在接到中标通知书后30日内与采购人签订政府采购合同。如果未按规定及要求签订政府采购合同，采购人有权取消其中标资格，并按照磋商小组推荐中标候选人顺序，确定下一候选人为中标人，也可以重新开展政府采购活动。</w:t>
      </w:r>
    </w:p>
    <w:p w14:paraId="77FF79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10.2中标人应按照采购文件、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及评审过程中的有关澄清、说明或者补正文件的内容与采购人签订合同。中标人不得再与采购人签订背离合同实质性内容的其它协议或声明。</w:t>
      </w:r>
    </w:p>
    <w:p w14:paraId="0BF744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10.3在合同履行中，采购人如需追加与合同标的相同的货物、服务、工程，在不改变合同其他条款的前提下，中标人可与采购人协商签订补充合同，但所有补充合同的采购金额不得超过原合同金额的百分之十。</w:t>
      </w:r>
    </w:p>
    <w:p w14:paraId="170F47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中标人一旦成交，未经采购人事先给予书面同意不得转包、分包，亦不得将合同全部及任何权利、义务向第三方转让，否则将被视为严重违约，采购人有权决定按照中标人成交后毁标、终止或解除合同等依约处理。</w:t>
      </w:r>
    </w:p>
    <w:p w14:paraId="78DEA0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10.5违反上述条款的规定，给对方造成损失的，应承担赔偿责任。</w:t>
      </w:r>
    </w:p>
    <w:p w14:paraId="2231643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11.验收</w:t>
      </w:r>
    </w:p>
    <w:p w14:paraId="3A663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采购人应当及时对采购项目进行验收。采购人可以邀请参加本项目的其他供应商或者第三方机构参与验收。参与验收的供应商或者第三方机构的意见作为验收书的参考资料一并存档。</w:t>
      </w:r>
    </w:p>
    <w:p w14:paraId="72B403A1">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12.保密和披露</w:t>
      </w:r>
    </w:p>
    <w:p w14:paraId="21C96A2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12.1保密</w:t>
      </w:r>
    </w:p>
    <w:p w14:paraId="515194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供应商自领取采购文件之日起，须承诺承担对本采购项目的保密义务，不得将因本次投标获得的信息向第三人外传。</w:t>
      </w:r>
    </w:p>
    <w:p w14:paraId="7A60DEE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12.2披露</w:t>
      </w:r>
    </w:p>
    <w:p w14:paraId="7264C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12.2.1采购人有权将供应商提供的所有资料向有关政府部门或评审标书的有关人员披露。</w:t>
      </w:r>
    </w:p>
    <w:p w14:paraId="01BED6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在采购人认为适当时、国家机关调查、审查、审计时以及其他符合法律规定的情形下，采购人无须事先征求供应商或中标供应商同意而可以披露关于采购过程、合同文本、签署情况的资料、供应商或中标供应商的名称及地址、</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的有关信息以及补充条款等，但应当在合理的必要范围内。对任何已经公布过的内容或与之内容相同的资料，以及供应商或中标供应商已经泄露或公开的，无须再承担保密责任。</w:t>
      </w:r>
    </w:p>
    <w:p w14:paraId="44B9BF2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13.询问和质疑</w:t>
      </w:r>
    </w:p>
    <w:p w14:paraId="1F66AFD9">
      <w:pPr>
        <w:spacing w:line="360" w:lineRule="auto"/>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13.1</w:t>
      </w:r>
      <w:r>
        <w:rPr>
          <w:rFonts w:hint="eastAsia" w:ascii="宋体" w:hAnsi="宋体" w:cs="宋体"/>
          <w:color w:val="auto"/>
          <w:sz w:val="24"/>
          <w:szCs w:val="24"/>
          <w:highlight w:val="none"/>
        </w:rPr>
        <w:t>供应商有权就招标事宜提出询问和质疑。</w:t>
      </w:r>
    </w:p>
    <w:p w14:paraId="6957097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13.1.1采购程序受《中华人民共和国政府采购法》和相关法律法规的约束，并受到严格的内部监督，以确保授予合同过程的公平公正。</w:t>
      </w:r>
    </w:p>
    <w:p w14:paraId="3524A43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13.1.2 供应商对采购文件条款或技术、商务参数有异议的，应当在开标前通过澄清或修改程序提出。</w:t>
      </w:r>
    </w:p>
    <w:p w14:paraId="723ECBB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13.1.3 供应商对采购事项有疑问的，可以向采购代理机构提出询问。</w:t>
      </w:r>
    </w:p>
    <w:p w14:paraId="7E6B40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13.1.4 供应商认为其投标未获公平评审或采购过程和中标结果使自己的合法权益受到损害的，应当在知道或者应知其权益受到损害之日起7个工作日内提出质疑。</w:t>
      </w:r>
    </w:p>
    <w:p w14:paraId="1A1ED0D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13.1.5 质疑按照晋财购〔2023〕10号文件要求，通过山西省政府采购平台进入“项目质疑管理”栏目向采购人、采购代理机构在线提起质疑。</w:t>
      </w:r>
    </w:p>
    <w:p w14:paraId="743C822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13.1.6 质疑书应当包括以下主要内容：被质疑项目名称、项目编号、采购公告发布时间、质疑事项、法律依据（具体条款）、质疑人全称、法定代表人签字、盖章、有效联系方式（包括手机、传真号码）。</w:t>
      </w:r>
    </w:p>
    <w:p w14:paraId="0AC91C3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13.1.7 质疑应按照“谁主张、谁举证”的原则，供应商提起在线质疑，应当按照《政府采购质疑和投诉办法》有关规定如实填写事项及信息，在线提交质疑函及必要的证明材料纸质版扫描件或图片(支持格式： DOC、DOCX、PDF、JPG、PNG、GIF)。</w:t>
      </w:r>
    </w:p>
    <w:p w14:paraId="4E7C413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在线质疑由供应商委托代理人提起的，还需上传授权委托书及被委托人身份证明，授权委托书应当载明委托人及被委托人的姓名或名称、代理事项、具体权限、期限等。</w:t>
      </w:r>
    </w:p>
    <w:p w14:paraId="682981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供应商为法人或者其他组织的，相关材料由法定代表人、主要负责人或者其授权代表签名或者盖章并加盖公章；供应商为自然人的，相关材料由本人签名</w:t>
      </w:r>
      <w:r>
        <w:rPr>
          <w:rFonts w:hint="eastAsia" w:ascii="宋体" w:hAnsi="宋体" w:eastAsia="宋体" w:cs="宋体"/>
          <w:color w:val="auto"/>
          <w:sz w:val="24"/>
          <w:szCs w:val="24"/>
          <w:highlight w:val="none"/>
        </w:rPr>
        <w:t>。</w:t>
      </w:r>
    </w:p>
    <w:p w14:paraId="3AC47E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13.1.8 有下列情形之一的，属于无效质疑，采购人或采购代理机构可不予受理：</w:t>
      </w:r>
    </w:p>
    <w:p w14:paraId="4990AB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（1）未在有效期限内提出质疑的；</w:t>
      </w:r>
    </w:p>
    <w:p w14:paraId="5ACBB3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（2）质疑未以书面形式提出的；</w:t>
      </w:r>
    </w:p>
    <w:p w14:paraId="54ABD9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（3）所递交材料未明示属于质疑材料的；</w:t>
      </w:r>
    </w:p>
    <w:p w14:paraId="2C22BB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（4）质疑书没有法定代表人签署本人姓名或印盖本人姓名章并加盖单位公章的；质疑书由参加采购项目的授权代表签署本人姓名或印盖本人姓名章，但没有法定代表人特别授权的；</w:t>
      </w:r>
    </w:p>
    <w:p w14:paraId="387344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（5）质疑书未提供有效联系人或联系方式的；</w:t>
      </w:r>
    </w:p>
    <w:p w14:paraId="30DEB8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（6）质疑事项已经进入投诉或者诉讼程序的；</w:t>
      </w:r>
    </w:p>
    <w:p w14:paraId="27D9CE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（7）质疑书未附相关证明材料，被视为无有效证据支持的。</w:t>
      </w:r>
    </w:p>
    <w:p w14:paraId="1567DC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（8）供应商对采购文件条款或技术参数有异议，未在开标前通过澄清或修改程序提出，并且供应商已经参与投标，而于开标后对采购文件提出质疑的；</w:t>
      </w:r>
    </w:p>
    <w:p w14:paraId="105DA2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（9）其它不符合受理条件的情形。</w:t>
      </w:r>
    </w:p>
    <w:p w14:paraId="121686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13.1.9 采购人或采购代理机构将在收到书面质疑后7个工作日内审查质疑事项，做出答复或相关处理决定，并以书面形式通知质疑供应商和其他有关供应商，但答复的内容不涉及商业秘密。</w:t>
      </w:r>
    </w:p>
    <w:p w14:paraId="0027A5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13.1.10 供应商进行虚假和恶意质疑的，将会列入不良记录名单，在一至三年内禁止参加政府采购活动，并将处理决定在相关政府采购媒体上公布。</w:t>
      </w:r>
    </w:p>
    <w:p w14:paraId="77F468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13.1.11 质疑供应商对采购人或采购代理机构的答复不满意以及采购人或采购代理机构未在规定的时间内做出答复的，可以在答复期满后15个工作日内向政府采购监管部门投诉。</w:t>
      </w:r>
    </w:p>
    <w:p w14:paraId="3BD49627">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14.违约处罚</w:t>
      </w:r>
    </w:p>
    <w:p w14:paraId="107DF0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发生下列情况之一，供应商的投标保证金将被没收，并可能被列入不良记录名单，供应商今后参与同类政府采购项目的机会可能会受到影响：</w:t>
      </w:r>
    </w:p>
    <w:p w14:paraId="50C2DF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（1）供应商在递交最后报价后撤回</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w:t>
      </w:r>
    </w:p>
    <w:p w14:paraId="4A99F3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（2）在评审期间，供应商企图影响采购代理机构或磋商小组的任何活动，将导致投标被拒绝，并由其承担相应的法律责任；</w:t>
      </w:r>
    </w:p>
    <w:p w14:paraId="7C86E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（3）中标人未按本采购文件规定签约； </w:t>
      </w:r>
    </w:p>
    <w:p w14:paraId="1A3BF4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（4）中标人与采购人订立背离合同实质性内容的其它协议； </w:t>
      </w:r>
    </w:p>
    <w:p w14:paraId="6FD807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（5）中标人未按本须知规定交付招标代理费的；</w:t>
      </w:r>
    </w:p>
    <w:p w14:paraId="6FEB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（6）供应商未按</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规定和合同约定履行义务的；</w:t>
      </w:r>
    </w:p>
    <w:p w14:paraId="1DD13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（7）供应商在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中提供虚假资料的；</w:t>
      </w:r>
    </w:p>
    <w:p w14:paraId="1E5FF3C6">
      <w:pPr>
        <w:keepNext w:val="0"/>
        <w:keepLines w:val="0"/>
        <w:pageBreakBefore w:val="0"/>
        <w:widowControl w:val="0"/>
        <w:kinsoku/>
        <w:wordWrap/>
        <w:overflowPunct/>
        <w:topLinePunct w:val="0"/>
        <w:autoSpaceDE/>
        <w:autoSpaceDN/>
        <w:bidi w:val="0"/>
        <w:adjustRightInd w:val="0"/>
        <w:snapToGrid w:val="0"/>
        <w:spacing w:line="464"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（8）供应商与采购人、其它供应商或者采购代理机构恶意串通的。</w:t>
      </w:r>
    </w:p>
    <w:p w14:paraId="2B4E39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color w:val="auto"/>
          <w:sz w:val="28"/>
          <w:szCs w:val="28"/>
          <w:highlight w:val="none"/>
          <w:lang w:eastAsia="zh-CN"/>
        </w:rPr>
      </w:pPr>
      <w:bookmarkStart w:id="63" w:name="_Toc20697"/>
    </w:p>
    <w:p w14:paraId="4DCF31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color w:val="auto"/>
          <w:sz w:val="28"/>
          <w:szCs w:val="28"/>
          <w:highlight w:val="none"/>
          <w:lang w:eastAsia="zh-CN"/>
        </w:rPr>
      </w:pPr>
    </w:p>
    <w:p w14:paraId="73D35C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color w:val="auto"/>
          <w:sz w:val="28"/>
          <w:szCs w:val="28"/>
          <w:highlight w:val="none"/>
          <w:lang w:eastAsia="zh-CN"/>
        </w:rPr>
      </w:pPr>
    </w:p>
    <w:p w14:paraId="2029E7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bookmarkStart w:id="64" w:name="_Toc17262"/>
      <w:r>
        <w:rPr>
          <w:rFonts w:hint="eastAsia" w:ascii="宋体" w:hAnsi="宋体" w:eastAsia="宋体" w:cs="宋体"/>
          <w:b/>
          <w:bCs/>
          <w:color w:val="auto"/>
          <w:sz w:val="28"/>
          <w:szCs w:val="28"/>
          <w:highlight w:val="none"/>
          <w:lang w:eastAsia="zh-CN"/>
        </w:rPr>
        <w:t>第四章</w:t>
      </w:r>
      <w:r>
        <w:rPr>
          <w:rFonts w:hint="eastAsia" w:ascii="宋体" w:hAnsi="宋体" w:eastAsia="宋体" w:cs="宋体"/>
          <w:b/>
          <w:bCs/>
          <w:color w:val="auto"/>
          <w:sz w:val="28"/>
          <w:szCs w:val="28"/>
          <w:highlight w:val="none"/>
          <w:lang w:val="en-US" w:eastAsia="zh-CN"/>
        </w:rPr>
        <w:t xml:space="preserve">  </w:t>
      </w:r>
      <w:bookmarkEnd w:id="63"/>
      <w:r>
        <w:rPr>
          <w:rFonts w:hint="eastAsia" w:ascii="宋体" w:hAnsi="宋体" w:cs="宋体"/>
          <w:b/>
          <w:bCs/>
          <w:color w:val="auto"/>
          <w:sz w:val="28"/>
          <w:szCs w:val="28"/>
          <w:highlight w:val="none"/>
          <w:lang w:val="en-US" w:eastAsia="zh-CN"/>
        </w:rPr>
        <w:t>磋商程序</w:t>
      </w:r>
      <w:bookmarkEnd w:id="64"/>
    </w:p>
    <w:p w14:paraId="4C32414F">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1.初步评审</w:t>
      </w:r>
    </w:p>
    <w:p w14:paraId="170D37C2">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1.1资格审查</w:t>
      </w:r>
    </w:p>
    <w:p w14:paraId="2AE4946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val="en-US" w:eastAsia="zh-CN"/>
        </w:rPr>
        <w:t>磋商小组将对</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资格进行审查，审查内容见第</w:t>
      </w:r>
      <w:r>
        <w:rPr>
          <w:rFonts w:hint="eastAsia" w:ascii="宋体" w:hAnsi="宋体" w:cs="宋体"/>
          <w:b w:val="0"/>
          <w:bCs/>
          <w:color w:val="auto"/>
          <w:sz w:val="24"/>
          <w:szCs w:val="24"/>
          <w:highlight w:val="none"/>
          <w:lang w:val="en-US" w:eastAsia="zh-CN"/>
        </w:rPr>
        <w:t>四</w:t>
      </w:r>
      <w:r>
        <w:rPr>
          <w:rFonts w:hint="eastAsia" w:ascii="宋体" w:hAnsi="宋体" w:eastAsia="宋体" w:cs="宋体"/>
          <w:b w:val="0"/>
          <w:bCs/>
          <w:color w:val="auto"/>
          <w:sz w:val="24"/>
          <w:szCs w:val="24"/>
          <w:highlight w:val="none"/>
          <w:lang w:val="en-US" w:eastAsia="zh-CN"/>
        </w:rPr>
        <w:t>章附件</w:t>
      </w: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val="en-US" w:eastAsia="zh-CN"/>
        </w:rPr>
        <w:t>“资格审查表”，任意一项不符合要求将导致投标被</w:t>
      </w:r>
      <w:r>
        <w:rPr>
          <w:rFonts w:hint="eastAsia" w:ascii="宋体" w:hAnsi="宋体" w:cs="宋体"/>
          <w:b w:val="0"/>
          <w:bCs/>
          <w:color w:val="auto"/>
          <w:sz w:val="24"/>
          <w:szCs w:val="24"/>
          <w:highlight w:val="none"/>
          <w:lang w:val="en-US" w:eastAsia="zh-CN"/>
        </w:rPr>
        <w:t>拒绝</w:t>
      </w:r>
      <w:r>
        <w:rPr>
          <w:rFonts w:hint="eastAsia" w:ascii="宋体" w:hAnsi="宋体" w:eastAsia="宋体" w:cs="宋体"/>
          <w:bCs/>
          <w:color w:val="auto"/>
          <w:sz w:val="24"/>
          <w:szCs w:val="24"/>
          <w:highlight w:val="none"/>
        </w:rPr>
        <w:t>。</w:t>
      </w:r>
    </w:p>
    <w:p w14:paraId="317755BD">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 符合性审查</w:t>
      </w:r>
    </w:p>
    <w:p w14:paraId="0AA38BA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val="en-US" w:eastAsia="zh-CN"/>
        </w:rPr>
        <w:t>磋商小组将对通过资格审查的</w:t>
      </w:r>
      <w:r>
        <w:rPr>
          <w:rFonts w:hint="eastAsia" w:ascii="宋体" w:hAnsi="宋体" w:cs="宋体"/>
          <w:b w:val="0"/>
          <w:bCs/>
          <w:color w:val="auto"/>
          <w:sz w:val="24"/>
          <w:szCs w:val="24"/>
          <w:highlight w:val="none"/>
          <w:lang w:val="en-US" w:eastAsia="zh-CN"/>
        </w:rPr>
        <w:t>响应文件</w:t>
      </w:r>
      <w:r>
        <w:rPr>
          <w:rFonts w:hint="eastAsia" w:ascii="宋体" w:hAnsi="宋体" w:eastAsia="宋体" w:cs="宋体"/>
          <w:b w:val="0"/>
          <w:bCs/>
          <w:color w:val="auto"/>
          <w:sz w:val="24"/>
          <w:szCs w:val="24"/>
          <w:highlight w:val="none"/>
          <w:lang w:val="en-US" w:eastAsia="zh-CN"/>
        </w:rPr>
        <w:t>进行符合性审查，符合性审查因素见第</w:t>
      </w:r>
      <w:r>
        <w:rPr>
          <w:rFonts w:hint="eastAsia" w:ascii="宋体" w:hAnsi="宋体" w:cs="宋体"/>
          <w:b w:val="0"/>
          <w:bCs/>
          <w:color w:val="auto"/>
          <w:sz w:val="24"/>
          <w:szCs w:val="24"/>
          <w:highlight w:val="none"/>
          <w:lang w:val="en-US" w:eastAsia="zh-CN"/>
        </w:rPr>
        <w:t>四</w:t>
      </w:r>
      <w:r>
        <w:rPr>
          <w:rFonts w:hint="eastAsia" w:ascii="宋体" w:hAnsi="宋体" w:eastAsia="宋体" w:cs="宋体"/>
          <w:b w:val="0"/>
          <w:bCs/>
          <w:color w:val="auto"/>
          <w:sz w:val="24"/>
          <w:szCs w:val="24"/>
          <w:highlight w:val="none"/>
          <w:lang w:val="en-US" w:eastAsia="zh-CN"/>
        </w:rPr>
        <w:t>章附件</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“符合性审查表”。任意一项不符合要求将导致投标被否决</w:t>
      </w:r>
      <w:r>
        <w:rPr>
          <w:rFonts w:hint="eastAsia" w:ascii="宋体" w:hAnsi="宋体" w:eastAsia="宋体" w:cs="宋体"/>
          <w:bCs/>
          <w:color w:val="auto"/>
          <w:sz w:val="24"/>
          <w:szCs w:val="24"/>
          <w:highlight w:val="none"/>
        </w:rPr>
        <w:t>。</w:t>
      </w:r>
    </w:p>
    <w:p w14:paraId="526D626C">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1.3</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有串通投标或弄虚作假或有其他违法行为等情形的，磋商小组将否决其投标。</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en-US" w:eastAsia="zh-CN"/>
        </w:rPr>
        <w:t>将依照相关法律法规的规定上报监督管理部门追究其法律责任</w:t>
      </w:r>
      <w:r>
        <w:rPr>
          <w:rFonts w:hint="eastAsia" w:ascii="宋体" w:hAnsi="宋体" w:eastAsia="宋体" w:cs="宋体"/>
          <w:bCs/>
          <w:color w:val="auto"/>
          <w:sz w:val="24"/>
          <w:szCs w:val="24"/>
          <w:highlight w:val="none"/>
        </w:rPr>
        <w:t>。</w:t>
      </w:r>
    </w:p>
    <w:p w14:paraId="517B4D78">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2.磋商</w:t>
      </w:r>
    </w:p>
    <w:p w14:paraId="516BA3F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2.1 采购人代表向磋商小组介绍项目情况；</w:t>
      </w:r>
    </w:p>
    <w:p w14:paraId="5604383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2.2 </w:t>
      </w:r>
      <w:r>
        <w:rPr>
          <w:rFonts w:hint="eastAsia" w:ascii="宋体" w:hAnsi="宋体" w:eastAsia="宋体" w:cs="宋体"/>
          <w:b w:val="0"/>
          <w:bCs/>
          <w:color w:val="auto"/>
          <w:sz w:val="24"/>
          <w:szCs w:val="24"/>
          <w:highlight w:val="none"/>
          <w:lang w:val="en-US" w:eastAsia="zh-CN"/>
        </w:rPr>
        <w:t>磋商小组按照</w:t>
      </w:r>
      <w:r>
        <w:rPr>
          <w:rFonts w:hint="eastAsia" w:ascii="宋体" w:hAnsi="宋体" w:cs="宋体"/>
          <w:b w:val="0"/>
          <w:bCs/>
          <w:color w:val="auto"/>
          <w:sz w:val="24"/>
          <w:szCs w:val="24"/>
          <w:highlight w:val="none"/>
          <w:lang w:val="en-US" w:eastAsia="zh-CN"/>
        </w:rPr>
        <w:t>随机</w:t>
      </w:r>
      <w:r>
        <w:rPr>
          <w:rFonts w:hint="eastAsia" w:ascii="宋体" w:hAnsi="宋体" w:eastAsia="宋体" w:cs="宋体"/>
          <w:b w:val="0"/>
          <w:bCs/>
          <w:color w:val="auto"/>
          <w:sz w:val="24"/>
          <w:szCs w:val="24"/>
          <w:highlight w:val="none"/>
          <w:lang w:val="en-US" w:eastAsia="zh-CN"/>
        </w:rPr>
        <w:t>顺序，与通过初步评审的</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分别进行磋商，并做好磋商记录。在磋商过程中，磋商小组可以根据项目需求和磋商情况实质性变动招标文件中的技术、服务要求以及合同草案条款，但不得变动招标文件中的其他内容。</w:t>
      </w:r>
      <w:r>
        <w:rPr>
          <w:rFonts w:hint="eastAsia" w:ascii="宋体" w:hAnsi="宋体" w:cs="宋体"/>
          <w:b w:val="0"/>
          <w:bCs/>
          <w:color w:val="auto"/>
          <w:sz w:val="24"/>
          <w:szCs w:val="24"/>
          <w:highlight w:val="none"/>
          <w:lang w:val="en-US" w:eastAsia="zh-CN"/>
        </w:rPr>
        <w:t>若有</w:t>
      </w:r>
      <w:r>
        <w:rPr>
          <w:rFonts w:hint="eastAsia" w:ascii="宋体" w:hAnsi="宋体" w:eastAsia="宋体" w:cs="宋体"/>
          <w:b w:val="0"/>
          <w:bCs/>
          <w:color w:val="auto"/>
          <w:sz w:val="24"/>
          <w:szCs w:val="24"/>
          <w:highlight w:val="none"/>
          <w:lang w:val="en-US" w:eastAsia="zh-CN"/>
        </w:rPr>
        <w:t>实质性变动的内容，必须经</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en-US" w:eastAsia="zh-CN"/>
        </w:rPr>
        <w:t>代表签字确认</w:t>
      </w:r>
      <w:r>
        <w:rPr>
          <w:rFonts w:hint="eastAsia" w:ascii="宋体" w:hAnsi="宋体" w:eastAsia="宋体" w:cs="宋体"/>
          <w:bCs/>
          <w:color w:val="auto"/>
          <w:sz w:val="24"/>
          <w:szCs w:val="24"/>
          <w:highlight w:val="none"/>
        </w:rPr>
        <w:t>。</w:t>
      </w:r>
    </w:p>
    <w:p w14:paraId="33DE311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2.3 </w:t>
      </w:r>
      <w:r>
        <w:rPr>
          <w:rFonts w:hint="eastAsia" w:ascii="宋体" w:hAnsi="宋体" w:eastAsia="宋体" w:cs="宋体"/>
          <w:b w:val="0"/>
          <w:bCs/>
          <w:color w:val="auto"/>
          <w:sz w:val="24"/>
          <w:szCs w:val="24"/>
          <w:highlight w:val="none"/>
          <w:lang w:val="en-US" w:eastAsia="zh-CN"/>
        </w:rPr>
        <w:t>磋商结束后，若有实质性变动的内容</w:t>
      </w:r>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磋商小组应当将实质性变动的内容以书面形式同时通知所有参加磋商的</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，该内容将作为招标文件的有效组成部分，并优先于招标文件中相关内容</w:t>
      </w:r>
      <w:r>
        <w:rPr>
          <w:rFonts w:hint="eastAsia" w:ascii="宋体" w:hAnsi="宋体" w:eastAsia="宋体" w:cs="宋体"/>
          <w:bCs/>
          <w:color w:val="auto"/>
          <w:sz w:val="24"/>
          <w:szCs w:val="24"/>
          <w:highlight w:val="none"/>
        </w:rPr>
        <w:t>。</w:t>
      </w:r>
    </w:p>
    <w:p w14:paraId="25DEBC4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2.4 </w:t>
      </w:r>
      <w:r>
        <w:rPr>
          <w:rFonts w:hint="eastAsia" w:ascii="宋体" w:hAnsi="宋体" w:eastAsia="宋体" w:cs="宋体"/>
          <w:b w:val="0"/>
          <w:bCs/>
          <w:color w:val="auto"/>
          <w:sz w:val="24"/>
          <w:szCs w:val="24"/>
          <w:highlight w:val="none"/>
          <w:lang w:val="en-US" w:eastAsia="zh-CN"/>
        </w:rPr>
        <w:t>各</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可根据变动情况对响应文件进行适当修改，但不得变动书面通知以外的内容，各</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应在规定的时间内将修改内容和最终报价提交采购代理机构。修改内容和最终报价必须由</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法定代表人或</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代表签字（盖章）确认。未签字（盖章）的或者是超过规定时间的，采购代理机构将拒绝接收，其投标将被否决</w:t>
      </w:r>
      <w:r>
        <w:rPr>
          <w:rFonts w:hint="eastAsia" w:ascii="宋体" w:hAnsi="宋体" w:eastAsia="宋体" w:cs="宋体"/>
          <w:bCs/>
          <w:color w:val="auto"/>
          <w:sz w:val="24"/>
          <w:szCs w:val="24"/>
          <w:highlight w:val="none"/>
        </w:rPr>
        <w:t>。</w:t>
      </w:r>
    </w:p>
    <w:p w14:paraId="5BDC4B4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2.5 已提交</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，在提交最终报价之前，可以根据磋商情况退出磋商。</w:t>
      </w:r>
    </w:p>
    <w:p w14:paraId="0D3A009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2.6 采购代理机构将各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修改内容和最终报价送达磋商小组，磋商小组将采用综合评分法对所有作出实质性响应的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和最终报价进行综合评分，具体评审原则、方法详见本章第3项详细评审，详细评审没有规定的方法、评审因素和标准，不作为评标依据。实质性响应的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不得少于3家。</w:t>
      </w:r>
    </w:p>
    <w:p w14:paraId="6684DA54">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3.详细评审</w:t>
      </w:r>
      <w:r>
        <w:rPr>
          <w:rFonts w:hint="eastAsia" w:ascii="宋体" w:hAnsi="宋体" w:eastAsia="宋体" w:cs="宋体"/>
          <w:bCs/>
          <w:color w:val="auto"/>
          <w:sz w:val="24"/>
          <w:szCs w:val="24"/>
          <w:highlight w:val="none"/>
        </w:rPr>
        <w:t>（详见第四章附件3）</w:t>
      </w:r>
    </w:p>
    <w:p w14:paraId="3AAAE9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highlight w:val="none"/>
        </w:rPr>
      </w:pPr>
      <w:r>
        <w:rPr>
          <w:rFonts w:hint="eastAsia" w:ascii="宋体" w:hAnsi="宋体" w:cs="宋体"/>
          <w:color w:val="auto"/>
          <w:sz w:val="24"/>
          <w:szCs w:val="24"/>
          <w:highlight w:val="none"/>
        </w:rPr>
        <w:t>本次</w:t>
      </w:r>
      <w:r>
        <w:rPr>
          <w:rFonts w:hint="eastAsia" w:ascii="宋体" w:hAnsi="宋体" w:cs="宋体"/>
          <w:color w:val="auto"/>
          <w:kern w:val="0"/>
          <w:sz w:val="24"/>
          <w:szCs w:val="24"/>
          <w:highlight w:val="none"/>
        </w:rPr>
        <w:t>磋商采用二轮报价，</w:t>
      </w:r>
      <w:r>
        <w:rPr>
          <w:rFonts w:hint="eastAsia" w:ascii="宋体" w:hAnsi="宋体" w:cs="宋体"/>
          <w:color w:val="auto"/>
          <w:sz w:val="24"/>
          <w:szCs w:val="24"/>
          <w:highlight w:val="none"/>
        </w:rPr>
        <w:t>评标采用综合评分法，综合评分的主要因素为</w:t>
      </w:r>
      <w:r>
        <w:rPr>
          <w:rFonts w:hint="eastAsia" w:ascii="宋体" w:hAnsi="宋体" w:cs="宋体"/>
          <w:bCs/>
          <w:color w:val="auto"/>
          <w:sz w:val="24"/>
          <w:szCs w:val="24"/>
          <w:highlight w:val="none"/>
        </w:rPr>
        <w:t>投标报价</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货物</w:t>
      </w:r>
      <w:r>
        <w:rPr>
          <w:rFonts w:hint="eastAsia" w:ascii="宋体" w:hAnsi="宋体" w:cs="宋体"/>
          <w:color w:val="auto"/>
          <w:sz w:val="24"/>
          <w:highlight w:val="none"/>
        </w:rPr>
        <w:t>质量、服务承诺、业绩以及对采购文件的响应程度等</w:t>
      </w:r>
      <w:r>
        <w:rPr>
          <w:rFonts w:hint="eastAsia" w:ascii="宋体" w:hAnsi="宋体" w:eastAsia="宋体" w:cs="宋体"/>
          <w:color w:val="auto"/>
          <w:sz w:val="24"/>
          <w:szCs w:val="24"/>
          <w:highlight w:val="none"/>
        </w:rPr>
        <w:t>。</w:t>
      </w:r>
    </w:p>
    <w:p w14:paraId="5543972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综合评分法不保证投标报价最低的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中标。</w:t>
      </w:r>
    </w:p>
    <w:p w14:paraId="6FABE698">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3.1分值构成</w:t>
      </w:r>
    </w:p>
    <w:p w14:paraId="3B90AB7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3.1.1投标报价：详见第四章附件3；</w:t>
      </w:r>
    </w:p>
    <w:p w14:paraId="0BBFF16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3.1.2商务部分：详见第四章附件3；</w:t>
      </w:r>
    </w:p>
    <w:p w14:paraId="5DCFC24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3.1.3技术部分：详见第四章附件3；</w:t>
      </w:r>
    </w:p>
    <w:p w14:paraId="6BF00038">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3.2评审标准</w:t>
      </w:r>
    </w:p>
    <w:p w14:paraId="21C605C3">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3.2.1 投标报价评审</w:t>
      </w:r>
    </w:p>
    <w:p w14:paraId="6E405EE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3.2.1.1投标报价有算术错误的，磋商小组按以下原则对投标报价进行修正，修正的价格经</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书面确认后具有约束力。</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不接受修正价格的，磋商小组将否决其投标。</w:t>
      </w:r>
    </w:p>
    <w:p w14:paraId="6EDF01E1">
      <w:pPr>
        <w:keepNext w:val="0"/>
        <w:keepLines w:val="0"/>
        <w:pageBreakBefore w:val="0"/>
        <w:widowControl w:val="0"/>
        <w:numPr>
          <w:ilvl w:val="0"/>
          <w:numId w:val="7"/>
        </w:numP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如果以文字表示的数据与数字表示的有差别，以文字表示的为准。如果大小写金额不一致的，以大写金额为准；</w:t>
      </w:r>
    </w:p>
    <w:p w14:paraId="16EB3867">
      <w:pPr>
        <w:keepNext w:val="0"/>
        <w:keepLines w:val="0"/>
        <w:pageBreakBefore w:val="0"/>
        <w:widowControl w:val="0"/>
        <w:numPr>
          <w:ilvl w:val="0"/>
          <w:numId w:val="7"/>
        </w:numP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如果单价乘以数量不等于总价，以单价为准修正总价，但单价金额小数点有明显错误的,应以总价为准，并修改单价。如果明细价格相加不等于汇总价格，以明细价格为准。</w:t>
      </w:r>
    </w:p>
    <w:p w14:paraId="26706E4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（3）同时出现两种以上不一致的，按照上述规定的顺序修正。调整后的数据应对</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具有约束力，若</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不同意以上修正，其投标将被拒绝。</w:t>
      </w:r>
    </w:p>
    <w:p w14:paraId="0EA23946">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3.2.1.2磋商小组一致认为某个</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的报价明显低于其他通过初步评审的</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的报价，有可能影响产品质量或者不能诚信履约时，磋商小组必须要求</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在评标现场限期提供书面说明，必要时提交相关证明材料。</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不能提供书面说明和相关证明材料或磋商小组根据</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提供的书面说明及证明材料认定</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仍然不能证明其报价合理性的，磋商小组将认定其低于成本恶意投标，并否决其投标。</w:t>
      </w:r>
    </w:p>
    <w:p w14:paraId="32A9586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3.2.1.3评标基准价</w:t>
      </w:r>
    </w:p>
    <w:p w14:paraId="55DD8CA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评标基准价计算方法详见评定内容及标准。</w:t>
      </w:r>
    </w:p>
    <w:p w14:paraId="36DEBF9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3.2.1.4投标报价得分</w:t>
      </w:r>
    </w:p>
    <w:p w14:paraId="4D05D25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投标报价得分计算方法见见评定内容及标准。</w:t>
      </w:r>
    </w:p>
    <w:p w14:paraId="41530AAC">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3.2.2商务部分评审</w:t>
      </w:r>
    </w:p>
    <w:p w14:paraId="009D1A8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3.2.2.1评标委员按本章后附件“评定内容及标准”规定的评审因素和分值对商务部分进行评审；</w:t>
      </w:r>
    </w:p>
    <w:p w14:paraId="3A98B6C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3.2.2.2商务部分得分</w:t>
      </w:r>
    </w:p>
    <w:p w14:paraId="61C2708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商务部分得分=所有磋商小组成员评分的算术平均值。</w:t>
      </w:r>
    </w:p>
    <w:p w14:paraId="36FD1379">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w:t>
      </w:r>
      <w:r>
        <w:rPr>
          <w:rFonts w:hint="eastAsia" w:ascii="宋体" w:hAnsi="宋体" w:cs="宋体"/>
          <w:b/>
          <w:color w:val="auto"/>
          <w:sz w:val="24"/>
          <w:szCs w:val="24"/>
          <w:highlight w:val="none"/>
          <w:lang w:val="en-US" w:eastAsia="zh-CN"/>
        </w:rPr>
        <w:t>3</w:t>
      </w:r>
      <w:r>
        <w:rPr>
          <w:rFonts w:hint="eastAsia" w:ascii="宋体" w:hAnsi="宋体" w:eastAsia="宋体" w:cs="宋体"/>
          <w:b/>
          <w:color w:val="auto"/>
          <w:sz w:val="24"/>
          <w:szCs w:val="24"/>
          <w:highlight w:val="none"/>
        </w:rPr>
        <w:t>技术部分评审</w:t>
      </w:r>
    </w:p>
    <w:p w14:paraId="6639B38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3.2.3.1评标委员按本章后附件“评定内容及标准”规定的评审因素和分值对技术部分进行评审；</w:t>
      </w:r>
    </w:p>
    <w:p w14:paraId="0357669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w:t>
      </w: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.2技术部分得分</w:t>
      </w:r>
    </w:p>
    <w:p w14:paraId="14AF1BD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color w:val="auto"/>
          <w:highlight w:val="none"/>
        </w:rPr>
      </w:pPr>
      <w:r>
        <w:rPr>
          <w:rFonts w:hint="eastAsia" w:ascii="宋体" w:hAnsi="宋体" w:eastAsia="宋体" w:cs="宋体"/>
          <w:bCs/>
          <w:color w:val="auto"/>
          <w:sz w:val="24"/>
          <w:szCs w:val="24"/>
          <w:highlight w:val="none"/>
        </w:rPr>
        <w:t>技术部分得分=所有磋商小组成员评分的算术平均值。</w:t>
      </w:r>
    </w:p>
    <w:p w14:paraId="4552965E">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w:t>
      </w:r>
      <w:r>
        <w:rPr>
          <w:rFonts w:hint="eastAsia" w:ascii="宋体" w:hAnsi="宋体" w:cs="宋体"/>
          <w:b/>
          <w:color w:val="auto"/>
          <w:sz w:val="24"/>
          <w:szCs w:val="24"/>
          <w:highlight w:val="none"/>
          <w:lang w:val="en-US" w:eastAsia="zh-CN"/>
        </w:rPr>
        <w:t>4</w:t>
      </w:r>
      <w:r>
        <w:rPr>
          <w:rFonts w:hint="eastAsia" w:ascii="宋体" w:hAnsi="宋体" w:eastAsia="宋体" w:cs="宋体"/>
          <w:b/>
          <w:color w:val="auto"/>
          <w:sz w:val="24"/>
          <w:szCs w:val="24"/>
          <w:highlight w:val="none"/>
        </w:rPr>
        <w:t>得分汇总</w:t>
      </w:r>
    </w:p>
    <w:p w14:paraId="35A78B1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汇总投标报价得分、商务部分得分和技术部分得分即为</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的总得分。</w:t>
      </w:r>
    </w:p>
    <w:p w14:paraId="4687F528">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lang w:eastAsia="zh-CN"/>
        </w:rPr>
        <w:t>响应文件</w:t>
      </w:r>
      <w:r>
        <w:rPr>
          <w:rFonts w:hint="eastAsia" w:ascii="宋体" w:hAnsi="宋体" w:eastAsia="宋体" w:cs="宋体"/>
          <w:b/>
          <w:color w:val="auto"/>
          <w:sz w:val="24"/>
          <w:szCs w:val="24"/>
          <w:highlight w:val="none"/>
        </w:rPr>
        <w:t>的澄清和更正</w:t>
      </w:r>
    </w:p>
    <w:p w14:paraId="2FBCA61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4.1在评审过程中，磋商小组可以以书面形式要求</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对所提交</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中含义不明确、同类问题表述不一致或者有明显文字和计算错误的内容等作出必要的澄清、说明或者更正。磋商小组不接受</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主动提出的澄清、说明或更正。</w:t>
      </w:r>
    </w:p>
    <w:p w14:paraId="1049E0D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4.2澄清、说明或者更正不得超出</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的范围或者改变</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的实质性内容。</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的书面澄清、说明和更正属于</w:t>
      </w:r>
      <w:r>
        <w:rPr>
          <w:rFonts w:hint="eastAsia" w:ascii="宋体" w:hAnsi="宋体" w:eastAsia="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的组成部分，并应当由法定代表人或其授权代表签字或者加盖公章。由授权代表签字的，应当附法定代表人授权书。</w:t>
      </w:r>
    </w:p>
    <w:p w14:paraId="3E65EBE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4.3磋商小组对</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提交的澄清、说明或更正有疑问的，可以要求</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进一步澄清、说明或更正，直至满足磋商小组的要求。</w:t>
      </w:r>
    </w:p>
    <w:p w14:paraId="3F6E06F3">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确定中标人</w:t>
      </w:r>
    </w:p>
    <w:p w14:paraId="5AD4291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5.1磋商小组按照总得分由高到低的顺序推荐3名中标候选人（标明推荐顺序），得分相等时，以投标报价低的优先。投标报价也相同的，以技术部分得分高的优先。第</w:t>
      </w:r>
      <w:r>
        <w:rPr>
          <w:rFonts w:hint="eastAsia" w:ascii="宋体" w:hAnsi="宋体" w:cs="宋体"/>
          <w:bCs/>
          <w:color w:val="auto"/>
          <w:sz w:val="24"/>
          <w:szCs w:val="24"/>
          <w:highlight w:val="none"/>
          <w:lang w:val="en-US" w:eastAsia="zh-CN"/>
        </w:rPr>
        <w:t>三</w:t>
      </w:r>
      <w:r>
        <w:rPr>
          <w:rFonts w:hint="eastAsia" w:ascii="宋体" w:hAnsi="宋体" w:eastAsia="宋体" w:cs="宋体"/>
          <w:bCs/>
          <w:color w:val="auto"/>
          <w:sz w:val="24"/>
          <w:szCs w:val="24"/>
          <w:highlight w:val="none"/>
        </w:rPr>
        <w:t>章投标须知前附表规定采购人授权磋商小组确定中标人的，磋商小组应当确定第一中标候选人为中标人，中标人的投标报价即为中标价。</w:t>
      </w:r>
      <w:r>
        <w:rPr>
          <w:rFonts w:hint="eastAsia" w:ascii="宋体" w:hAnsi="宋体" w:eastAsia="宋体" w:cs="宋体"/>
          <w:color w:val="auto"/>
          <w:sz w:val="24"/>
          <w:szCs w:val="24"/>
          <w:highlight w:val="none"/>
        </w:rPr>
        <w:t>采购人未授权磋商小组直接确定中标人的，采购人应当自收到评标报告之日起5个工作日内，在评标报告确定的中标候选人名单中按顺序确定中标人。</w:t>
      </w:r>
    </w:p>
    <w:p w14:paraId="00125ED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5.2 磋商小组完成评标后，应当向采购人提交书面评标报告。评标报告由磋商小组全体成员签字确认。磋商小组成员对评标报告有异议的，应当在评标报告上签署不同意见并说明理由，按照少数服从多数的原则推荐中标候选人或按照采购人授权直接确定中标人。磋商小组成员拒绝在报告上签字又不书面说明其不同意见和理由的，视为同意评标报告。</w:t>
      </w:r>
      <w:r>
        <w:rPr>
          <w:rFonts w:hint="eastAsia" w:ascii="宋体" w:hAnsi="宋体" w:eastAsia="宋体" w:cs="宋体"/>
          <w:color w:val="auto"/>
          <w:sz w:val="24"/>
          <w:szCs w:val="24"/>
          <w:highlight w:val="none"/>
        </w:rPr>
        <w:t>采购代理机构在评标结束后2个工作日内将评标报告送采购人。</w:t>
      </w:r>
    </w:p>
    <w:p w14:paraId="04748A44">
      <w:pPr>
        <w:pStyle w:val="8"/>
        <w:ind w:left="0" w:leftChars="0"/>
        <w:jc w:val="left"/>
        <w:rPr>
          <w:rFonts w:hint="eastAsia" w:ascii="宋体" w:hAnsi="宋体" w:eastAsia="宋体" w:cs="宋体"/>
          <w:b/>
          <w:color w:val="auto"/>
          <w:sz w:val="24"/>
          <w:szCs w:val="24"/>
          <w:highlight w:val="none"/>
        </w:rPr>
      </w:pPr>
    </w:p>
    <w:p w14:paraId="2EFFA0D3">
      <w:pPr>
        <w:pStyle w:val="8"/>
        <w:ind w:left="0" w:leftChars="0"/>
        <w:jc w:val="left"/>
        <w:rPr>
          <w:rFonts w:hint="eastAsia" w:ascii="宋体" w:hAnsi="宋体" w:eastAsia="宋体" w:cs="宋体"/>
          <w:b/>
          <w:color w:val="auto"/>
          <w:sz w:val="24"/>
          <w:szCs w:val="24"/>
          <w:highlight w:val="none"/>
        </w:rPr>
      </w:pPr>
    </w:p>
    <w:p w14:paraId="6CFC69BA">
      <w:pPr>
        <w:pStyle w:val="8"/>
        <w:ind w:left="0" w:leftChars="0"/>
        <w:jc w:val="left"/>
        <w:rPr>
          <w:rFonts w:hint="eastAsia" w:ascii="宋体" w:hAnsi="宋体" w:eastAsia="宋体" w:cs="宋体"/>
          <w:b/>
          <w:color w:val="auto"/>
          <w:sz w:val="24"/>
          <w:szCs w:val="24"/>
          <w:highlight w:val="none"/>
        </w:rPr>
      </w:pPr>
    </w:p>
    <w:p w14:paraId="7D563A24">
      <w:pPr>
        <w:pStyle w:val="8"/>
        <w:ind w:left="0" w:leftChars="0"/>
        <w:jc w:val="left"/>
        <w:rPr>
          <w:rFonts w:hint="eastAsia" w:ascii="宋体" w:hAnsi="宋体" w:eastAsia="宋体" w:cs="宋体"/>
          <w:b/>
          <w:color w:val="auto"/>
          <w:sz w:val="24"/>
          <w:szCs w:val="24"/>
          <w:highlight w:val="none"/>
        </w:rPr>
      </w:pPr>
    </w:p>
    <w:p w14:paraId="3EB00FF8">
      <w:pPr>
        <w:pStyle w:val="8"/>
        <w:ind w:left="0" w:leftChars="0"/>
        <w:jc w:val="left"/>
        <w:rPr>
          <w:rFonts w:hint="eastAsia" w:ascii="宋体" w:hAnsi="宋体" w:eastAsia="宋体" w:cs="宋体"/>
          <w:b/>
          <w:color w:val="auto"/>
          <w:sz w:val="24"/>
          <w:szCs w:val="24"/>
          <w:highlight w:val="none"/>
        </w:rPr>
      </w:pPr>
    </w:p>
    <w:p w14:paraId="10392397">
      <w:pPr>
        <w:pStyle w:val="8"/>
        <w:ind w:left="0" w:leftChars="0"/>
        <w:jc w:val="left"/>
        <w:rPr>
          <w:rFonts w:hint="eastAsia" w:ascii="宋体" w:hAnsi="宋体" w:eastAsia="宋体" w:cs="宋体"/>
          <w:b/>
          <w:color w:val="auto"/>
          <w:sz w:val="24"/>
          <w:szCs w:val="24"/>
          <w:highlight w:val="none"/>
        </w:rPr>
      </w:pPr>
    </w:p>
    <w:p w14:paraId="1725DE30">
      <w:pPr>
        <w:pStyle w:val="8"/>
        <w:ind w:left="0" w:leftChars="0"/>
        <w:jc w:val="left"/>
        <w:rPr>
          <w:rFonts w:hint="eastAsia" w:ascii="宋体" w:hAnsi="宋体" w:eastAsia="宋体" w:cs="宋体"/>
          <w:b/>
          <w:color w:val="auto"/>
          <w:sz w:val="24"/>
          <w:szCs w:val="24"/>
          <w:highlight w:val="none"/>
        </w:rPr>
      </w:pPr>
    </w:p>
    <w:p w14:paraId="1AC2C849">
      <w:pPr>
        <w:pStyle w:val="8"/>
        <w:ind w:left="0" w:leftChars="0"/>
        <w:jc w:val="left"/>
        <w:rPr>
          <w:rFonts w:hint="eastAsia" w:ascii="宋体" w:hAnsi="宋体" w:eastAsia="宋体" w:cs="宋体"/>
          <w:b/>
          <w:color w:val="auto"/>
          <w:sz w:val="24"/>
          <w:szCs w:val="24"/>
          <w:highlight w:val="none"/>
        </w:rPr>
      </w:pPr>
    </w:p>
    <w:p w14:paraId="3CB83A91">
      <w:pPr>
        <w:pStyle w:val="8"/>
        <w:ind w:left="0" w:leftChars="0"/>
        <w:jc w:val="left"/>
        <w:rPr>
          <w:rFonts w:hint="eastAsia" w:ascii="宋体" w:hAnsi="宋体" w:eastAsia="宋体" w:cs="宋体"/>
          <w:b/>
          <w:color w:val="auto"/>
          <w:sz w:val="24"/>
          <w:szCs w:val="24"/>
          <w:highlight w:val="none"/>
        </w:rPr>
      </w:pPr>
    </w:p>
    <w:p w14:paraId="2CAE17D3">
      <w:pPr>
        <w:pStyle w:val="8"/>
        <w:ind w:left="0" w:leftChars="0"/>
        <w:jc w:val="left"/>
        <w:rPr>
          <w:rFonts w:hint="eastAsia" w:ascii="宋体" w:hAnsi="宋体" w:eastAsia="宋体" w:cs="宋体"/>
          <w:b/>
          <w:color w:val="auto"/>
          <w:sz w:val="24"/>
          <w:szCs w:val="24"/>
          <w:highlight w:val="none"/>
        </w:rPr>
      </w:pPr>
    </w:p>
    <w:p w14:paraId="2A228236">
      <w:pPr>
        <w:pStyle w:val="8"/>
        <w:ind w:left="0" w:leftChars="0"/>
        <w:jc w:val="left"/>
        <w:rPr>
          <w:rFonts w:hint="eastAsia" w:ascii="宋体" w:hAnsi="宋体" w:eastAsia="宋体" w:cs="宋体"/>
          <w:b/>
          <w:color w:val="auto"/>
          <w:sz w:val="24"/>
          <w:szCs w:val="24"/>
          <w:highlight w:val="none"/>
        </w:rPr>
      </w:pPr>
    </w:p>
    <w:p w14:paraId="796EDC14">
      <w:pPr>
        <w:pStyle w:val="8"/>
        <w:ind w:left="0" w:leftChars="0"/>
        <w:jc w:val="left"/>
        <w:rPr>
          <w:rFonts w:hint="eastAsia" w:ascii="宋体" w:hAnsi="宋体" w:eastAsia="宋体" w:cs="宋体"/>
          <w:b/>
          <w:color w:val="auto"/>
          <w:sz w:val="24"/>
          <w:szCs w:val="24"/>
          <w:highlight w:val="none"/>
        </w:rPr>
      </w:pPr>
    </w:p>
    <w:p w14:paraId="538D1F7E">
      <w:pPr>
        <w:pStyle w:val="8"/>
        <w:ind w:left="0" w:leftChars="0"/>
        <w:jc w:val="left"/>
        <w:rPr>
          <w:rFonts w:hint="eastAsia" w:ascii="宋体" w:hAnsi="宋体" w:eastAsia="宋体" w:cs="宋体"/>
          <w:b/>
          <w:color w:val="auto"/>
          <w:sz w:val="24"/>
          <w:szCs w:val="24"/>
          <w:highlight w:val="none"/>
        </w:rPr>
      </w:pPr>
    </w:p>
    <w:p w14:paraId="09C6074F">
      <w:pPr>
        <w:pStyle w:val="8"/>
        <w:ind w:left="0" w:leftChars="0"/>
        <w:jc w:val="left"/>
        <w:rPr>
          <w:rFonts w:hint="eastAsia" w:ascii="宋体" w:hAnsi="宋体" w:eastAsia="宋体" w:cs="宋体"/>
          <w:b/>
          <w:color w:val="auto"/>
          <w:sz w:val="24"/>
          <w:szCs w:val="24"/>
          <w:highlight w:val="none"/>
        </w:rPr>
      </w:pPr>
    </w:p>
    <w:p w14:paraId="52592AC4">
      <w:pPr>
        <w:pStyle w:val="8"/>
        <w:ind w:left="0" w:leftChars="0"/>
        <w:jc w:val="left"/>
        <w:rPr>
          <w:rFonts w:hint="eastAsia" w:ascii="宋体" w:hAnsi="宋体" w:eastAsia="宋体" w:cs="宋体"/>
          <w:b/>
          <w:color w:val="auto"/>
          <w:sz w:val="24"/>
          <w:szCs w:val="24"/>
          <w:highlight w:val="none"/>
        </w:rPr>
      </w:pPr>
    </w:p>
    <w:p w14:paraId="2AF13490">
      <w:pPr>
        <w:pStyle w:val="8"/>
        <w:ind w:left="0" w:leftChars="0"/>
        <w:jc w:val="left"/>
        <w:rPr>
          <w:rFonts w:hint="eastAsia" w:ascii="宋体" w:hAnsi="宋体" w:eastAsia="宋体" w:cs="宋体"/>
          <w:b/>
          <w:color w:val="auto"/>
          <w:sz w:val="24"/>
          <w:szCs w:val="24"/>
          <w:highlight w:val="none"/>
        </w:rPr>
      </w:pPr>
    </w:p>
    <w:p w14:paraId="3BC9A960">
      <w:pPr>
        <w:pStyle w:val="8"/>
        <w:ind w:left="0" w:leftChars="0"/>
        <w:jc w:val="left"/>
        <w:rPr>
          <w:rFonts w:hint="eastAsia" w:ascii="宋体" w:hAnsi="宋体" w:eastAsia="宋体" w:cs="宋体"/>
          <w:b/>
          <w:color w:val="auto"/>
          <w:sz w:val="24"/>
          <w:szCs w:val="24"/>
          <w:highlight w:val="none"/>
        </w:rPr>
      </w:pPr>
    </w:p>
    <w:p w14:paraId="21F31AD1">
      <w:pPr>
        <w:pStyle w:val="8"/>
        <w:ind w:left="0" w:leftChars="0"/>
        <w:jc w:val="left"/>
        <w:rPr>
          <w:rFonts w:hint="eastAsia" w:ascii="宋体" w:hAnsi="宋体" w:eastAsia="宋体" w:cs="宋体"/>
          <w:b/>
          <w:color w:val="auto"/>
          <w:sz w:val="24"/>
          <w:szCs w:val="24"/>
          <w:highlight w:val="none"/>
        </w:rPr>
      </w:pPr>
    </w:p>
    <w:p w14:paraId="09EDC721">
      <w:pPr>
        <w:pStyle w:val="8"/>
        <w:ind w:left="0" w:leftChars="0"/>
        <w:jc w:val="left"/>
        <w:rPr>
          <w:rFonts w:hint="eastAsia" w:ascii="宋体" w:hAnsi="宋体" w:eastAsia="宋体" w:cs="宋体"/>
          <w:b/>
          <w:color w:val="auto"/>
          <w:sz w:val="24"/>
          <w:szCs w:val="24"/>
          <w:highlight w:val="none"/>
        </w:rPr>
      </w:pPr>
    </w:p>
    <w:p w14:paraId="3AFBC92E">
      <w:pPr>
        <w:pStyle w:val="8"/>
        <w:ind w:left="0" w:leftChars="0"/>
        <w:jc w:val="left"/>
        <w:rPr>
          <w:rFonts w:hint="eastAsia" w:ascii="宋体" w:hAnsi="宋体" w:eastAsia="宋体" w:cs="宋体"/>
          <w:b/>
          <w:color w:val="auto"/>
          <w:sz w:val="24"/>
          <w:szCs w:val="24"/>
          <w:highlight w:val="none"/>
        </w:rPr>
      </w:pPr>
    </w:p>
    <w:p w14:paraId="0A0A75AC">
      <w:pPr>
        <w:pStyle w:val="8"/>
        <w:ind w:left="0" w:leftChars="0"/>
        <w:jc w:val="left"/>
        <w:rPr>
          <w:rFonts w:hint="eastAsia" w:ascii="宋体" w:hAnsi="宋体" w:eastAsia="宋体" w:cs="宋体"/>
          <w:b/>
          <w:color w:val="auto"/>
          <w:sz w:val="24"/>
          <w:szCs w:val="24"/>
          <w:highlight w:val="none"/>
        </w:rPr>
      </w:pPr>
    </w:p>
    <w:p w14:paraId="066B7E3E">
      <w:pPr>
        <w:pStyle w:val="8"/>
        <w:ind w:left="0" w:leftChars="0"/>
        <w:jc w:val="left"/>
        <w:rPr>
          <w:rFonts w:hint="eastAsia" w:ascii="宋体" w:hAnsi="宋体" w:eastAsia="宋体" w:cs="宋体"/>
          <w:b/>
          <w:color w:val="auto"/>
          <w:sz w:val="24"/>
          <w:szCs w:val="24"/>
          <w:highlight w:val="none"/>
        </w:rPr>
      </w:pPr>
    </w:p>
    <w:p w14:paraId="1CC74C2E">
      <w:pPr>
        <w:pStyle w:val="8"/>
        <w:ind w:left="0" w:leftChars="0"/>
        <w:jc w:val="left"/>
        <w:rPr>
          <w:rFonts w:hint="eastAsia" w:ascii="宋体" w:hAnsi="宋体" w:eastAsia="宋体" w:cs="宋体"/>
          <w:b/>
          <w:color w:val="auto"/>
          <w:sz w:val="24"/>
          <w:szCs w:val="24"/>
          <w:highlight w:val="none"/>
        </w:rPr>
      </w:pPr>
    </w:p>
    <w:p w14:paraId="0D9DD769">
      <w:pPr>
        <w:pStyle w:val="8"/>
        <w:ind w:left="0" w:leftChars="0"/>
        <w:jc w:val="left"/>
        <w:rPr>
          <w:rFonts w:hint="eastAsia" w:ascii="宋体" w:hAnsi="宋体" w:eastAsia="宋体" w:cs="宋体"/>
          <w:b/>
          <w:color w:val="auto"/>
          <w:sz w:val="24"/>
          <w:szCs w:val="24"/>
          <w:highlight w:val="none"/>
        </w:rPr>
      </w:pPr>
    </w:p>
    <w:p w14:paraId="6D33B96C">
      <w:pPr>
        <w:pStyle w:val="8"/>
        <w:ind w:left="0" w:leftChars="0"/>
        <w:jc w:val="left"/>
        <w:rPr>
          <w:rFonts w:hint="eastAsia" w:ascii="宋体" w:hAnsi="宋体" w:eastAsia="宋体" w:cs="宋体"/>
          <w:b/>
          <w:color w:val="auto"/>
          <w:sz w:val="24"/>
          <w:szCs w:val="24"/>
          <w:highlight w:val="none"/>
        </w:rPr>
      </w:pPr>
    </w:p>
    <w:p w14:paraId="025A6459">
      <w:pPr>
        <w:pStyle w:val="8"/>
        <w:ind w:left="0" w:leftChars="0"/>
        <w:jc w:val="left"/>
        <w:rPr>
          <w:rFonts w:hint="eastAsia" w:ascii="宋体" w:hAnsi="宋体" w:eastAsia="宋体" w:cs="宋体"/>
          <w:b/>
          <w:color w:val="auto"/>
          <w:sz w:val="24"/>
          <w:szCs w:val="24"/>
          <w:highlight w:val="none"/>
        </w:rPr>
      </w:pPr>
    </w:p>
    <w:p w14:paraId="7F12A1CB">
      <w:pPr>
        <w:pStyle w:val="8"/>
        <w:ind w:left="0" w:leftChars="0"/>
        <w:jc w:val="left"/>
        <w:rPr>
          <w:rFonts w:hint="eastAsia" w:ascii="宋体" w:hAnsi="宋体" w:eastAsia="宋体" w:cs="宋体"/>
          <w:b/>
          <w:color w:val="auto"/>
          <w:sz w:val="24"/>
          <w:szCs w:val="24"/>
          <w:highlight w:val="none"/>
        </w:rPr>
      </w:pPr>
    </w:p>
    <w:p w14:paraId="2ACC1E5F">
      <w:pPr>
        <w:pStyle w:val="8"/>
        <w:ind w:left="0" w:leftChars="0"/>
        <w:jc w:val="left"/>
        <w:rPr>
          <w:rFonts w:hint="eastAsia" w:ascii="宋体" w:hAnsi="宋体" w:eastAsia="宋体" w:cs="宋体"/>
          <w:b/>
          <w:color w:val="auto"/>
          <w:sz w:val="24"/>
          <w:szCs w:val="24"/>
          <w:highlight w:val="none"/>
        </w:rPr>
      </w:pPr>
    </w:p>
    <w:p w14:paraId="1945097B">
      <w:pPr>
        <w:pStyle w:val="8"/>
        <w:ind w:left="0" w:leftChars="0"/>
        <w:jc w:val="left"/>
        <w:rPr>
          <w:rFonts w:hint="eastAsia" w:ascii="宋体" w:hAnsi="宋体" w:eastAsia="宋体" w:cs="宋体"/>
          <w:b/>
          <w:color w:val="auto"/>
          <w:sz w:val="24"/>
          <w:szCs w:val="24"/>
          <w:highlight w:val="none"/>
        </w:rPr>
      </w:pPr>
    </w:p>
    <w:p w14:paraId="5A2CC3BA">
      <w:pPr>
        <w:pStyle w:val="8"/>
        <w:ind w:left="0" w:leftChars="0"/>
        <w:jc w:val="left"/>
        <w:rPr>
          <w:rFonts w:hint="eastAsia" w:ascii="宋体" w:hAnsi="宋体" w:eastAsia="宋体" w:cs="宋体"/>
          <w:b/>
          <w:color w:val="auto"/>
          <w:sz w:val="24"/>
          <w:szCs w:val="24"/>
          <w:highlight w:val="none"/>
        </w:rPr>
      </w:pPr>
    </w:p>
    <w:p w14:paraId="379B7128">
      <w:pPr>
        <w:pStyle w:val="8"/>
        <w:ind w:left="0" w:leftChars="0"/>
        <w:jc w:val="left"/>
        <w:rPr>
          <w:rFonts w:hint="eastAsia" w:ascii="宋体" w:hAnsi="宋体" w:eastAsia="宋体" w:cs="宋体"/>
          <w:b/>
          <w:color w:val="auto"/>
          <w:sz w:val="24"/>
          <w:szCs w:val="24"/>
          <w:highlight w:val="none"/>
        </w:rPr>
      </w:pPr>
    </w:p>
    <w:p w14:paraId="2EDB1E96">
      <w:pPr>
        <w:pStyle w:val="8"/>
        <w:ind w:left="0" w:leftChars="0"/>
        <w:jc w:val="left"/>
        <w:rPr>
          <w:rFonts w:hint="eastAsia" w:ascii="宋体" w:hAnsi="宋体" w:eastAsia="宋体" w:cs="宋体"/>
          <w:b/>
          <w:color w:val="auto"/>
          <w:sz w:val="24"/>
          <w:szCs w:val="24"/>
          <w:highlight w:val="none"/>
        </w:rPr>
      </w:pPr>
    </w:p>
    <w:p w14:paraId="2E819E7C">
      <w:pPr>
        <w:pStyle w:val="8"/>
        <w:ind w:left="0" w:leftChars="0"/>
        <w:jc w:val="left"/>
        <w:rPr>
          <w:rFonts w:hint="eastAsia" w:ascii="宋体" w:hAnsi="宋体" w:eastAsia="宋体" w:cs="宋体"/>
          <w:b/>
          <w:color w:val="auto"/>
          <w:sz w:val="24"/>
          <w:szCs w:val="24"/>
          <w:highlight w:val="none"/>
        </w:rPr>
      </w:pPr>
    </w:p>
    <w:p w14:paraId="70FE27FC">
      <w:pPr>
        <w:pStyle w:val="8"/>
        <w:ind w:left="0" w:leftChars="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091FECAA">
      <w:pPr>
        <w:pStyle w:val="8"/>
        <w:jc w:val="center"/>
        <w:rPr>
          <w:rFonts w:hint="eastAsia" w:ascii="宋体" w:hAnsi="宋体" w:eastAsia="宋体" w:cs="宋体"/>
          <w:color w:val="auto"/>
          <w:highlight w:val="none"/>
        </w:rPr>
      </w:pPr>
      <w:r>
        <w:rPr>
          <w:rFonts w:hint="eastAsia" w:ascii="宋体" w:hAnsi="宋体" w:eastAsia="宋体" w:cs="宋体"/>
          <w:b/>
          <w:color w:val="auto"/>
          <w:sz w:val="24"/>
          <w:szCs w:val="24"/>
          <w:highlight w:val="none"/>
        </w:rPr>
        <w:t>资格审查表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4193"/>
        <w:gridCol w:w="4302"/>
      </w:tblGrid>
      <w:tr w14:paraId="3BE56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5" w:type="dxa"/>
            <w:noWrap w:val="0"/>
            <w:vAlign w:val="center"/>
          </w:tcPr>
          <w:p w14:paraId="1DA45ECA">
            <w:pPr>
              <w:pStyle w:val="8"/>
              <w:ind w:left="0" w:lef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4193" w:type="dxa"/>
            <w:noWrap w:val="0"/>
            <w:vAlign w:val="center"/>
          </w:tcPr>
          <w:p w14:paraId="7894AF4B">
            <w:pPr>
              <w:pStyle w:val="8"/>
              <w:ind w:left="0" w:left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审查</w:t>
            </w:r>
            <w:r>
              <w:rPr>
                <w:rFonts w:hint="eastAsia" w:ascii="宋体" w:hAnsi="宋体" w:cs="宋体"/>
                <w:color w:val="auto"/>
                <w:sz w:val="24"/>
                <w:szCs w:val="24"/>
                <w:highlight w:val="none"/>
                <w:lang w:val="en-US" w:eastAsia="zh-CN"/>
              </w:rPr>
              <w:t>要求</w:t>
            </w:r>
          </w:p>
        </w:tc>
        <w:tc>
          <w:tcPr>
            <w:tcW w:w="4302" w:type="dxa"/>
            <w:noWrap w:val="0"/>
            <w:vAlign w:val="center"/>
          </w:tcPr>
          <w:p w14:paraId="0F2E7D9A">
            <w:pPr>
              <w:pStyle w:val="8"/>
              <w:tabs>
                <w:tab w:val="left" w:pos="476"/>
              </w:tabs>
              <w:ind w:left="0" w:leftChars="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ab/>
            </w:r>
            <w:r>
              <w:rPr>
                <w:rFonts w:hint="eastAsia" w:ascii="宋体" w:hAnsi="宋体" w:eastAsia="宋体" w:cs="宋体"/>
                <w:color w:val="auto"/>
                <w:sz w:val="24"/>
                <w:szCs w:val="24"/>
                <w:highlight w:val="none"/>
              </w:rPr>
              <w:t>要求说明</w:t>
            </w:r>
          </w:p>
        </w:tc>
      </w:tr>
      <w:tr w14:paraId="4143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trPr>
        <w:tc>
          <w:tcPr>
            <w:tcW w:w="725" w:type="dxa"/>
            <w:noWrap w:val="0"/>
            <w:vAlign w:val="center"/>
          </w:tcPr>
          <w:p w14:paraId="5239BADE">
            <w:pPr>
              <w:pStyle w:val="8"/>
              <w:ind w:left="0" w:leftChars="0"/>
              <w:jc w:val="center"/>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p>
        </w:tc>
        <w:tc>
          <w:tcPr>
            <w:tcW w:w="4193" w:type="dxa"/>
            <w:noWrap w:val="0"/>
            <w:vAlign w:val="center"/>
          </w:tcPr>
          <w:p w14:paraId="02112D4A">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供应商代表本人身份证，如供应商代表为法定代表人授权委托的代理人，则须另提供法定代表人签署的授权委托书（含法定代表人身份证复印件）</w:t>
            </w:r>
          </w:p>
        </w:tc>
        <w:tc>
          <w:tcPr>
            <w:tcW w:w="4302" w:type="dxa"/>
            <w:noWrap w:val="0"/>
            <w:vAlign w:val="center"/>
          </w:tcPr>
          <w:p w14:paraId="693D8AF0">
            <w:pPr>
              <w:pStyle w:val="8"/>
              <w:ind w:left="0" w:leftChars="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提供法定代表人身份证明书、法定代表人授权委托书（无授权代理人的无须提供法定代表人授权委托书）</w:t>
            </w:r>
          </w:p>
        </w:tc>
      </w:tr>
      <w:tr w14:paraId="553B3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725" w:type="dxa"/>
            <w:noWrap w:val="0"/>
            <w:vAlign w:val="center"/>
          </w:tcPr>
          <w:p w14:paraId="16DD8CAB">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c>
          <w:tcPr>
            <w:tcW w:w="4193" w:type="dxa"/>
            <w:noWrap w:val="0"/>
            <w:vAlign w:val="center"/>
          </w:tcPr>
          <w:p w14:paraId="371A8225">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具有独立承担民事责任的能力</w:t>
            </w:r>
          </w:p>
        </w:tc>
        <w:tc>
          <w:tcPr>
            <w:tcW w:w="4302" w:type="dxa"/>
            <w:noWrap w:val="0"/>
            <w:vAlign w:val="center"/>
          </w:tcPr>
          <w:p w14:paraId="1F748C50">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1AC220E4">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34CC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5" w:type="dxa"/>
            <w:noWrap w:val="0"/>
            <w:vAlign w:val="center"/>
          </w:tcPr>
          <w:p w14:paraId="0EE9D5C1">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c>
          <w:tcPr>
            <w:tcW w:w="4193" w:type="dxa"/>
            <w:noWrap w:val="0"/>
            <w:vAlign w:val="center"/>
          </w:tcPr>
          <w:p w14:paraId="7779EEAC">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具有良好的商业信誉和健全的财务会计制度</w:t>
            </w:r>
          </w:p>
        </w:tc>
        <w:tc>
          <w:tcPr>
            <w:tcW w:w="4302" w:type="dxa"/>
            <w:noWrap w:val="0"/>
            <w:vAlign w:val="center"/>
          </w:tcPr>
          <w:p w14:paraId="5673EF97">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5D9BA0DC">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74FE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5" w:type="dxa"/>
            <w:noWrap w:val="0"/>
            <w:vAlign w:val="center"/>
          </w:tcPr>
          <w:p w14:paraId="36CE487A">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4</w:t>
            </w:r>
          </w:p>
        </w:tc>
        <w:tc>
          <w:tcPr>
            <w:tcW w:w="4193" w:type="dxa"/>
            <w:noWrap w:val="0"/>
            <w:vAlign w:val="center"/>
          </w:tcPr>
          <w:p w14:paraId="29A53B18">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具有履行合同所必需的设备和专业技术能力</w:t>
            </w:r>
          </w:p>
        </w:tc>
        <w:tc>
          <w:tcPr>
            <w:tcW w:w="4302" w:type="dxa"/>
            <w:noWrap w:val="0"/>
            <w:vAlign w:val="center"/>
          </w:tcPr>
          <w:p w14:paraId="6843986D">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0417BFF6">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6D3C0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5" w:type="dxa"/>
            <w:noWrap w:val="0"/>
            <w:vAlign w:val="center"/>
          </w:tcPr>
          <w:p w14:paraId="0B25CE3E">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5</w:t>
            </w:r>
          </w:p>
        </w:tc>
        <w:tc>
          <w:tcPr>
            <w:tcW w:w="4193" w:type="dxa"/>
            <w:noWrap w:val="0"/>
            <w:vAlign w:val="center"/>
          </w:tcPr>
          <w:p w14:paraId="5A4CAA3C">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有依法缴纳税收和社会保障资金的良好记录</w:t>
            </w:r>
          </w:p>
        </w:tc>
        <w:tc>
          <w:tcPr>
            <w:tcW w:w="4302" w:type="dxa"/>
            <w:noWrap w:val="0"/>
            <w:vAlign w:val="center"/>
          </w:tcPr>
          <w:p w14:paraId="2869E38C">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1E852A86">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354C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5" w:type="dxa"/>
            <w:noWrap w:val="0"/>
            <w:vAlign w:val="center"/>
          </w:tcPr>
          <w:p w14:paraId="3278CA4F">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6</w:t>
            </w:r>
          </w:p>
        </w:tc>
        <w:tc>
          <w:tcPr>
            <w:tcW w:w="4193" w:type="dxa"/>
            <w:noWrap w:val="0"/>
            <w:vAlign w:val="center"/>
          </w:tcPr>
          <w:p w14:paraId="0D2C0A58">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参加政府采购活动前三年内，在经营活动中没有重大违法记录</w:t>
            </w:r>
          </w:p>
        </w:tc>
        <w:tc>
          <w:tcPr>
            <w:tcW w:w="4302" w:type="dxa"/>
            <w:noWrap w:val="0"/>
            <w:vAlign w:val="center"/>
          </w:tcPr>
          <w:p w14:paraId="0971A524">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4E889109">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3028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725" w:type="dxa"/>
            <w:noWrap w:val="0"/>
            <w:vAlign w:val="center"/>
          </w:tcPr>
          <w:p w14:paraId="0AE99A71">
            <w:pPr>
              <w:pStyle w:val="8"/>
              <w:ind w:left="0" w:leftChars="0"/>
              <w:jc w:val="center"/>
              <w:rPr>
                <w:rFonts w:hint="eastAsia" w:ascii="宋体" w:hAnsi="宋体" w:eastAsia="宋体" w:cs="宋体"/>
                <w:color w:val="auto"/>
                <w:sz w:val="24"/>
                <w:szCs w:val="24"/>
                <w:highlight w:val="none"/>
              </w:rPr>
            </w:pPr>
            <w:r>
              <w:rPr>
                <w:rFonts w:hint="eastAsia" w:ascii="宋体" w:hAnsi="宋体" w:cs="宋体"/>
                <w:color w:val="auto"/>
                <w:kern w:val="2"/>
                <w:sz w:val="24"/>
                <w:szCs w:val="24"/>
                <w:highlight w:val="none"/>
                <w:lang w:val="en-US" w:eastAsia="zh-CN" w:bidi="ar-SA"/>
              </w:rPr>
              <w:t>7</w:t>
            </w:r>
          </w:p>
        </w:tc>
        <w:tc>
          <w:tcPr>
            <w:tcW w:w="4193" w:type="dxa"/>
            <w:noWrap w:val="0"/>
            <w:vAlign w:val="center"/>
          </w:tcPr>
          <w:p w14:paraId="13C79197">
            <w:pPr>
              <w:pStyle w:val="8"/>
              <w:ind w:left="0" w:leftChars="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有效的基本账户开户许可证</w:t>
            </w:r>
            <w:r>
              <w:rPr>
                <w:rFonts w:hint="eastAsia" w:ascii="宋体" w:hAnsi="宋体" w:cs="宋体"/>
                <w:color w:val="auto"/>
                <w:kern w:val="2"/>
                <w:sz w:val="24"/>
                <w:szCs w:val="24"/>
                <w:highlight w:val="none"/>
                <w:lang w:val="en-US" w:eastAsia="zh-CN" w:bidi="ar-SA"/>
              </w:rPr>
              <w:t>或基本存款账户信息</w:t>
            </w:r>
          </w:p>
        </w:tc>
        <w:tc>
          <w:tcPr>
            <w:tcW w:w="4302" w:type="dxa"/>
            <w:noWrap w:val="0"/>
            <w:vAlign w:val="center"/>
          </w:tcPr>
          <w:p w14:paraId="2F6B1393">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提供基本账户开户许可证或基本存款账户信息</w:t>
            </w:r>
          </w:p>
        </w:tc>
      </w:tr>
      <w:tr w14:paraId="7607F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725" w:type="dxa"/>
            <w:noWrap w:val="0"/>
            <w:vAlign w:val="center"/>
          </w:tcPr>
          <w:p w14:paraId="6DC30EF6">
            <w:pPr>
              <w:pStyle w:val="8"/>
              <w:ind w:left="0" w:leftChars="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4193" w:type="dxa"/>
            <w:shd w:val="clear" w:color="auto" w:fill="auto"/>
            <w:noWrap w:val="0"/>
            <w:vAlign w:val="center"/>
          </w:tcPr>
          <w:p w14:paraId="316719D9">
            <w:pPr>
              <w:pStyle w:val="8"/>
              <w:ind w:left="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供应商应为中小</w:t>
            </w:r>
            <w:r>
              <w:rPr>
                <w:rFonts w:hint="eastAsia" w:ascii="宋体" w:hAnsi="宋体" w:cs="宋体"/>
                <w:color w:val="auto"/>
                <w:sz w:val="24"/>
                <w:szCs w:val="24"/>
                <w:highlight w:val="none"/>
                <w:lang w:val="en-US" w:eastAsia="zh-CN"/>
              </w:rPr>
              <w:t>微</w:t>
            </w:r>
            <w:r>
              <w:rPr>
                <w:rFonts w:hint="eastAsia" w:ascii="宋体" w:hAnsi="宋体" w:eastAsia="宋体" w:cs="宋体"/>
                <w:color w:val="auto"/>
                <w:sz w:val="24"/>
                <w:szCs w:val="24"/>
                <w:highlight w:val="none"/>
              </w:rPr>
              <w:t>企业（货物由中小企业制造，即货物由中小企业生产且使用该中小企业商号或者注册商标）</w:t>
            </w:r>
          </w:p>
        </w:tc>
        <w:tc>
          <w:tcPr>
            <w:tcW w:w="4302" w:type="dxa"/>
            <w:shd w:val="clear" w:color="auto" w:fill="auto"/>
            <w:noWrap w:val="0"/>
            <w:vAlign w:val="center"/>
          </w:tcPr>
          <w:p w14:paraId="0823283F">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提供中小企业声明函</w:t>
            </w:r>
            <w:r>
              <w:rPr>
                <w:rFonts w:hint="eastAsia" w:ascii="宋体" w:hAnsi="宋体" w:eastAsia="宋体" w:cs="宋体"/>
                <w:color w:val="auto"/>
                <w:sz w:val="24"/>
                <w:szCs w:val="24"/>
                <w:highlight w:val="none"/>
                <w:lang w:eastAsia="zh-CN"/>
              </w:rPr>
              <w:t>，格式以采购文件要求为准。</w:t>
            </w:r>
          </w:p>
        </w:tc>
      </w:tr>
      <w:tr w14:paraId="7B33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trPr>
        <w:tc>
          <w:tcPr>
            <w:tcW w:w="725" w:type="dxa"/>
            <w:noWrap w:val="0"/>
            <w:vAlign w:val="center"/>
          </w:tcPr>
          <w:p w14:paraId="5720DB48">
            <w:pPr>
              <w:pStyle w:val="8"/>
              <w:ind w:left="0" w:leftChars="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4193" w:type="dxa"/>
            <w:noWrap w:val="0"/>
            <w:vAlign w:val="center"/>
          </w:tcPr>
          <w:p w14:paraId="442A6316">
            <w:pPr>
              <w:pStyle w:val="8"/>
              <w:ind w:left="0" w:leftChars="0"/>
              <w:jc w:val="left"/>
              <w:rPr>
                <w:rFonts w:hint="eastAsia"/>
                <w:color w:val="auto"/>
                <w:highlight w:val="none"/>
              </w:rPr>
            </w:pPr>
            <w:r>
              <w:rPr>
                <w:rFonts w:hint="eastAsia" w:ascii="宋体" w:hAnsi="宋体" w:eastAsia="宋体" w:cs="宋体"/>
                <w:b w:val="0"/>
                <w:bCs w:val="0"/>
                <w:color w:val="auto"/>
                <w:sz w:val="24"/>
                <w:szCs w:val="24"/>
                <w:highlight w:val="none"/>
                <w:lang w:val="en-US" w:eastAsia="zh-CN"/>
              </w:rPr>
              <w:t>采用电汇、转账形式提交的提供投标保证金电汇、转账凭证和相关开户信息（</w:t>
            </w:r>
            <w:r>
              <w:rPr>
                <w:rFonts w:hint="eastAsia" w:ascii="宋体" w:hAnsi="宋体" w:eastAsia="宋体" w:cs="宋体"/>
                <w:color w:val="auto"/>
                <w:sz w:val="24"/>
                <w:szCs w:val="24"/>
                <w:highlight w:val="none"/>
              </w:rPr>
              <w:t>在备注栏中注明项目编号</w:t>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复印件加盖投标单位公章）；采用其他形式提交的提供其他形式提交投标保证金的凭证</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相关开户信息和本项目代理机构出具的相应接收函（复印件加盖投标单位公章）</w:t>
            </w:r>
          </w:p>
        </w:tc>
        <w:tc>
          <w:tcPr>
            <w:tcW w:w="4302" w:type="dxa"/>
            <w:noWrap w:val="0"/>
            <w:vAlign w:val="center"/>
          </w:tcPr>
          <w:p w14:paraId="120D90A3">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采用电汇、转账形式提交的提供投标保证金电汇、转账凭证和相关开户信息（</w:t>
            </w:r>
            <w:r>
              <w:rPr>
                <w:rFonts w:hint="eastAsia" w:ascii="宋体" w:hAnsi="宋体" w:eastAsia="宋体" w:cs="宋体"/>
                <w:color w:val="auto"/>
                <w:sz w:val="24"/>
                <w:szCs w:val="24"/>
                <w:highlight w:val="none"/>
              </w:rPr>
              <w:t>在备注栏中注明项目编号</w:t>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复印件加盖投标单位公章）；采用其他形式提交的提供其他形式提交投标保证金的凭证</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相关开户信息和本项目代理机构出具的相应接收函（复印件加盖投标单位公章）</w:t>
            </w:r>
          </w:p>
        </w:tc>
      </w:tr>
      <w:tr w14:paraId="6A3B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9220" w:type="dxa"/>
            <w:gridSpan w:val="3"/>
            <w:noWrap w:val="0"/>
            <w:vAlign w:val="center"/>
          </w:tcPr>
          <w:p w14:paraId="5580E99A">
            <w:pPr>
              <w:pStyle w:val="8"/>
              <w:ind w:left="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注：通过打“√”，未通过打“×”。任意一项未通过，投标将被否决。</w:t>
            </w:r>
          </w:p>
        </w:tc>
      </w:tr>
    </w:tbl>
    <w:p w14:paraId="57D0C81C">
      <w:pPr>
        <w:pStyle w:val="8"/>
        <w:ind w:left="0" w:leftChars="0" w:firstLine="0" w:firstLineChars="0"/>
        <w:jc w:val="both"/>
        <w:outlineLvl w:val="9"/>
        <w:rPr>
          <w:rFonts w:hint="eastAsia" w:ascii="宋体" w:hAnsi="宋体" w:eastAsia="宋体" w:cs="宋体"/>
          <w:b/>
          <w:color w:val="auto"/>
          <w:sz w:val="24"/>
          <w:szCs w:val="24"/>
          <w:highlight w:val="none"/>
        </w:rPr>
      </w:pPr>
    </w:p>
    <w:p w14:paraId="7F4E38A8">
      <w:pPr>
        <w:pStyle w:val="8"/>
        <w:ind w:left="0" w:leftChars="0" w:firstLine="0" w:firstLineChars="0"/>
        <w:jc w:val="center"/>
        <w:outlineLvl w:val="9"/>
        <w:rPr>
          <w:rFonts w:hint="eastAsia" w:ascii="宋体" w:hAnsi="宋体" w:eastAsia="宋体" w:cs="宋体"/>
          <w:b/>
          <w:color w:val="auto"/>
          <w:sz w:val="24"/>
          <w:szCs w:val="24"/>
          <w:highlight w:val="none"/>
        </w:rPr>
      </w:pPr>
    </w:p>
    <w:p w14:paraId="4ABACD5E">
      <w:pPr>
        <w:pStyle w:val="8"/>
        <w:ind w:left="0" w:leftChars="0" w:firstLine="0" w:firstLineChars="0"/>
        <w:jc w:val="center"/>
        <w:outlineLvl w:val="9"/>
        <w:rPr>
          <w:rFonts w:hint="eastAsia" w:ascii="宋体" w:hAnsi="宋体" w:eastAsia="宋体" w:cs="宋体"/>
          <w:b/>
          <w:color w:val="auto"/>
          <w:sz w:val="24"/>
          <w:szCs w:val="24"/>
          <w:highlight w:val="none"/>
        </w:rPr>
      </w:pPr>
    </w:p>
    <w:p w14:paraId="7D3751B9">
      <w:pPr>
        <w:pStyle w:val="8"/>
        <w:ind w:left="0" w:leftChars="0"/>
        <w:jc w:val="left"/>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2</w:t>
      </w:r>
    </w:p>
    <w:p w14:paraId="5996E4F5">
      <w:pPr>
        <w:pStyle w:val="8"/>
        <w:ind w:left="0" w:leftChars="0" w:firstLine="0" w:firstLineChars="0"/>
        <w:jc w:val="center"/>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符合性审查表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595"/>
        <w:gridCol w:w="5384"/>
      </w:tblGrid>
      <w:tr w14:paraId="6A14D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805" w:type="dxa"/>
            <w:noWrap w:val="0"/>
            <w:vAlign w:val="center"/>
          </w:tcPr>
          <w:p w14:paraId="26C3E499">
            <w:pPr>
              <w:pStyle w:val="8"/>
              <w:ind w:left="0" w:leftChars="0"/>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序号</w:t>
            </w:r>
          </w:p>
        </w:tc>
        <w:tc>
          <w:tcPr>
            <w:tcW w:w="2595" w:type="dxa"/>
            <w:noWrap w:val="0"/>
            <w:vAlign w:val="center"/>
          </w:tcPr>
          <w:p w14:paraId="4CC8D606">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要求</w:t>
            </w:r>
          </w:p>
        </w:tc>
        <w:tc>
          <w:tcPr>
            <w:tcW w:w="5384" w:type="dxa"/>
            <w:noWrap w:val="0"/>
            <w:vAlign w:val="center"/>
          </w:tcPr>
          <w:p w14:paraId="2E8A00B2">
            <w:pPr>
              <w:pStyle w:val="8"/>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要求说明</w:t>
            </w:r>
          </w:p>
        </w:tc>
      </w:tr>
      <w:tr w14:paraId="726D0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jc w:val="center"/>
        </w:trPr>
        <w:tc>
          <w:tcPr>
            <w:tcW w:w="805" w:type="dxa"/>
            <w:noWrap w:val="0"/>
            <w:vAlign w:val="center"/>
          </w:tcPr>
          <w:p w14:paraId="15EABE54">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1</w:t>
            </w:r>
          </w:p>
        </w:tc>
        <w:tc>
          <w:tcPr>
            <w:tcW w:w="2595" w:type="dxa"/>
            <w:noWrap w:val="0"/>
            <w:vAlign w:val="center"/>
          </w:tcPr>
          <w:p w14:paraId="7CB98091">
            <w:pPr>
              <w:pStyle w:val="8"/>
              <w:ind w:left="0" w:leftChars="0"/>
              <w:jc w:val="center"/>
              <w:outlineLvl w:val="9"/>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签字盖章</w:t>
            </w:r>
          </w:p>
        </w:tc>
        <w:tc>
          <w:tcPr>
            <w:tcW w:w="5384" w:type="dxa"/>
            <w:noWrap w:val="0"/>
            <w:vAlign w:val="center"/>
          </w:tcPr>
          <w:p w14:paraId="5C4E417A">
            <w:pPr>
              <w:pStyle w:val="8"/>
              <w:ind w:left="0" w:leftChars="0"/>
              <w:outlineLvl w:val="9"/>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采购文件第六章</w:t>
            </w:r>
            <w:r>
              <w:rPr>
                <w:rFonts w:hint="eastAsia" w:ascii="宋体" w:hAnsi="宋体" w:cs="宋体"/>
                <w:bCs/>
                <w:color w:val="auto"/>
                <w:sz w:val="24"/>
                <w:szCs w:val="24"/>
                <w:highlight w:val="none"/>
                <w:lang w:eastAsia="zh-CN"/>
              </w:rPr>
              <w:t>响应文件</w:t>
            </w:r>
            <w:r>
              <w:rPr>
                <w:rFonts w:hint="eastAsia" w:ascii="宋体" w:hAnsi="宋体" w:eastAsia="宋体" w:cs="宋体"/>
                <w:bCs/>
                <w:color w:val="auto"/>
                <w:sz w:val="24"/>
                <w:szCs w:val="24"/>
                <w:highlight w:val="none"/>
              </w:rPr>
              <w:t>格式明确要求签字盖章处必须有相应的CA数字证书签章（包括单位公章、法人签字、授权委托的代理人签字等）</w:t>
            </w:r>
          </w:p>
        </w:tc>
      </w:tr>
      <w:tr w14:paraId="500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jc w:val="center"/>
        </w:trPr>
        <w:tc>
          <w:tcPr>
            <w:tcW w:w="805" w:type="dxa"/>
            <w:noWrap w:val="0"/>
            <w:vAlign w:val="center"/>
          </w:tcPr>
          <w:p w14:paraId="2359B8B9">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2</w:t>
            </w:r>
          </w:p>
        </w:tc>
        <w:tc>
          <w:tcPr>
            <w:tcW w:w="2595" w:type="dxa"/>
            <w:noWrap w:val="0"/>
            <w:vAlign w:val="center"/>
          </w:tcPr>
          <w:p w14:paraId="7EE690CA">
            <w:pPr>
              <w:pStyle w:val="8"/>
              <w:spacing w:line="312" w:lineRule="auto"/>
              <w:ind w:left="0" w:leftChars="0"/>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响应文件</w:t>
            </w:r>
            <w:r>
              <w:rPr>
                <w:rFonts w:hint="eastAsia" w:ascii="宋体" w:hAnsi="宋体" w:cs="宋体"/>
                <w:color w:val="auto"/>
                <w:sz w:val="24"/>
                <w:szCs w:val="24"/>
                <w:highlight w:val="none"/>
              </w:rPr>
              <w:t>格式</w:t>
            </w:r>
          </w:p>
        </w:tc>
        <w:tc>
          <w:tcPr>
            <w:tcW w:w="5384" w:type="dxa"/>
            <w:noWrap w:val="0"/>
            <w:vAlign w:val="center"/>
          </w:tcPr>
          <w:p w14:paraId="581E7157">
            <w:pPr>
              <w:pStyle w:val="8"/>
              <w:spacing w:line="312" w:lineRule="auto"/>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符合采购文件第六章投标文件格式</w:t>
            </w:r>
          </w:p>
        </w:tc>
      </w:tr>
      <w:tr w14:paraId="3348F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805" w:type="dxa"/>
            <w:noWrap w:val="0"/>
            <w:vAlign w:val="center"/>
          </w:tcPr>
          <w:p w14:paraId="7554EA8B">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3</w:t>
            </w:r>
          </w:p>
        </w:tc>
        <w:tc>
          <w:tcPr>
            <w:tcW w:w="2595" w:type="dxa"/>
            <w:noWrap w:val="0"/>
            <w:vAlign w:val="center"/>
          </w:tcPr>
          <w:p w14:paraId="66CD4CF4">
            <w:pPr>
              <w:pStyle w:val="8"/>
              <w:spacing w:line="312" w:lineRule="auto"/>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rPr>
              <w:t>投标报价及内容</w:t>
            </w:r>
          </w:p>
        </w:tc>
        <w:tc>
          <w:tcPr>
            <w:tcW w:w="5384" w:type="dxa"/>
            <w:noWrap w:val="0"/>
            <w:vAlign w:val="center"/>
          </w:tcPr>
          <w:p w14:paraId="0DF74FC3">
            <w:pPr>
              <w:spacing w:line="312"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62BD4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805" w:type="dxa"/>
            <w:noWrap w:val="0"/>
            <w:vAlign w:val="center"/>
          </w:tcPr>
          <w:p w14:paraId="7362BE44">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4</w:t>
            </w:r>
          </w:p>
        </w:tc>
        <w:tc>
          <w:tcPr>
            <w:tcW w:w="2595" w:type="dxa"/>
            <w:noWrap w:val="0"/>
            <w:vAlign w:val="center"/>
          </w:tcPr>
          <w:p w14:paraId="18D83373">
            <w:pPr>
              <w:pStyle w:val="8"/>
              <w:spacing w:line="312" w:lineRule="auto"/>
              <w:ind w:left="0" w:leftChars="0"/>
              <w:jc w:val="center"/>
              <w:rPr>
                <w:rFonts w:hint="eastAsia" w:ascii="宋体" w:hAnsi="宋体" w:cs="宋体"/>
                <w:bCs/>
                <w:color w:val="auto"/>
                <w:sz w:val="24"/>
                <w:szCs w:val="24"/>
                <w:highlight w:val="none"/>
              </w:rPr>
            </w:pPr>
            <w:r>
              <w:rPr>
                <w:rFonts w:hint="eastAsia" w:ascii="宋体" w:hAnsi="宋体" w:cs="宋体"/>
                <w:color w:val="auto"/>
                <w:sz w:val="24"/>
                <w:szCs w:val="24"/>
                <w:highlight w:val="none"/>
              </w:rPr>
              <w:t>投标内容</w:t>
            </w:r>
          </w:p>
        </w:tc>
        <w:tc>
          <w:tcPr>
            <w:tcW w:w="5384" w:type="dxa"/>
            <w:noWrap w:val="0"/>
            <w:vAlign w:val="center"/>
          </w:tcPr>
          <w:p w14:paraId="4BCDDD4A">
            <w:pPr>
              <w:pStyle w:val="8"/>
              <w:spacing w:line="312" w:lineRule="auto"/>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436D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05" w:type="dxa"/>
            <w:noWrap w:val="0"/>
            <w:vAlign w:val="center"/>
          </w:tcPr>
          <w:p w14:paraId="10C33BBF">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5</w:t>
            </w:r>
          </w:p>
        </w:tc>
        <w:tc>
          <w:tcPr>
            <w:tcW w:w="2595" w:type="dxa"/>
            <w:noWrap w:val="0"/>
            <w:vAlign w:val="center"/>
          </w:tcPr>
          <w:p w14:paraId="097BD4C4">
            <w:pPr>
              <w:pStyle w:val="8"/>
              <w:spacing w:line="312" w:lineRule="auto"/>
              <w:ind w:left="0" w:leftChars="0"/>
              <w:jc w:val="center"/>
              <w:rPr>
                <w:rFonts w:hint="eastAsia" w:ascii="宋体" w:hAnsi="宋体" w:cs="宋体"/>
                <w:bCs/>
                <w:color w:val="auto"/>
                <w:sz w:val="24"/>
                <w:szCs w:val="24"/>
                <w:highlight w:val="none"/>
              </w:rPr>
            </w:pPr>
            <w:r>
              <w:rPr>
                <w:rFonts w:hint="eastAsia" w:ascii="宋体" w:hAnsi="宋体" w:cs="宋体"/>
                <w:color w:val="auto"/>
                <w:sz w:val="24"/>
                <w:szCs w:val="24"/>
                <w:highlight w:val="none"/>
              </w:rPr>
              <w:t>供货期</w:t>
            </w:r>
          </w:p>
        </w:tc>
        <w:tc>
          <w:tcPr>
            <w:tcW w:w="5384" w:type="dxa"/>
            <w:noWrap w:val="0"/>
            <w:vAlign w:val="center"/>
          </w:tcPr>
          <w:p w14:paraId="0B7E63B0">
            <w:pPr>
              <w:pStyle w:val="8"/>
              <w:spacing w:line="312" w:lineRule="auto"/>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06751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exact"/>
          <w:jc w:val="center"/>
        </w:trPr>
        <w:tc>
          <w:tcPr>
            <w:tcW w:w="805" w:type="dxa"/>
            <w:noWrap w:val="0"/>
            <w:vAlign w:val="center"/>
          </w:tcPr>
          <w:p w14:paraId="5A6B0D12">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6</w:t>
            </w:r>
          </w:p>
        </w:tc>
        <w:tc>
          <w:tcPr>
            <w:tcW w:w="2595" w:type="dxa"/>
            <w:noWrap w:val="0"/>
            <w:vAlign w:val="center"/>
          </w:tcPr>
          <w:p w14:paraId="356D057E">
            <w:pPr>
              <w:pStyle w:val="8"/>
              <w:spacing w:line="312" w:lineRule="auto"/>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投标有效期</w:t>
            </w:r>
          </w:p>
        </w:tc>
        <w:tc>
          <w:tcPr>
            <w:tcW w:w="5384" w:type="dxa"/>
            <w:noWrap w:val="0"/>
            <w:vAlign w:val="center"/>
          </w:tcPr>
          <w:p w14:paraId="1C13842A">
            <w:pPr>
              <w:pStyle w:val="8"/>
              <w:spacing w:line="312" w:lineRule="auto"/>
              <w:ind w:left="0" w:leftChars="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符合采购文件要求</w:t>
            </w:r>
          </w:p>
        </w:tc>
      </w:tr>
      <w:tr w14:paraId="26AB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exact"/>
          <w:jc w:val="center"/>
        </w:trPr>
        <w:tc>
          <w:tcPr>
            <w:tcW w:w="805" w:type="dxa"/>
            <w:noWrap w:val="0"/>
            <w:vAlign w:val="center"/>
          </w:tcPr>
          <w:p w14:paraId="64DC5A18">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7</w:t>
            </w:r>
          </w:p>
        </w:tc>
        <w:tc>
          <w:tcPr>
            <w:tcW w:w="2595" w:type="dxa"/>
            <w:noWrap w:val="0"/>
            <w:vAlign w:val="center"/>
          </w:tcPr>
          <w:p w14:paraId="34F4D7A9">
            <w:pPr>
              <w:pStyle w:val="8"/>
              <w:spacing w:line="312" w:lineRule="auto"/>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其他要求</w:t>
            </w:r>
          </w:p>
        </w:tc>
        <w:tc>
          <w:tcPr>
            <w:tcW w:w="5384" w:type="dxa"/>
            <w:noWrap w:val="0"/>
            <w:vAlign w:val="center"/>
          </w:tcPr>
          <w:p w14:paraId="507A266D">
            <w:pPr>
              <w:pStyle w:val="8"/>
              <w:spacing w:line="312" w:lineRule="auto"/>
              <w:ind w:left="0" w:leftChars="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符合采购文件要求</w:t>
            </w:r>
          </w:p>
        </w:tc>
      </w:tr>
      <w:tr w14:paraId="07004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8784" w:type="dxa"/>
            <w:gridSpan w:val="3"/>
            <w:noWrap w:val="0"/>
            <w:vAlign w:val="center"/>
          </w:tcPr>
          <w:p w14:paraId="34117157">
            <w:pPr>
              <w:pStyle w:val="8"/>
              <w:ind w:left="0" w:leftChars="0"/>
              <w:jc w:val="left"/>
              <w:rPr>
                <w:rFonts w:hint="eastAsia" w:ascii="宋体" w:hAnsi="宋体" w:cs="宋体"/>
                <w:color w:val="auto"/>
                <w:kern w:val="0"/>
                <w:sz w:val="24"/>
                <w:szCs w:val="24"/>
                <w:highlight w:val="none"/>
              </w:rPr>
            </w:pPr>
            <w:r>
              <w:rPr>
                <w:rFonts w:hint="eastAsia" w:ascii="宋体" w:hAnsi="宋体" w:eastAsia="宋体" w:cs="宋体"/>
                <w:color w:val="auto"/>
                <w:sz w:val="24"/>
                <w:szCs w:val="24"/>
                <w:highlight w:val="none"/>
              </w:rPr>
              <w:t>注：通过打“√”，未通过打“×”。任意一项未通过，投标将被否决。</w:t>
            </w:r>
          </w:p>
        </w:tc>
      </w:tr>
    </w:tbl>
    <w:p w14:paraId="7DDE0E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p>
    <w:p w14:paraId="6DC784BB">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b/>
          <w:bCs w:val="0"/>
          <w:color w:val="auto"/>
          <w:sz w:val="28"/>
          <w:szCs w:val="28"/>
          <w:highlight w:val="none"/>
          <w:lang w:eastAsia="zh-CN"/>
        </w:rPr>
      </w:pPr>
      <w:r>
        <w:rPr>
          <w:rFonts w:hint="eastAsia" w:ascii="宋体" w:hAnsi="宋体" w:eastAsia="宋体" w:cs="宋体"/>
          <w:b w:val="0"/>
          <w:bCs/>
          <w:color w:val="auto"/>
          <w:sz w:val="24"/>
          <w:szCs w:val="24"/>
          <w:highlight w:val="none"/>
        </w:rPr>
        <w:br w:type="page"/>
      </w:r>
      <w:r>
        <w:rPr>
          <w:rFonts w:hint="eastAsia" w:ascii="宋体" w:hAnsi="宋体" w:eastAsia="宋体" w:cs="宋体"/>
          <w:b/>
          <w:color w:val="auto"/>
          <w:sz w:val="24"/>
          <w:szCs w:val="24"/>
          <w:highlight w:val="none"/>
        </w:rPr>
        <w:t>附件3</w:t>
      </w:r>
    </w:p>
    <w:tbl>
      <w:tblPr>
        <w:tblStyle w:val="24"/>
        <w:tblW w:w="9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7"/>
        <w:gridCol w:w="855"/>
      </w:tblGrid>
      <w:tr w14:paraId="0F846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67" w:type="dxa"/>
            <w:noWrap w:val="0"/>
            <w:vAlign w:val="center"/>
          </w:tcPr>
          <w:p w14:paraId="62001594">
            <w:pPr>
              <w:jc w:val="center"/>
              <w:rPr>
                <w:rFonts w:hint="eastAsia" w:ascii="宋体" w:hAnsi="宋体" w:eastAsia="宋体" w:cs="宋体"/>
                <w:color w:val="auto"/>
                <w:sz w:val="24"/>
                <w:szCs w:val="24"/>
                <w:highlight w:val="none"/>
              </w:rPr>
            </w:pPr>
            <w:bookmarkStart w:id="65" w:name="_Toc26186"/>
            <w:r>
              <w:rPr>
                <w:rFonts w:hint="eastAsia" w:ascii="宋体" w:hAnsi="宋体" w:eastAsia="宋体" w:cs="宋体"/>
                <w:b/>
                <w:bCs/>
                <w:color w:val="auto"/>
                <w:sz w:val="24"/>
                <w:szCs w:val="24"/>
                <w:highlight w:val="none"/>
              </w:rPr>
              <w:t>评 定 内 容 及 标 准</w:t>
            </w:r>
          </w:p>
        </w:tc>
        <w:tc>
          <w:tcPr>
            <w:tcW w:w="855" w:type="dxa"/>
            <w:noWrap w:val="0"/>
            <w:vAlign w:val="center"/>
          </w:tcPr>
          <w:p w14:paraId="007ED97E">
            <w:pPr>
              <w:jc w:val="center"/>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分值</w:t>
            </w:r>
            <w:r>
              <w:rPr>
                <w:rFonts w:hint="eastAsia" w:ascii="宋体" w:hAnsi="宋体" w:cs="宋体"/>
                <w:color w:val="auto"/>
                <w:sz w:val="24"/>
                <w:szCs w:val="24"/>
                <w:highlight w:val="none"/>
                <w:lang w:val="en-US" w:eastAsia="zh-CN"/>
              </w:rPr>
              <w:t>权重</w:t>
            </w:r>
          </w:p>
        </w:tc>
      </w:tr>
      <w:tr w14:paraId="18385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8567" w:type="dxa"/>
            <w:noWrap w:val="0"/>
            <w:vAlign w:val="center"/>
          </w:tcPr>
          <w:p w14:paraId="0EC12422">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一、商务部分</w:t>
            </w:r>
          </w:p>
        </w:tc>
        <w:tc>
          <w:tcPr>
            <w:tcW w:w="855" w:type="dxa"/>
            <w:noWrap w:val="0"/>
            <w:vAlign w:val="center"/>
          </w:tcPr>
          <w:p w14:paraId="2DF4D4F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cs="宋体"/>
                <w:b/>
                <w:bCs/>
                <w:color w:val="auto"/>
                <w:sz w:val="24"/>
                <w:szCs w:val="24"/>
                <w:highlight w:val="none"/>
                <w:lang w:val="en-US" w:eastAsia="zh-CN"/>
              </w:rPr>
              <w:t>0</w:t>
            </w:r>
            <w:r>
              <w:rPr>
                <w:rFonts w:hint="eastAsia" w:ascii="宋体" w:hAnsi="宋体" w:eastAsia="宋体" w:cs="宋体"/>
                <w:b/>
                <w:bCs/>
                <w:color w:val="auto"/>
                <w:sz w:val="24"/>
                <w:szCs w:val="24"/>
                <w:highlight w:val="none"/>
              </w:rPr>
              <w:t>分</w:t>
            </w:r>
          </w:p>
        </w:tc>
      </w:tr>
      <w:tr w14:paraId="18FD3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6" w:hRule="atLeast"/>
          <w:jc w:val="center"/>
        </w:trPr>
        <w:tc>
          <w:tcPr>
            <w:tcW w:w="8567" w:type="dxa"/>
            <w:noWrap w:val="0"/>
            <w:vAlign w:val="center"/>
          </w:tcPr>
          <w:p w14:paraId="54F8EDBE">
            <w:pPr>
              <w:pStyle w:val="8"/>
              <w:keepNext w:val="0"/>
              <w:keepLines w:val="0"/>
              <w:pageBreakBefore w:val="0"/>
              <w:widowControl w:val="0"/>
              <w:kinsoku/>
              <w:wordWrap/>
              <w:overflowPunct/>
              <w:topLinePunct w:val="0"/>
              <w:autoSpaceDE/>
              <w:autoSpaceDN/>
              <w:bidi w:val="0"/>
              <w:adjustRightInd w:val="0"/>
              <w:snapToGrid w:val="0"/>
              <w:spacing w:line="430" w:lineRule="exact"/>
              <w:ind w:left="0" w:left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1、供应商业绩</w:t>
            </w:r>
          </w:p>
          <w:p w14:paraId="1B451048">
            <w:pPr>
              <w:pStyle w:val="8"/>
              <w:keepNext w:val="0"/>
              <w:keepLines w:val="0"/>
              <w:pageBreakBefore w:val="0"/>
              <w:widowControl w:val="0"/>
              <w:kinsoku/>
              <w:wordWrap/>
              <w:overflowPunct/>
              <w:topLinePunct w:val="0"/>
              <w:autoSpaceDE/>
              <w:autoSpaceDN/>
              <w:bidi w:val="0"/>
              <w:adjustRightInd w:val="0"/>
              <w:snapToGrid w:val="0"/>
              <w:spacing w:line="430" w:lineRule="exact"/>
              <w:ind w:left="0" w:left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供应商近3年（2022年5月至开标当日），每提供一个类似业绩得4分，</w:t>
            </w:r>
            <w:r>
              <w:rPr>
                <w:rFonts w:hint="eastAsia" w:ascii="宋体" w:hAnsi="宋体" w:eastAsia="宋体" w:cs="宋体"/>
                <w:b/>
                <w:bCs/>
                <w:color w:val="auto"/>
                <w:sz w:val="24"/>
                <w:szCs w:val="24"/>
                <w:highlight w:val="none"/>
                <w:lang w:val="en-US" w:eastAsia="zh-CN"/>
              </w:rPr>
              <w:t>满分为8分。</w:t>
            </w:r>
          </w:p>
          <w:p w14:paraId="1617AFD0">
            <w:pPr>
              <w:pStyle w:val="8"/>
              <w:keepNext w:val="0"/>
              <w:keepLines w:val="0"/>
              <w:pageBreakBefore w:val="0"/>
              <w:widowControl w:val="0"/>
              <w:kinsoku/>
              <w:wordWrap/>
              <w:overflowPunct/>
              <w:topLinePunct w:val="0"/>
              <w:autoSpaceDE/>
              <w:autoSpaceDN/>
              <w:bidi w:val="0"/>
              <w:adjustRightInd w:val="0"/>
              <w:snapToGrid w:val="0"/>
              <w:spacing w:line="430" w:lineRule="exact"/>
              <w:ind w:left="0" w:left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类似业绩指石料采购项目，不分规模，不分区域。</w:t>
            </w:r>
          </w:p>
          <w:p w14:paraId="7A7E09DF">
            <w:pPr>
              <w:pStyle w:val="8"/>
              <w:keepNext w:val="0"/>
              <w:keepLines w:val="0"/>
              <w:pageBreakBefore w:val="0"/>
              <w:widowControl w:val="0"/>
              <w:kinsoku/>
              <w:wordWrap/>
              <w:overflowPunct/>
              <w:topLinePunct w:val="0"/>
              <w:autoSpaceDE/>
              <w:autoSpaceDN/>
              <w:bidi w:val="0"/>
              <w:adjustRightInd w:val="0"/>
              <w:snapToGrid w:val="0"/>
              <w:spacing w:line="430" w:lineRule="exact"/>
              <w:ind w:left="0" w:leftChars="0"/>
              <w:jc w:val="left"/>
              <w:textAlignment w:val="auto"/>
              <w:rPr>
                <w:rFonts w:hint="eastAsia"/>
                <w:color w:val="auto"/>
                <w:highlight w:val="none"/>
              </w:rPr>
            </w:pPr>
            <w:r>
              <w:rPr>
                <w:rFonts w:hint="eastAsia" w:ascii="宋体" w:hAnsi="宋体" w:eastAsia="宋体" w:cs="宋体"/>
                <w:b/>
                <w:bCs/>
                <w:color w:val="auto"/>
                <w:sz w:val="24"/>
                <w:szCs w:val="24"/>
                <w:highlight w:val="none"/>
                <w:lang w:val="en-US" w:eastAsia="zh-CN"/>
              </w:rPr>
              <w:t>响应文件中须提供项目合同协议书（合同首页、金额所在页、签字盖章页）的复印件，复印件须逐页加盖投标人公章。</w:t>
            </w:r>
          </w:p>
        </w:tc>
        <w:tc>
          <w:tcPr>
            <w:tcW w:w="855" w:type="dxa"/>
            <w:noWrap w:val="0"/>
            <w:vAlign w:val="center"/>
          </w:tcPr>
          <w:p w14:paraId="26B90079">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14:paraId="3F77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6" w:hRule="atLeast"/>
          <w:jc w:val="center"/>
        </w:trPr>
        <w:tc>
          <w:tcPr>
            <w:tcW w:w="8567" w:type="dxa"/>
            <w:noWrap w:val="0"/>
            <w:vAlign w:val="center"/>
          </w:tcPr>
          <w:p w14:paraId="03D584BA">
            <w:pPr>
              <w:numPr>
                <w:ilvl w:val="0"/>
                <w:numId w:val="0"/>
              </w:num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b w:val="0"/>
                <w:bCs w:val="0"/>
                <w:color w:val="auto"/>
                <w:kern w:val="2"/>
                <w:sz w:val="24"/>
                <w:szCs w:val="24"/>
                <w:highlight w:val="none"/>
                <w:lang w:val="en-US" w:eastAsia="zh-CN" w:bidi="ar-SA"/>
              </w:rPr>
              <w:t>2</w:t>
            </w: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eastAsia="宋体" w:cs="宋体"/>
                <w:color w:val="auto"/>
                <w:sz w:val="24"/>
                <w:szCs w:val="24"/>
                <w:highlight w:val="none"/>
                <w:lang w:val="en-US" w:eastAsia="zh-CN"/>
              </w:rPr>
              <w:t>供应商项目服务团队</w:t>
            </w:r>
          </w:p>
          <w:p w14:paraId="20F03B1A">
            <w:pPr>
              <w:pStyle w:val="8"/>
              <w:keepNext w:val="0"/>
              <w:keepLines w:val="0"/>
              <w:pageBreakBefore w:val="0"/>
              <w:widowControl w:val="0"/>
              <w:kinsoku/>
              <w:wordWrap/>
              <w:overflowPunct/>
              <w:topLinePunct w:val="0"/>
              <w:autoSpaceDE/>
              <w:autoSpaceDN/>
              <w:bidi w:val="0"/>
              <w:adjustRightInd w:val="0"/>
              <w:snapToGrid w:val="0"/>
              <w:spacing w:line="430" w:lineRule="exact"/>
              <w:ind w:left="0" w:leftChars="0"/>
              <w:jc w:val="left"/>
              <w:textAlignment w:val="auto"/>
              <w:rPr>
                <w:rFonts w:hint="eastAsia" w:ascii="宋体" w:hAnsi="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供应商拟投入本项目的人员团队的综合情况：人员团队中每有一名技术人员具有与本项目有关的高级工程师或技工类的高级工得2分，具有与本项目有关的中级工程师或技工类的中级工得1分，</w:t>
            </w:r>
            <w:r>
              <w:rPr>
                <w:rFonts w:hint="eastAsia" w:ascii="宋体" w:hAnsi="宋体" w:eastAsia="宋体" w:cs="宋体"/>
                <w:b/>
                <w:bCs/>
                <w:color w:val="auto"/>
                <w:sz w:val="24"/>
                <w:szCs w:val="24"/>
                <w:highlight w:val="none"/>
                <w:lang w:val="en-US" w:eastAsia="zh-CN"/>
              </w:rPr>
              <w:t>满分为2分</w:t>
            </w:r>
            <w:r>
              <w:rPr>
                <w:rFonts w:hint="eastAsia" w:ascii="宋体" w:hAnsi="宋体" w:eastAsia="宋体" w:cs="宋体"/>
                <w:color w:val="auto"/>
                <w:sz w:val="24"/>
                <w:szCs w:val="24"/>
                <w:highlight w:val="none"/>
                <w:lang w:val="en-US" w:eastAsia="zh-CN"/>
              </w:rPr>
              <w:t>。</w:t>
            </w:r>
          </w:p>
        </w:tc>
        <w:tc>
          <w:tcPr>
            <w:tcW w:w="855" w:type="dxa"/>
            <w:noWrap w:val="0"/>
            <w:vAlign w:val="center"/>
          </w:tcPr>
          <w:p w14:paraId="181D0364">
            <w:pPr>
              <w:spacing w:line="360" w:lineRule="auto"/>
              <w:jc w:val="center"/>
              <w:rPr>
                <w:rFonts w:hint="eastAsia" w:ascii="宋体" w:hAnsi="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2分</w:t>
            </w:r>
          </w:p>
        </w:tc>
      </w:tr>
      <w:tr w14:paraId="3E9F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567" w:type="dxa"/>
            <w:noWrap w:val="0"/>
            <w:vAlign w:val="center"/>
          </w:tcPr>
          <w:p w14:paraId="4EF97FD1">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w:t>
            </w:r>
            <w:r>
              <w:rPr>
                <w:rFonts w:hint="eastAsia" w:ascii="宋体" w:hAnsi="宋体" w:cs="宋体"/>
                <w:b/>
                <w:bCs/>
                <w:color w:val="auto"/>
                <w:sz w:val="24"/>
                <w:szCs w:val="24"/>
                <w:highlight w:val="none"/>
                <w:lang w:val="en-US" w:eastAsia="zh-CN"/>
              </w:rPr>
              <w:t>技术</w:t>
            </w:r>
            <w:r>
              <w:rPr>
                <w:rFonts w:hint="eastAsia" w:ascii="宋体" w:hAnsi="宋体" w:eastAsia="宋体" w:cs="宋体"/>
                <w:b/>
                <w:bCs/>
                <w:color w:val="auto"/>
                <w:sz w:val="24"/>
                <w:szCs w:val="24"/>
                <w:highlight w:val="none"/>
              </w:rPr>
              <w:t>部分</w:t>
            </w:r>
          </w:p>
        </w:tc>
        <w:tc>
          <w:tcPr>
            <w:tcW w:w="855" w:type="dxa"/>
            <w:noWrap w:val="0"/>
            <w:vAlign w:val="center"/>
          </w:tcPr>
          <w:p w14:paraId="6FA4B9A2">
            <w:pPr>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60</w:t>
            </w:r>
            <w:r>
              <w:rPr>
                <w:rFonts w:hint="eastAsia" w:ascii="宋体" w:hAnsi="宋体" w:eastAsia="宋体" w:cs="宋体"/>
                <w:b/>
                <w:bCs/>
                <w:color w:val="auto"/>
                <w:sz w:val="24"/>
                <w:szCs w:val="24"/>
                <w:highlight w:val="none"/>
              </w:rPr>
              <w:t>分</w:t>
            </w:r>
          </w:p>
        </w:tc>
      </w:tr>
      <w:tr w14:paraId="709B9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8567" w:type="dxa"/>
            <w:noWrap w:val="0"/>
            <w:vAlign w:val="center"/>
          </w:tcPr>
          <w:p w14:paraId="0AE1F919">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技术</w:t>
            </w:r>
            <w:r>
              <w:rPr>
                <w:rFonts w:hint="eastAsia" w:ascii="宋体" w:hAnsi="宋体" w:cs="宋体"/>
                <w:color w:val="auto"/>
                <w:sz w:val="24"/>
                <w:szCs w:val="24"/>
                <w:highlight w:val="none"/>
                <w:lang w:val="en-US" w:eastAsia="zh-CN"/>
              </w:rPr>
              <w:t>方案</w:t>
            </w:r>
          </w:p>
          <w:p w14:paraId="47096041">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项目实施计划安排，</w:t>
            </w:r>
            <w:r>
              <w:rPr>
                <w:rFonts w:hint="eastAsia" w:ascii="宋体" w:hAnsi="宋体" w:eastAsia="宋体" w:cs="宋体"/>
                <w:color w:val="auto"/>
                <w:sz w:val="24"/>
                <w:szCs w:val="24"/>
                <w:highlight w:val="none"/>
                <w:lang w:val="en-US" w:eastAsia="zh-CN"/>
              </w:rPr>
              <w:t>包括但不限于对项目整体的理解、各阶段的任务目标、详细的进度安排等，每详细描述一项得2分，共6分；</w:t>
            </w:r>
          </w:p>
          <w:p w14:paraId="08F16B5A">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详细描述所投产品的功能</w:t>
            </w:r>
            <w:r>
              <w:rPr>
                <w:rFonts w:hint="eastAsia" w:ascii="宋体" w:hAnsi="宋体" w:cs="宋体"/>
                <w:color w:val="auto"/>
                <w:sz w:val="24"/>
                <w:szCs w:val="24"/>
                <w:highlight w:val="none"/>
                <w:lang w:val="en-US" w:eastAsia="zh-CN"/>
              </w:rPr>
              <w:t>，包括但不限于产品的适用功能等，</w:t>
            </w:r>
            <w:r>
              <w:rPr>
                <w:rFonts w:hint="eastAsia" w:ascii="宋体" w:hAnsi="宋体" w:eastAsia="宋体" w:cs="宋体"/>
                <w:color w:val="auto"/>
                <w:sz w:val="24"/>
                <w:szCs w:val="24"/>
                <w:highlight w:val="none"/>
                <w:lang w:val="en-US" w:eastAsia="zh-CN"/>
              </w:rPr>
              <w:t>每详细描述一项得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分，共</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w:t>
            </w:r>
          </w:p>
          <w:p w14:paraId="303D53D3">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详细描述所投产品的质量性能指标</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包括但不限于</w:t>
            </w:r>
            <w:r>
              <w:rPr>
                <w:rFonts w:hint="default" w:ascii="宋体" w:hAnsi="宋体" w:eastAsia="宋体" w:cs="宋体"/>
                <w:color w:val="auto"/>
                <w:sz w:val="24"/>
                <w:szCs w:val="24"/>
                <w:highlight w:val="none"/>
                <w:lang w:val="en-US" w:eastAsia="zh-CN"/>
              </w:rPr>
              <w:fldChar w:fldCharType="begin"/>
            </w:r>
            <w:r>
              <w:rPr>
                <w:rFonts w:hint="default" w:ascii="宋体" w:hAnsi="宋体" w:eastAsia="宋体" w:cs="宋体"/>
                <w:color w:val="auto"/>
                <w:sz w:val="24"/>
                <w:szCs w:val="24"/>
                <w:highlight w:val="none"/>
                <w:lang w:val="en-US" w:eastAsia="zh-CN"/>
              </w:rPr>
              <w:instrText xml:space="preserve"> HYPERLINK "https://baike.so.com/doc/6881053-7098543.html" \t "https://baike.so.com/doc/_blank" </w:instrText>
            </w:r>
            <w:r>
              <w:rPr>
                <w:rFonts w:hint="default" w:ascii="宋体" w:hAnsi="宋体" w:eastAsia="宋体" w:cs="宋体"/>
                <w:color w:val="auto"/>
                <w:sz w:val="24"/>
                <w:szCs w:val="24"/>
                <w:highlight w:val="none"/>
                <w:lang w:val="en-US" w:eastAsia="zh-CN"/>
              </w:rPr>
              <w:fldChar w:fldCharType="separate"/>
            </w:r>
            <w:r>
              <w:rPr>
                <w:rFonts w:hint="default" w:ascii="宋体" w:hAnsi="宋体" w:eastAsia="宋体" w:cs="宋体"/>
                <w:color w:val="auto"/>
                <w:sz w:val="24"/>
                <w:szCs w:val="24"/>
                <w:highlight w:val="none"/>
                <w:lang w:val="en-US" w:eastAsia="zh-CN"/>
              </w:rPr>
              <w:t>产品生产过程</w:t>
            </w:r>
            <w:r>
              <w:rPr>
                <w:rFonts w:hint="default" w:ascii="宋体" w:hAnsi="宋体" w:eastAsia="宋体" w:cs="宋体"/>
                <w:color w:val="auto"/>
                <w:sz w:val="24"/>
                <w:szCs w:val="24"/>
                <w:highlight w:val="none"/>
                <w:lang w:val="en-US" w:eastAsia="zh-CN"/>
              </w:rPr>
              <w:fldChar w:fldCharType="end"/>
            </w:r>
            <w:r>
              <w:rPr>
                <w:rFonts w:hint="default" w:ascii="宋体" w:hAnsi="宋体" w:eastAsia="宋体" w:cs="宋体"/>
                <w:color w:val="auto"/>
                <w:sz w:val="24"/>
                <w:szCs w:val="24"/>
                <w:highlight w:val="none"/>
                <w:lang w:val="en-US" w:eastAsia="zh-CN"/>
              </w:rPr>
              <w:t>中</w:t>
            </w:r>
            <w:r>
              <w:rPr>
                <w:rFonts w:hint="default" w:ascii="宋体" w:hAnsi="宋体" w:eastAsia="宋体" w:cs="宋体"/>
                <w:color w:val="auto"/>
                <w:sz w:val="24"/>
                <w:szCs w:val="24"/>
                <w:highlight w:val="none"/>
                <w:lang w:val="en-US" w:eastAsia="zh-CN"/>
              </w:rPr>
              <w:fldChar w:fldCharType="begin"/>
            </w:r>
            <w:r>
              <w:rPr>
                <w:rFonts w:hint="default" w:ascii="宋体" w:hAnsi="宋体" w:eastAsia="宋体" w:cs="宋体"/>
                <w:color w:val="auto"/>
                <w:sz w:val="24"/>
                <w:szCs w:val="24"/>
                <w:highlight w:val="none"/>
                <w:lang w:val="en-US" w:eastAsia="zh-CN"/>
              </w:rPr>
              <w:instrText xml:space="preserve"> HYPERLINK "https://baike.so.com/doc/3269251-3444339.html" \t "https://baike.so.com/doc/_blank" </w:instrText>
            </w:r>
            <w:r>
              <w:rPr>
                <w:rFonts w:hint="default" w:ascii="宋体" w:hAnsi="宋体" w:eastAsia="宋体" w:cs="宋体"/>
                <w:color w:val="auto"/>
                <w:sz w:val="24"/>
                <w:szCs w:val="24"/>
                <w:highlight w:val="none"/>
                <w:lang w:val="en-US" w:eastAsia="zh-CN"/>
              </w:rPr>
              <w:fldChar w:fldCharType="separate"/>
            </w:r>
            <w:r>
              <w:rPr>
                <w:rFonts w:hint="default" w:ascii="宋体" w:hAnsi="宋体" w:eastAsia="宋体" w:cs="宋体"/>
                <w:color w:val="auto"/>
                <w:sz w:val="24"/>
                <w:szCs w:val="24"/>
                <w:highlight w:val="none"/>
                <w:lang w:val="en-US" w:eastAsia="zh-CN"/>
              </w:rPr>
              <w:t>质量损失率</w:t>
            </w:r>
            <w:r>
              <w:rPr>
                <w:rFonts w:hint="default" w:ascii="宋体" w:hAnsi="宋体" w:eastAsia="宋体" w:cs="宋体"/>
                <w:color w:val="auto"/>
                <w:sz w:val="24"/>
                <w:szCs w:val="24"/>
                <w:highlight w:val="none"/>
                <w:lang w:val="en-US" w:eastAsia="zh-CN"/>
              </w:rPr>
              <w:fldChar w:fldCharType="end"/>
            </w:r>
            <w:r>
              <w:rPr>
                <w:rFonts w:hint="default" w:ascii="宋体" w:hAnsi="宋体" w:eastAsia="宋体" w:cs="宋体"/>
                <w:color w:val="auto"/>
                <w:sz w:val="24"/>
                <w:szCs w:val="24"/>
                <w:highlight w:val="none"/>
                <w:lang w:val="en-US" w:eastAsia="zh-CN"/>
              </w:rPr>
              <w:t>、废品率等</w:t>
            </w:r>
            <w:r>
              <w:rPr>
                <w:rFonts w:hint="eastAsia" w:ascii="宋体" w:hAnsi="宋体" w:eastAsia="宋体" w:cs="宋体"/>
                <w:color w:val="auto"/>
                <w:sz w:val="24"/>
                <w:szCs w:val="24"/>
                <w:highlight w:val="none"/>
                <w:lang w:val="en-US" w:eastAsia="zh-CN"/>
              </w:rPr>
              <w:t>，每详细描述一项得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分，共</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分；</w:t>
            </w:r>
          </w:p>
          <w:p w14:paraId="77B67A86">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详细描述所投产品安全保障措施方案，包括但不限于装卸运输、高空坠落、物体打击、机械伤害、粉尘防治等</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每详细描述一项得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分，共</w:t>
            </w:r>
            <w:r>
              <w:rPr>
                <w:rFonts w:hint="eastAsia" w:ascii="宋体" w:hAnsi="宋体" w:cs="宋体"/>
                <w:color w:val="auto"/>
                <w:sz w:val="24"/>
                <w:szCs w:val="24"/>
                <w:highlight w:val="none"/>
                <w:lang w:val="en-US" w:eastAsia="zh-CN"/>
              </w:rPr>
              <w:t>10分；</w:t>
            </w:r>
          </w:p>
          <w:p w14:paraId="6D2A7E27">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详细描述所投产品</w:t>
            </w:r>
            <w:r>
              <w:rPr>
                <w:rFonts w:hint="eastAsia" w:ascii="宋体" w:hAnsi="宋体" w:cs="宋体"/>
                <w:color w:val="auto"/>
                <w:sz w:val="24"/>
                <w:szCs w:val="24"/>
                <w:highlight w:val="none"/>
                <w:lang w:val="en-US" w:eastAsia="zh-CN"/>
              </w:rPr>
              <w:t>料石品种及来源、生产开采过程、加工工艺和质量检测，</w:t>
            </w:r>
            <w:r>
              <w:rPr>
                <w:rFonts w:hint="eastAsia" w:ascii="宋体" w:hAnsi="宋体" w:eastAsia="宋体" w:cs="宋体"/>
                <w:color w:val="auto"/>
                <w:sz w:val="24"/>
                <w:szCs w:val="24"/>
                <w:highlight w:val="none"/>
                <w:lang w:val="en-US" w:eastAsia="zh-CN"/>
              </w:rPr>
              <w:t>每详细描述一项得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分，共</w:t>
            </w:r>
            <w:r>
              <w:rPr>
                <w:rFonts w:hint="eastAsia" w:ascii="宋体" w:hAnsi="宋体" w:cs="宋体"/>
                <w:color w:val="auto"/>
                <w:sz w:val="24"/>
                <w:szCs w:val="24"/>
                <w:highlight w:val="none"/>
                <w:lang w:val="en-US" w:eastAsia="zh-CN"/>
              </w:rPr>
              <w:t>10分；</w:t>
            </w:r>
          </w:p>
          <w:p w14:paraId="683460B5">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详细描述所投产品的运输</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配送方案，每详细描述一项得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分，共</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分；</w:t>
            </w:r>
          </w:p>
          <w:p w14:paraId="35FC6EA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b/>
                <w:bCs w:val="0"/>
                <w:color w:val="auto"/>
                <w:sz w:val="24"/>
                <w:szCs w:val="24"/>
                <w:highlight w:val="none"/>
              </w:rPr>
              <w:t>满分为</w:t>
            </w:r>
            <w:r>
              <w:rPr>
                <w:rFonts w:hint="eastAsia" w:ascii="宋体" w:hAnsi="宋体" w:cs="宋体"/>
                <w:b/>
                <w:bCs w:val="0"/>
                <w:color w:val="auto"/>
                <w:sz w:val="24"/>
                <w:szCs w:val="24"/>
                <w:highlight w:val="none"/>
                <w:lang w:val="en-US" w:eastAsia="zh-CN"/>
              </w:rPr>
              <w:t>36</w:t>
            </w:r>
            <w:r>
              <w:rPr>
                <w:rFonts w:hint="eastAsia" w:ascii="宋体" w:hAnsi="宋体" w:eastAsia="宋体" w:cs="宋体"/>
                <w:b/>
                <w:bCs w:val="0"/>
                <w:color w:val="auto"/>
                <w:sz w:val="24"/>
                <w:szCs w:val="24"/>
                <w:highlight w:val="none"/>
              </w:rPr>
              <w:t>分</w:t>
            </w:r>
            <w:r>
              <w:rPr>
                <w:rFonts w:hint="eastAsia" w:ascii="宋体" w:hAnsi="宋体" w:cs="宋体"/>
                <w:b/>
                <w:bCs w:val="0"/>
                <w:color w:val="auto"/>
                <w:sz w:val="24"/>
                <w:szCs w:val="24"/>
                <w:highlight w:val="none"/>
                <w:lang w:eastAsia="zh-CN"/>
              </w:rPr>
              <w:t>。</w:t>
            </w:r>
          </w:p>
          <w:p w14:paraId="1E4752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eastAsia="宋体" w:cs="宋体"/>
                <w:b/>
                <w:bCs w:val="0"/>
                <w:color w:val="auto"/>
                <w:sz w:val="24"/>
                <w:szCs w:val="24"/>
                <w:highlight w:val="none"/>
              </w:rPr>
              <w:t>。</w:t>
            </w:r>
          </w:p>
        </w:tc>
        <w:tc>
          <w:tcPr>
            <w:tcW w:w="855" w:type="dxa"/>
            <w:noWrap w:val="0"/>
            <w:vAlign w:val="center"/>
          </w:tcPr>
          <w:p w14:paraId="053CB4B2">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36分</w:t>
            </w:r>
          </w:p>
        </w:tc>
      </w:tr>
      <w:tr w14:paraId="28452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567" w:type="dxa"/>
            <w:noWrap w:val="0"/>
            <w:vAlign w:val="center"/>
          </w:tcPr>
          <w:p w14:paraId="71477D9F">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、技术指标</w:t>
            </w:r>
          </w:p>
          <w:p w14:paraId="4BEBCE7D">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满足采购文件要求的全部技术指标得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分，每有1项需求或性能描述负偏离的扣1分，扣至本项得分为0分时止，扣分须由评标专家在评定意见中注明扣分理由。</w:t>
            </w:r>
          </w:p>
        </w:tc>
        <w:tc>
          <w:tcPr>
            <w:tcW w:w="855" w:type="dxa"/>
            <w:noWrap w:val="0"/>
            <w:vAlign w:val="center"/>
          </w:tcPr>
          <w:p w14:paraId="4312BB5B">
            <w:pPr>
              <w:keepNext w:val="0"/>
              <w:keepLines w:val="0"/>
              <w:pageBreakBefore w:val="0"/>
              <w:widowControl w:val="0"/>
              <w:kinsoku/>
              <w:wordWrap/>
              <w:overflowPunct/>
              <w:topLinePunct w:val="0"/>
              <w:autoSpaceDE/>
              <w:autoSpaceDN/>
              <w:bidi w:val="0"/>
              <w:spacing w:line="44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w:t>
            </w:r>
          </w:p>
        </w:tc>
      </w:tr>
      <w:tr w14:paraId="4067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8567" w:type="dxa"/>
            <w:noWrap w:val="0"/>
            <w:vAlign w:val="center"/>
          </w:tcPr>
          <w:p w14:paraId="02F0D7EA">
            <w:pPr>
              <w:pStyle w:val="8"/>
              <w:spacing w:line="360" w:lineRule="auto"/>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3、供应商制度保障体系</w:t>
            </w:r>
          </w:p>
          <w:p w14:paraId="327C0742">
            <w:pPr>
              <w:pStyle w:val="8"/>
              <w:spacing w:line="360" w:lineRule="auto"/>
              <w:ind w:left="0" w:leftChars="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供应商通过制度、措施、方法、程序和队伍建设等方面体现投标单位制度化、标准化、系统化，每详细描述一项得0.</w:t>
            </w:r>
            <w:r>
              <w:rPr>
                <w:rFonts w:hint="eastAsia" w:ascii="宋体" w:hAnsi="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eastAsia="zh-CN" w:bidi="ar-SA"/>
              </w:rPr>
              <w:t>分</w:t>
            </w:r>
            <w:r>
              <w:rPr>
                <w:rFonts w:hint="eastAsia" w:ascii="宋体" w:hAnsi="宋体" w:cs="宋体"/>
                <w:color w:val="auto"/>
                <w:kern w:val="2"/>
                <w:sz w:val="24"/>
                <w:szCs w:val="24"/>
                <w:highlight w:val="none"/>
                <w:lang w:val="en-US" w:eastAsia="zh-CN" w:bidi="ar-SA"/>
              </w:rPr>
              <w:t>，</w:t>
            </w:r>
            <w:r>
              <w:rPr>
                <w:rFonts w:hint="eastAsia" w:ascii="宋体" w:hAnsi="宋体" w:cs="宋体"/>
                <w:b/>
                <w:bCs/>
                <w:color w:val="auto"/>
                <w:sz w:val="24"/>
                <w:szCs w:val="24"/>
                <w:highlight w:val="none"/>
                <w:lang w:val="en-US" w:eastAsia="zh-CN"/>
              </w:rPr>
              <w:t>满分为3分。</w:t>
            </w:r>
          </w:p>
          <w:p w14:paraId="32D326B5">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val="en-US" w:eastAsia="zh-CN"/>
              </w:rPr>
              <w:t>。</w:t>
            </w:r>
          </w:p>
        </w:tc>
        <w:tc>
          <w:tcPr>
            <w:tcW w:w="855" w:type="dxa"/>
            <w:noWrap w:val="0"/>
            <w:vAlign w:val="center"/>
          </w:tcPr>
          <w:p w14:paraId="4F61EBBE">
            <w:pPr>
              <w:keepNext w:val="0"/>
              <w:keepLines w:val="0"/>
              <w:pageBreakBefore w:val="0"/>
              <w:widowControl w:val="0"/>
              <w:kinsoku/>
              <w:wordWrap/>
              <w:overflowPunct/>
              <w:topLinePunct w:val="0"/>
              <w:autoSpaceDE/>
              <w:autoSpaceDN/>
              <w:bidi w:val="0"/>
              <w:spacing w:line="440" w:lineRule="exact"/>
              <w:jc w:val="center"/>
              <w:textAlignment w:val="auto"/>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3分</w:t>
            </w:r>
          </w:p>
        </w:tc>
      </w:tr>
      <w:tr w14:paraId="6EC03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8567" w:type="dxa"/>
            <w:noWrap w:val="0"/>
            <w:vAlign w:val="center"/>
          </w:tcPr>
          <w:p w14:paraId="42EC2C5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4、售后</w:t>
            </w:r>
            <w:r>
              <w:rPr>
                <w:rFonts w:hint="eastAsia" w:ascii="宋体" w:hAnsi="宋体" w:eastAsia="宋体" w:cs="宋体"/>
                <w:color w:val="auto"/>
                <w:sz w:val="24"/>
                <w:szCs w:val="24"/>
                <w:highlight w:val="none"/>
                <w:lang w:val="en-US" w:eastAsia="zh-CN"/>
              </w:rPr>
              <w:t>服务方案</w:t>
            </w:r>
          </w:p>
          <w:p w14:paraId="1D8D630E">
            <w:pPr>
              <w:pStyle w:val="8"/>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bCs/>
                <w:color w:val="auto"/>
                <w:sz w:val="24"/>
                <w:szCs w:val="24"/>
                <w:highlight w:val="none"/>
              </w:rPr>
              <w:t>（1）</w:t>
            </w:r>
            <w:r>
              <w:rPr>
                <w:rFonts w:hint="eastAsia" w:ascii="宋体" w:hAnsi="宋体" w:cs="宋体"/>
                <w:b w:val="0"/>
                <w:bCs w:val="0"/>
                <w:color w:val="auto"/>
                <w:sz w:val="24"/>
                <w:szCs w:val="24"/>
                <w:highlight w:val="none"/>
                <w:lang w:val="en-US" w:eastAsia="zh-CN"/>
              </w:rPr>
              <w:t>供应商</w:t>
            </w:r>
            <w:r>
              <w:rPr>
                <w:rFonts w:hint="eastAsia" w:ascii="宋体" w:hAnsi="宋体" w:cs="宋体"/>
                <w:color w:val="auto"/>
                <w:sz w:val="24"/>
                <w:szCs w:val="24"/>
                <w:highlight w:val="none"/>
                <w:lang w:val="en-US" w:eastAsia="zh-CN"/>
              </w:rPr>
              <w:t>具有完善的售后服务体系（包括售后人员配备、</w:t>
            </w:r>
            <w:r>
              <w:rPr>
                <w:rFonts w:hint="eastAsia" w:ascii="宋体" w:hAnsi="宋体" w:eastAsia="宋体" w:cs="宋体"/>
                <w:color w:val="auto"/>
                <w:sz w:val="24"/>
                <w:szCs w:val="24"/>
                <w:highlight w:val="none"/>
                <w:lang w:val="en-US" w:eastAsia="zh-CN"/>
              </w:rPr>
              <w:t>后期服务等</w:t>
            </w:r>
            <w:r>
              <w:rPr>
                <w:rFonts w:hint="eastAsia" w:ascii="宋体" w:hAnsi="宋体" w:cs="宋体"/>
                <w:color w:val="auto"/>
                <w:sz w:val="24"/>
                <w:szCs w:val="24"/>
                <w:highlight w:val="none"/>
                <w:lang w:val="en-US" w:eastAsia="zh-CN"/>
              </w:rPr>
              <w:t>），每详细描述一项得2分，</w:t>
            </w:r>
            <w:r>
              <w:rPr>
                <w:rFonts w:hint="eastAsia" w:ascii="宋体" w:hAnsi="宋体" w:cs="宋体"/>
                <w:b w:val="0"/>
                <w:bCs w:val="0"/>
                <w:color w:val="auto"/>
                <w:sz w:val="24"/>
                <w:szCs w:val="24"/>
                <w:highlight w:val="none"/>
                <w:lang w:val="en-US" w:eastAsia="zh-CN"/>
              </w:rPr>
              <w:t>最高</w:t>
            </w:r>
            <w:r>
              <w:rPr>
                <w:rFonts w:hint="eastAsia" w:ascii="宋体" w:hAnsi="宋体" w:cs="宋体"/>
                <w:color w:val="auto"/>
                <w:sz w:val="24"/>
                <w:szCs w:val="24"/>
                <w:highlight w:val="none"/>
                <w:lang w:val="en-US" w:eastAsia="zh-CN"/>
              </w:rPr>
              <w:t>4分；</w:t>
            </w:r>
          </w:p>
          <w:p w14:paraId="5AFA74AB">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bCs/>
                <w:color w:val="auto"/>
                <w:sz w:val="24"/>
                <w:szCs w:val="24"/>
                <w:highlight w:val="none"/>
              </w:rPr>
              <w:t>（2）</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对采购人的响应情况，1小时内响应，3小时内（含3小时）专业人员到达现场得</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分；2小时内响应，5小时内（含5小时）专业人员到达现场得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分；3小时内响应，24小时内（含24小时）专业人员到达现场得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分；超过24小时不得分</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须提供证明材料，所承诺响应时间须符合自身实际情况，具备合理性，</w:t>
            </w:r>
            <w:r>
              <w:rPr>
                <w:rFonts w:hint="eastAsia" w:ascii="宋体" w:hAnsi="宋体" w:cs="宋体"/>
                <w:b w:val="0"/>
                <w:bCs w:val="0"/>
                <w:color w:val="auto"/>
                <w:sz w:val="24"/>
                <w:szCs w:val="24"/>
                <w:highlight w:val="none"/>
                <w:lang w:val="en-US" w:eastAsia="zh-CN"/>
              </w:rPr>
              <w:t>最高</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分</w:t>
            </w:r>
            <w:r>
              <w:rPr>
                <w:rFonts w:hint="eastAsia" w:ascii="宋体" w:hAnsi="宋体" w:cs="宋体"/>
                <w:color w:val="auto"/>
                <w:sz w:val="24"/>
                <w:szCs w:val="24"/>
                <w:highlight w:val="none"/>
                <w:lang w:val="en-US" w:eastAsia="zh-CN"/>
              </w:rPr>
              <w:t>；</w:t>
            </w:r>
          </w:p>
          <w:p w14:paraId="26E1A1A4">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（3）应急预案及突发事件处理措施（针对本项目在供货、售后服务期间及紧急情况下的物资调配等可能出现的任何问题，提出相应的应急方案及</w:t>
            </w:r>
            <w:r>
              <w:rPr>
                <w:rFonts w:hint="eastAsia" w:ascii="宋体" w:hAnsi="宋体" w:cs="宋体"/>
                <w:color w:val="auto"/>
                <w:sz w:val="24"/>
                <w:szCs w:val="24"/>
                <w:highlight w:val="none"/>
                <w:lang w:val="en-US" w:eastAsia="zh-CN"/>
              </w:rPr>
              <w:t>合理化</w:t>
            </w:r>
            <w:r>
              <w:rPr>
                <w:rFonts w:hint="eastAsia" w:ascii="宋体" w:hAnsi="宋体" w:eastAsia="宋体" w:cs="宋体"/>
                <w:color w:val="auto"/>
                <w:sz w:val="24"/>
                <w:szCs w:val="24"/>
                <w:highlight w:val="none"/>
                <w:lang w:val="en-US" w:eastAsia="zh-CN"/>
              </w:rPr>
              <w:t>建议），</w:t>
            </w:r>
            <w:r>
              <w:rPr>
                <w:rFonts w:hint="eastAsia" w:ascii="宋体" w:hAnsi="宋体" w:cs="宋体"/>
                <w:b w:val="0"/>
                <w:bCs w:val="0"/>
                <w:color w:val="auto"/>
                <w:sz w:val="24"/>
                <w:szCs w:val="24"/>
                <w:highlight w:val="none"/>
                <w:lang w:val="en-US" w:eastAsia="zh-CN"/>
              </w:rPr>
              <w:t>最高</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分</w:t>
            </w:r>
            <w:r>
              <w:rPr>
                <w:rFonts w:hint="eastAsia" w:ascii="宋体" w:hAnsi="宋体" w:cs="宋体"/>
                <w:color w:val="auto"/>
                <w:sz w:val="24"/>
                <w:szCs w:val="24"/>
                <w:highlight w:val="none"/>
                <w:lang w:val="en-US" w:eastAsia="zh-CN"/>
              </w:rPr>
              <w:t>。</w:t>
            </w:r>
          </w:p>
          <w:p w14:paraId="2791D78D">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b/>
                <w:bCs w:val="0"/>
                <w:color w:val="auto"/>
                <w:sz w:val="24"/>
                <w:szCs w:val="24"/>
                <w:highlight w:val="none"/>
              </w:rPr>
              <w:t>满分为</w:t>
            </w:r>
            <w:r>
              <w:rPr>
                <w:rFonts w:hint="eastAsia" w:ascii="宋体" w:hAnsi="宋体" w:cs="宋体"/>
                <w:b/>
                <w:bCs w:val="0"/>
                <w:color w:val="auto"/>
                <w:sz w:val="24"/>
                <w:szCs w:val="24"/>
                <w:highlight w:val="none"/>
                <w:lang w:val="en-US" w:eastAsia="zh-CN"/>
              </w:rPr>
              <w:t>11</w:t>
            </w:r>
            <w:r>
              <w:rPr>
                <w:rFonts w:hint="eastAsia" w:ascii="宋体" w:hAnsi="宋体" w:eastAsia="宋体" w:cs="宋体"/>
                <w:b/>
                <w:bCs w:val="0"/>
                <w:color w:val="auto"/>
                <w:sz w:val="24"/>
                <w:szCs w:val="24"/>
                <w:highlight w:val="none"/>
              </w:rPr>
              <w:t>分</w:t>
            </w:r>
            <w:r>
              <w:rPr>
                <w:rFonts w:hint="eastAsia" w:ascii="宋体" w:hAnsi="宋体" w:cs="宋体"/>
                <w:b/>
                <w:bCs w:val="0"/>
                <w:color w:val="auto"/>
                <w:sz w:val="24"/>
                <w:szCs w:val="24"/>
                <w:highlight w:val="none"/>
                <w:lang w:eastAsia="zh-CN"/>
              </w:rPr>
              <w:t>。</w:t>
            </w:r>
          </w:p>
          <w:p w14:paraId="7F7B9634">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eastAsia="宋体" w:cs="宋体"/>
                <w:b/>
                <w:bCs w:val="0"/>
                <w:color w:val="auto"/>
                <w:sz w:val="24"/>
                <w:szCs w:val="24"/>
                <w:highlight w:val="none"/>
              </w:rPr>
              <w:t>。</w:t>
            </w:r>
          </w:p>
        </w:tc>
        <w:tc>
          <w:tcPr>
            <w:tcW w:w="855" w:type="dxa"/>
            <w:noWrap w:val="0"/>
            <w:vAlign w:val="center"/>
          </w:tcPr>
          <w:p w14:paraId="7088B38C">
            <w:pPr>
              <w:keepNext w:val="0"/>
              <w:keepLines w:val="0"/>
              <w:pageBreakBefore w:val="0"/>
              <w:widowControl w:val="0"/>
              <w:kinsoku/>
              <w:wordWrap/>
              <w:overflowPunct/>
              <w:topLinePunct w:val="0"/>
              <w:autoSpaceDE/>
              <w:autoSpaceDN/>
              <w:bidi w:val="0"/>
              <w:spacing w:line="440" w:lineRule="exact"/>
              <w:jc w:val="center"/>
              <w:textAlignment w:val="auto"/>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11分</w:t>
            </w:r>
          </w:p>
        </w:tc>
      </w:tr>
      <w:tr w14:paraId="346A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567" w:type="dxa"/>
            <w:noWrap w:val="0"/>
            <w:vAlign w:val="center"/>
          </w:tcPr>
          <w:p w14:paraId="580E6FB6">
            <w:pPr>
              <w:spacing w:line="360" w:lineRule="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、投标报价</w:t>
            </w:r>
          </w:p>
        </w:tc>
        <w:tc>
          <w:tcPr>
            <w:tcW w:w="855" w:type="dxa"/>
            <w:noWrap w:val="0"/>
            <w:vAlign w:val="center"/>
          </w:tcPr>
          <w:p w14:paraId="36904C68">
            <w:pPr>
              <w:jc w:val="center"/>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val="en-US" w:eastAsia="zh-CN"/>
              </w:rPr>
              <w:t>0</w:t>
            </w:r>
            <w:r>
              <w:rPr>
                <w:rFonts w:hint="eastAsia" w:ascii="宋体" w:hAnsi="宋体" w:eastAsia="宋体" w:cs="宋体"/>
                <w:b/>
                <w:bCs/>
                <w:color w:val="auto"/>
                <w:sz w:val="24"/>
                <w:szCs w:val="24"/>
                <w:highlight w:val="none"/>
              </w:rPr>
              <w:t>分</w:t>
            </w:r>
          </w:p>
        </w:tc>
      </w:tr>
      <w:tr w14:paraId="1C45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567" w:type="dxa"/>
            <w:noWrap w:val="0"/>
            <w:vAlign w:val="center"/>
          </w:tcPr>
          <w:p w14:paraId="70D1BB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lang w:val="en-US"/>
              </w:rPr>
              <w:t>满足</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lang w:val="en-US"/>
              </w:rPr>
              <w:t>要求且</w:t>
            </w:r>
            <w:r>
              <w:rPr>
                <w:rFonts w:hint="eastAsia" w:ascii="宋体" w:hAnsi="宋体" w:cs="宋体"/>
                <w:color w:val="auto"/>
                <w:sz w:val="24"/>
                <w:szCs w:val="24"/>
                <w:highlight w:val="none"/>
                <w:lang w:val="en-US" w:eastAsia="zh-CN"/>
              </w:rPr>
              <w:t>最终</w:t>
            </w:r>
            <w:r>
              <w:rPr>
                <w:rFonts w:hint="eastAsia" w:ascii="宋体" w:hAnsi="宋体" w:eastAsia="宋体" w:cs="宋体"/>
                <w:color w:val="auto"/>
                <w:sz w:val="24"/>
                <w:szCs w:val="24"/>
                <w:highlight w:val="none"/>
                <w:lang w:val="en-US"/>
              </w:rPr>
              <w:t>投标价格最低的投标报价为评标基准价，其价格分为满分</w:t>
            </w: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lang w:val="en-US" w:eastAsia="zh-CN"/>
              </w:rPr>
              <w:t>分。其他</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val="en-US" w:eastAsia="zh-CN"/>
              </w:rPr>
              <w:t>的价格分统一按照下列公式计算：</w:t>
            </w:r>
          </w:p>
          <w:p w14:paraId="2435DA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投标报价得分=(评标基准价／投标报价)×</w:t>
            </w:r>
            <w:r>
              <w:rPr>
                <w:rFonts w:hint="eastAsia" w:ascii="宋体" w:hAnsi="宋体" w:cs="宋体"/>
                <w:b w:val="0"/>
                <w:bCs/>
                <w:color w:val="auto"/>
                <w:sz w:val="24"/>
                <w:szCs w:val="24"/>
                <w:highlight w:val="none"/>
                <w:lang w:val="en-US" w:eastAsia="zh-CN"/>
              </w:rPr>
              <w:t>30</w:t>
            </w:r>
          </w:p>
          <w:p w14:paraId="350141BF">
            <w:pPr>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val="0"/>
                <w:color w:val="auto"/>
                <w:sz w:val="24"/>
                <w:szCs w:val="24"/>
                <w:highlight w:val="none"/>
                <w:lang w:val="en-US" w:eastAsia="zh-CN"/>
              </w:rPr>
              <w:t>投标报价不得超过最高限价，超过最高限价按无效投标处理。</w:t>
            </w:r>
          </w:p>
        </w:tc>
        <w:tc>
          <w:tcPr>
            <w:tcW w:w="855" w:type="dxa"/>
            <w:noWrap w:val="0"/>
            <w:vAlign w:val="center"/>
          </w:tcPr>
          <w:p w14:paraId="6021AFF4">
            <w:pPr>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r>
    </w:tbl>
    <w:p w14:paraId="157138B1">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bCs w:val="0"/>
          <w:color w:val="auto"/>
          <w:sz w:val="24"/>
          <w:szCs w:val="24"/>
          <w:highlight w:val="none"/>
        </w:rPr>
        <w:t>政府采购报价优惠政策：</w:t>
      </w:r>
      <w:r>
        <w:rPr>
          <w:rFonts w:hint="eastAsia" w:ascii="宋体" w:hAnsi="宋体" w:eastAsia="宋体" w:cs="宋体"/>
          <w:bCs/>
          <w:color w:val="auto"/>
          <w:sz w:val="24"/>
          <w:szCs w:val="24"/>
          <w:highlight w:val="none"/>
        </w:rPr>
        <w:t>小型企业、微型企业、监狱企业和残疾人福利性单位</w:t>
      </w:r>
      <w:r>
        <w:rPr>
          <w:rFonts w:hint="eastAsia" w:ascii="宋体" w:hAnsi="宋体" w:eastAsia="宋体" w:cs="宋体"/>
          <w:bCs/>
          <w:color w:val="auto"/>
          <w:sz w:val="24"/>
          <w:szCs w:val="24"/>
          <w:highlight w:val="none"/>
          <w:lang w:eastAsia="zh-CN"/>
        </w:rPr>
        <w:t>、绿色创新等</w:t>
      </w:r>
      <w:r>
        <w:rPr>
          <w:rFonts w:hint="eastAsia" w:ascii="宋体" w:hAnsi="宋体" w:eastAsia="宋体" w:cs="宋体"/>
          <w:bCs/>
          <w:color w:val="auto"/>
          <w:sz w:val="24"/>
          <w:szCs w:val="24"/>
          <w:highlight w:val="none"/>
        </w:rPr>
        <w:t>参加投标时，给予</w:t>
      </w:r>
      <w:r>
        <w:rPr>
          <w:rFonts w:hint="eastAsia" w:ascii="宋体" w:hAnsi="宋体" w:eastAsia="宋体" w:cs="宋体"/>
          <w:bCs/>
          <w:color w:val="auto"/>
          <w:sz w:val="24"/>
          <w:szCs w:val="24"/>
          <w:highlight w:val="none"/>
          <w:lang w:val="en-US" w:eastAsia="zh-CN"/>
        </w:rPr>
        <w:t>15</w:t>
      </w:r>
      <w:r>
        <w:rPr>
          <w:rFonts w:hint="eastAsia" w:ascii="宋体" w:hAnsi="宋体" w:eastAsia="宋体" w:cs="宋体"/>
          <w:bCs/>
          <w:color w:val="auto"/>
          <w:sz w:val="24"/>
          <w:szCs w:val="24"/>
          <w:highlight w:val="none"/>
        </w:rPr>
        <w:t>%的价格扣除</w:t>
      </w:r>
      <w:r>
        <w:rPr>
          <w:rFonts w:hint="eastAsia" w:ascii="宋体" w:hAnsi="宋体" w:cs="宋体"/>
          <w:bCs/>
          <w:color w:val="auto"/>
          <w:sz w:val="24"/>
          <w:szCs w:val="24"/>
          <w:highlight w:val="none"/>
          <w:lang w:eastAsia="zh-CN"/>
        </w:rPr>
        <w:t>；绿色创新等</w:t>
      </w:r>
      <w:r>
        <w:rPr>
          <w:rFonts w:hint="eastAsia" w:ascii="宋体" w:hAnsi="宋体" w:eastAsia="宋体" w:cs="宋体"/>
          <w:bCs/>
          <w:color w:val="auto"/>
          <w:sz w:val="24"/>
          <w:szCs w:val="24"/>
          <w:highlight w:val="none"/>
        </w:rPr>
        <w:t>参加投标时，给予</w:t>
      </w: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%的价格扣除，用扣除后的报价参与评审。</w:t>
      </w:r>
      <w:r>
        <w:rPr>
          <w:rFonts w:hint="eastAsia" w:ascii="宋体" w:hAnsi="宋体" w:eastAsia="宋体" w:cs="宋体"/>
          <w:color w:val="auto"/>
          <w:kern w:val="0"/>
          <w:sz w:val="24"/>
          <w:szCs w:val="24"/>
          <w:highlight w:val="none"/>
        </w:rPr>
        <w:t>供应商属于小、微型企业、监狱企业、残疾人福利性单位的，最多只能享受一次价格扣除，不重复享受政策优惠</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供应商既属于小微企业等主体，又属于绿色采购的，在享受政府采购优惠政策的同时，也享受绿色采购政策的价格扣除等评审优惠措施，即分别计算、叠加执行。</w:t>
      </w:r>
      <w:r>
        <w:rPr>
          <w:rFonts w:hint="eastAsia" w:ascii="宋体" w:hAnsi="宋体" w:cs="宋体"/>
          <w:bCs/>
          <w:color w:val="auto"/>
          <w:sz w:val="24"/>
          <w:szCs w:val="24"/>
          <w:highlight w:val="none"/>
          <w:lang w:eastAsia="zh-CN"/>
        </w:rPr>
        <w:t>其优惠后的最终报价得分不得超过投标报价总分</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eastAsia="zh-CN"/>
        </w:rPr>
        <w:t>（</w:t>
      </w:r>
      <w:r>
        <w:rPr>
          <w:rFonts w:hint="eastAsia" w:ascii="宋体" w:hAnsi="宋体" w:cs="宋体"/>
          <w:color w:val="auto"/>
          <w:kern w:val="0"/>
          <w:sz w:val="24"/>
          <w:szCs w:val="24"/>
          <w:highlight w:val="none"/>
          <w:lang w:val="en-US" w:eastAsia="zh-CN"/>
        </w:rPr>
        <w:t>专门面向中小企业采购的项目，小、微企业不再执行价格评审优惠的扶持政策）</w:t>
      </w:r>
    </w:p>
    <w:p w14:paraId="4718AFDA">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（1）中小微企业应当提供《政府采购促进中小企业发展管理办法》规定的《中小企业声明函》，否则不予扣除。</w:t>
      </w:r>
    </w:p>
    <w:p w14:paraId="4794DA6B">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（2）监狱企业应当提供监狱管理局、戒毒管理局等相关主管部门出具的证明文件，否则不予扣除。</w:t>
      </w:r>
    </w:p>
    <w:p w14:paraId="5AB39AA6">
      <w:pPr>
        <w:pStyle w:val="8"/>
        <w:keepNext w:val="0"/>
        <w:keepLines w:val="0"/>
        <w:pageBreakBefore w:val="0"/>
        <w:widowControl w:val="0"/>
        <w:kinsoku/>
        <w:wordWrap/>
        <w:overflowPunct/>
        <w:topLinePunct w:val="0"/>
        <w:autoSpaceDE/>
        <w:autoSpaceDN/>
        <w:bidi w:val="0"/>
        <w:adjustRightInd w:val="0"/>
        <w:snapToGrid w:val="0"/>
        <w:spacing w:line="420" w:lineRule="exact"/>
        <w:ind w:left="0" w:leftChars="0"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（3）残疾人福利性单位应当提供《残疾人福利性单位声明函》，并附相关证明资料，否则不予扣除。</w:t>
      </w:r>
    </w:p>
    <w:p w14:paraId="03611412">
      <w:pPr>
        <w:pStyle w:val="8"/>
        <w:keepNext w:val="0"/>
        <w:keepLines w:val="0"/>
        <w:pageBreakBefore w:val="0"/>
        <w:widowControl w:val="0"/>
        <w:kinsoku/>
        <w:wordWrap/>
        <w:overflowPunct/>
        <w:topLinePunct w:val="0"/>
        <w:autoSpaceDE/>
        <w:autoSpaceDN/>
        <w:bidi w:val="0"/>
        <w:adjustRightInd w:val="0"/>
        <w:snapToGrid w:val="0"/>
        <w:spacing w:line="420" w:lineRule="exact"/>
        <w:ind w:left="0" w:leftChars="0"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属于绿色创新</w:t>
      </w:r>
      <w:r>
        <w:rPr>
          <w:rFonts w:hint="eastAsia" w:ascii="宋体" w:hAnsi="宋体" w:eastAsia="宋体" w:cs="宋体"/>
          <w:bCs/>
          <w:color w:val="auto"/>
          <w:sz w:val="24"/>
          <w:szCs w:val="24"/>
          <w:highlight w:val="none"/>
        </w:rPr>
        <w:t>应当提供</w:t>
      </w:r>
      <w:r>
        <w:rPr>
          <w:rFonts w:hint="eastAsia" w:ascii="宋体" w:hAnsi="宋体" w:eastAsia="宋体" w:cs="宋体"/>
          <w:bCs/>
          <w:color w:val="auto"/>
          <w:sz w:val="24"/>
          <w:szCs w:val="24"/>
          <w:highlight w:val="none"/>
          <w:lang w:eastAsia="zh-CN"/>
        </w:rPr>
        <w:t>相关部门出具的证明资料</w:t>
      </w:r>
      <w:r>
        <w:rPr>
          <w:rFonts w:hint="eastAsia" w:ascii="宋体" w:hAnsi="宋体" w:eastAsia="宋体" w:cs="宋体"/>
          <w:bCs/>
          <w:color w:val="auto"/>
          <w:sz w:val="24"/>
          <w:szCs w:val="24"/>
          <w:highlight w:val="none"/>
        </w:rPr>
        <w:t>，否则不予扣除。</w:t>
      </w:r>
    </w:p>
    <w:p w14:paraId="19DB293A">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0EC1321B">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447C2612">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5CA324F3">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318483DB">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46DA9FBE">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47CBD6EA">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685ED149">
      <w:pPr>
        <w:pStyle w:val="2"/>
        <w:rPr>
          <w:rFonts w:hint="eastAsia" w:ascii="宋体" w:hAnsi="宋体" w:eastAsia="宋体" w:cs="宋体"/>
          <w:b/>
          <w:bCs/>
          <w:color w:val="auto"/>
          <w:sz w:val="28"/>
          <w:szCs w:val="28"/>
          <w:highlight w:val="none"/>
        </w:rPr>
      </w:pPr>
    </w:p>
    <w:p w14:paraId="4C93D044">
      <w:pPr>
        <w:rPr>
          <w:rFonts w:hint="eastAsia" w:ascii="宋体" w:hAnsi="宋体" w:eastAsia="宋体" w:cs="宋体"/>
          <w:b/>
          <w:bCs/>
          <w:color w:val="auto"/>
          <w:sz w:val="28"/>
          <w:szCs w:val="28"/>
          <w:highlight w:val="none"/>
        </w:rPr>
      </w:pPr>
    </w:p>
    <w:p w14:paraId="52039A1D">
      <w:pPr>
        <w:pStyle w:val="2"/>
        <w:rPr>
          <w:rFonts w:hint="eastAsia" w:ascii="宋体" w:hAnsi="宋体" w:eastAsia="宋体" w:cs="宋体"/>
          <w:b/>
          <w:bCs/>
          <w:color w:val="auto"/>
          <w:sz w:val="28"/>
          <w:szCs w:val="28"/>
          <w:highlight w:val="none"/>
        </w:rPr>
      </w:pPr>
    </w:p>
    <w:p w14:paraId="1CB6BA91">
      <w:pPr>
        <w:rPr>
          <w:rFonts w:hint="eastAsia" w:ascii="宋体" w:hAnsi="宋体" w:eastAsia="宋体" w:cs="宋体"/>
          <w:b/>
          <w:bCs/>
          <w:color w:val="auto"/>
          <w:sz w:val="28"/>
          <w:szCs w:val="28"/>
          <w:highlight w:val="none"/>
        </w:rPr>
      </w:pPr>
    </w:p>
    <w:p w14:paraId="0EDBF3E8">
      <w:pPr>
        <w:pStyle w:val="2"/>
        <w:rPr>
          <w:rFonts w:hint="eastAsia" w:ascii="宋体" w:hAnsi="宋体" w:eastAsia="宋体" w:cs="宋体"/>
          <w:b/>
          <w:bCs/>
          <w:color w:val="auto"/>
          <w:sz w:val="28"/>
          <w:szCs w:val="28"/>
          <w:highlight w:val="none"/>
        </w:rPr>
      </w:pPr>
    </w:p>
    <w:p w14:paraId="4B4C2E7D">
      <w:pPr>
        <w:rPr>
          <w:rFonts w:hint="eastAsia" w:ascii="宋体" w:hAnsi="宋体" w:eastAsia="宋体" w:cs="宋体"/>
          <w:b/>
          <w:bCs/>
          <w:color w:val="auto"/>
          <w:sz w:val="28"/>
          <w:szCs w:val="28"/>
          <w:highlight w:val="none"/>
        </w:rPr>
      </w:pPr>
    </w:p>
    <w:p w14:paraId="229AF3AD">
      <w:pPr>
        <w:pStyle w:val="2"/>
        <w:rPr>
          <w:rFonts w:hint="eastAsia"/>
          <w:color w:val="auto"/>
          <w:highlight w:val="none"/>
        </w:rPr>
      </w:pPr>
    </w:p>
    <w:p w14:paraId="31FDA1FB">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0AE3F4CF">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rPr>
      </w:pPr>
    </w:p>
    <w:p w14:paraId="36BD3E60">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color w:val="auto"/>
          <w:sz w:val="28"/>
          <w:szCs w:val="28"/>
          <w:highlight w:val="none"/>
          <w:lang w:eastAsia="zh-CN"/>
        </w:rPr>
      </w:pPr>
      <w:bookmarkStart w:id="66" w:name="_Toc27897"/>
      <w:r>
        <w:rPr>
          <w:rFonts w:hint="eastAsia" w:ascii="宋体" w:hAnsi="宋体" w:eastAsia="宋体" w:cs="宋体"/>
          <w:b/>
          <w:bCs/>
          <w:color w:val="auto"/>
          <w:sz w:val="28"/>
          <w:szCs w:val="28"/>
          <w:highlight w:val="none"/>
        </w:rPr>
        <w:t>第五章  合同</w:t>
      </w:r>
      <w:bookmarkEnd w:id="65"/>
      <w:r>
        <w:rPr>
          <w:rFonts w:hint="eastAsia" w:ascii="宋体" w:hAnsi="宋体" w:eastAsia="宋体" w:cs="宋体"/>
          <w:b/>
          <w:bCs/>
          <w:color w:val="auto"/>
          <w:sz w:val="28"/>
          <w:szCs w:val="28"/>
          <w:highlight w:val="none"/>
          <w:lang w:val="en-US" w:eastAsia="zh-CN"/>
        </w:rPr>
        <w:t>条款</w:t>
      </w:r>
      <w:bookmarkEnd w:id="66"/>
    </w:p>
    <w:p w14:paraId="174B0A7F">
      <w:pPr>
        <w:jc w:val="center"/>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（本合同模版及条款仅供参考，具体以签订合同时双方协商为准）</w:t>
      </w:r>
    </w:p>
    <w:p w14:paraId="31D7D2DE">
      <w:pPr>
        <w:jc w:val="center"/>
        <w:outlineLvl w:val="9"/>
        <w:rPr>
          <w:rFonts w:hint="eastAsia" w:ascii="宋体" w:hAnsi="宋体" w:eastAsia="宋体" w:cs="宋体"/>
          <w:b/>
          <w:bCs/>
          <w:color w:val="auto"/>
          <w:sz w:val="24"/>
          <w:szCs w:val="24"/>
          <w:highlight w:val="none"/>
          <w:u w:val="single"/>
          <w:lang w:val="en-US" w:eastAsia="zh-CN"/>
        </w:rPr>
      </w:pPr>
    </w:p>
    <w:p w14:paraId="16396363">
      <w:pPr>
        <w:jc w:val="center"/>
        <w:outlineLvl w:val="9"/>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single"/>
          <w:lang w:val="en-US" w:eastAsia="zh-CN"/>
        </w:rPr>
        <w:t>签订合同时中标单位须在合同中注明本单位属于（大型企业、中型企业、小型企业、微型企业）</w:t>
      </w:r>
    </w:p>
    <w:p w14:paraId="17D04F1B">
      <w:pPr>
        <w:jc w:val="center"/>
        <w:outlineLvl w:val="9"/>
        <w:rPr>
          <w:rFonts w:hint="eastAsia" w:ascii="宋体" w:hAnsi="宋体" w:eastAsia="宋体" w:cs="宋体"/>
          <w:b/>
          <w:bCs/>
          <w:color w:val="auto"/>
          <w:sz w:val="24"/>
          <w:szCs w:val="24"/>
          <w:highlight w:val="none"/>
          <w:lang w:val="en-US" w:eastAsia="zh-CN"/>
        </w:rPr>
      </w:pPr>
    </w:p>
    <w:p w14:paraId="0B64CC9C">
      <w:pPr>
        <w:outlineLvl w:val="9"/>
        <w:rPr>
          <w:rFonts w:hint="eastAsia" w:ascii="宋体" w:hAnsi="宋体" w:eastAsia="宋体" w:cs="宋体"/>
          <w:color w:val="auto"/>
          <w:sz w:val="24"/>
          <w:szCs w:val="24"/>
          <w:highlight w:val="none"/>
        </w:rPr>
      </w:pPr>
    </w:p>
    <w:p w14:paraId="00042A20">
      <w:pP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采购人（以下简称买方）：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AECEB79">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中标人（以下简称供方）：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140F6F">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供方在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采购项目中中标，经双方协商一致，签订本合同。</w:t>
      </w:r>
    </w:p>
    <w:p w14:paraId="2B738A98">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7" w:name="_Toc27738"/>
      <w:r>
        <w:rPr>
          <w:rFonts w:hint="eastAsia" w:ascii="宋体" w:hAnsi="宋体" w:eastAsia="宋体" w:cs="宋体"/>
          <w:color w:val="auto"/>
          <w:sz w:val="24"/>
          <w:szCs w:val="24"/>
          <w:highlight w:val="none"/>
        </w:rPr>
        <w:t>一、</w:t>
      </w:r>
      <w:r>
        <w:rPr>
          <w:rFonts w:hint="eastAsia" w:ascii="宋体" w:hAnsi="宋体" w:cs="宋体"/>
          <w:color w:val="auto"/>
          <w:sz w:val="24"/>
          <w:szCs w:val="24"/>
          <w:highlight w:val="none"/>
          <w:lang w:val="en-US" w:eastAsia="zh-CN"/>
        </w:rPr>
        <w:t>供货</w:t>
      </w:r>
      <w:r>
        <w:rPr>
          <w:rFonts w:hint="eastAsia" w:ascii="宋体" w:hAnsi="宋体" w:eastAsia="宋体" w:cs="宋体"/>
          <w:color w:val="auto"/>
          <w:sz w:val="24"/>
          <w:szCs w:val="24"/>
          <w:highlight w:val="none"/>
        </w:rPr>
        <w:t>条款</w:t>
      </w:r>
      <w:bookmarkEnd w:id="67"/>
    </w:p>
    <w:p w14:paraId="6C66CF49">
      <w:pPr>
        <w:spacing w:line="450" w:lineRule="exact"/>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供方向需方提供</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货物</w:t>
      </w:r>
    </w:p>
    <w:p w14:paraId="1685A5F3">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（具体品牌、数量、技术参数及质保期等见后附</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清单）</w:t>
      </w:r>
    </w:p>
    <w:p w14:paraId="25D257E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8" w:name="_Toc30956"/>
      <w:r>
        <w:rPr>
          <w:rFonts w:hint="eastAsia" w:ascii="宋体" w:hAnsi="宋体" w:eastAsia="宋体" w:cs="宋体"/>
          <w:color w:val="auto"/>
          <w:sz w:val="24"/>
          <w:szCs w:val="24"/>
          <w:highlight w:val="none"/>
        </w:rPr>
        <w:t>二、合同总金额:</w:t>
      </w:r>
      <w:bookmarkEnd w:id="68"/>
    </w:p>
    <w:p w14:paraId="3E9648FC">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D0D78CD">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2DC1BE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此价格为合同执行不变价，不因国家政策变化而变化。</w:t>
      </w:r>
    </w:p>
    <w:p w14:paraId="2168D17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9" w:name="_Toc1684"/>
      <w:r>
        <w:rPr>
          <w:rFonts w:hint="eastAsia" w:ascii="宋体" w:hAnsi="宋体" w:eastAsia="宋体" w:cs="宋体"/>
          <w:color w:val="auto"/>
          <w:sz w:val="24"/>
          <w:szCs w:val="24"/>
          <w:highlight w:val="none"/>
        </w:rPr>
        <w:t>三、货款支付</w:t>
      </w:r>
      <w:bookmarkEnd w:id="69"/>
    </w:p>
    <w:p w14:paraId="478D040F">
      <w:pPr>
        <w:spacing w:line="45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依据《山西省财政厅关于进一步加大政府采购支持中小企业力度助力扎实稳住经济的通知》晋财购〔2022〕6号文件要求，</w:t>
      </w:r>
      <w:r>
        <w:rPr>
          <w:rFonts w:hint="eastAsia" w:ascii="宋体" w:hAnsi="宋体" w:eastAsia="宋体" w:cs="宋体"/>
          <w:color w:val="auto"/>
          <w:sz w:val="24"/>
          <w:szCs w:val="24"/>
          <w:highlight w:val="none"/>
          <w:u w:val="single"/>
        </w:rPr>
        <w:t>推行政府采购预付款制度，采购单位可根据项目特点、供应商信用等情况，明确在合同签订后向中小企业支付不低于合同金额40%的预付款，支持中小企业良性高效履约</w:t>
      </w:r>
      <w:r>
        <w:rPr>
          <w:rFonts w:hint="eastAsia" w:ascii="宋体" w:hAnsi="宋体" w:eastAsia="宋体" w:cs="宋体"/>
          <w:color w:val="auto"/>
          <w:sz w:val="24"/>
          <w:szCs w:val="24"/>
          <w:highlight w:val="none"/>
        </w:rPr>
        <w:t>。</w:t>
      </w:r>
    </w:p>
    <w:p w14:paraId="56F4D47C">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0" w:name="_Toc31924"/>
      <w:r>
        <w:rPr>
          <w:rFonts w:hint="eastAsia" w:ascii="宋体" w:hAnsi="宋体" w:eastAsia="宋体" w:cs="宋体"/>
          <w:color w:val="auto"/>
          <w:sz w:val="24"/>
          <w:szCs w:val="24"/>
          <w:highlight w:val="none"/>
        </w:rPr>
        <w:t>四、售后服务及承诺</w:t>
      </w:r>
      <w:bookmarkEnd w:id="70"/>
    </w:p>
    <w:p w14:paraId="277F487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FE94D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1" w:name="_Toc20854"/>
      <w:r>
        <w:rPr>
          <w:rFonts w:hint="eastAsia" w:ascii="宋体" w:hAnsi="宋体" w:eastAsia="宋体" w:cs="宋体"/>
          <w:color w:val="auto"/>
          <w:sz w:val="24"/>
          <w:szCs w:val="24"/>
          <w:highlight w:val="none"/>
        </w:rPr>
        <w:t>五、交货</w:t>
      </w:r>
      <w:bookmarkEnd w:id="71"/>
    </w:p>
    <w:p w14:paraId="183B4DD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1、交货日期：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D2C227">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2、交货地点：  </w:t>
      </w:r>
    </w:p>
    <w:p w14:paraId="4B909C2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2" w:name="_Toc12413"/>
      <w:r>
        <w:rPr>
          <w:rFonts w:hint="eastAsia" w:ascii="宋体" w:hAnsi="宋体" w:eastAsia="宋体" w:cs="宋体"/>
          <w:color w:val="auto"/>
          <w:sz w:val="24"/>
          <w:szCs w:val="24"/>
          <w:highlight w:val="none"/>
        </w:rPr>
        <w:t>六、交验</w:t>
      </w:r>
      <w:bookmarkEnd w:id="72"/>
    </w:p>
    <w:p w14:paraId="703B7B1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1、依据</w:t>
      </w:r>
      <w:r>
        <w:rPr>
          <w:rFonts w:hint="eastAsia" w:ascii="宋体" w:hAnsi="宋体" w:cs="宋体"/>
          <w:color w:val="auto"/>
          <w:sz w:val="24"/>
          <w:szCs w:val="24"/>
          <w:highlight w:val="none"/>
          <w:lang w:val="en-US" w:eastAsia="zh-CN"/>
        </w:rPr>
        <w:t>送货单</w:t>
      </w:r>
      <w:r>
        <w:rPr>
          <w:rFonts w:hint="eastAsia" w:ascii="宋体" w:hAnsi="宋体" w:eastAsia="宋体" w:cs="宋体"/>
          <w:color w:val="auto"/>
          <w:sz w:val="24"/>
          <w:szCs w:val="24"/>
          <w:highlight w:val="none"/>
        </w:rPr>
        <w:t>单，对所有</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进行初步点验，如有不符应及时加以解决。</w:t>
      </w:r>
    </w:p>
    <w:p w14:paraId="5A7F1408">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2、检查</w:t>
      </w:r>
      <w:r>
        <w:rPr>
          <w:rFonts w:hint="eastAsia" w:ascii="宋体" w:hAnsi="宋体" w:cs="宋体"/>
          <w:color w:val="auto"/>
          <w:sz w:val="24"/>
          <w:szCs w:val="24"/>
          <w:highlight w:val="none"/>
          <w:lang w:val="en-US" w:eastAsia="zh-CN"/>
        </w:rPr>
        <w:t>包装</w:t>
      </w:r>
      <w:r>
        <w:rPr>
          <w:rFonts w:hint="eastAsia" w:ascii="宋体" w:hAnsi="宋体" w:eastAsia="宋体" w:cs="宋体"/>
          <w:color w:val="auto"/>
          <w:sz w:val="24"/>
          <w:szCs w:val="24"/>
          <w:highlight w:val="none"/>
        </w:rPr>
        <w:t>外观，如有损伤或质量缺陷，及时进行解决。</w:t>
      </w:r>
    </w:p>
    <w:p w14:paraId="1BB84597">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3、依据合同</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清单，对</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品牌、型号、数量、技术参数、质保书等必备附件进行检查。</w:t>
      </w:r>
    </w:p>
    <w:p w14:paraId="7D8B3155">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3" w:name="_Toc13169"/>
      <w:r>
        <w:rPr>
          <w:rFonts w:hint="eastAsia" w:ascii="宋体" w:hAnsi="宋体" w:eastAsia="宋体" w:cs="宋体"/>
          <w:color w:val="auto"/>
          <w:sz w:val="24"/>
          <w:szCs w:val="24"/>
          <w:highlight w:val="none"/>
        </w:rPr>
        <w:t>七、需方责任</w:t>
      </w:r>
      <w:bookmarkEnd w:id="73"/>
    </w:p>
    <w:p w14:paraId="6618DA22">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1、及时办理付款手续</w:t>
      </w:r>
    </w:p>
    <w:p w14:paraId="1039B7AF">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2、负责提供工作场地，协助供方办理有关事宜。</w:t>
      </w:r>
    </w:p>
    <w:p w14:paraId="6D87326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3、对合同条款及价格负有保密义务。</w:t>
      </w:r>
    </w:p>
    <w:p w14:paraId="6CEB1C27">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4" w:name="_Toc25261"/>
      <w:r>
        <w:rPr>
          <w:rFonts w:hint="eastAsia" w:ascii="宋体" w:hAnsi="宋体" w:eastAsia="宋体" w:cs="宋体"/>
          <w:color w:val="auto"/>
          <w:sz w:val="24"/>
          <w:szCs w:val="24"/>
          <w:highlight w:val="none"/>
        </w:rPr>
        <w:t>八、供方责任</w:t>
      </w:r>
      <w:bookmarkEnd w:id="74"/>
    </w:p>
    <w:p w14:paraId="05C72739">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1、保证所供</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均为标书承诺</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，符合相关质量检测标准，具有该产品的出厂标准或国家鉴定证书。</w:t>
      </w:r>
    </w:p>
    <w:p w14:paraId="5AABD31F">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2、保证</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的售后服务，严格依据报价文件及相关承诺，对</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进行</w:t>
      </w:r>
      <w:r>
        <w:rPr>
          <w:rFonts w:hint="eastAsia" w:ascii="宋体" w:hAnsi="宋体" w:cs="宋体"/>
          <w:color w:val="auto"/>
          <w:sz w:val="24"/>
          <w:szCs w:val="24"/>
          <w:highlight w:val="none"/>
          <w:lang w:val="en-US" w:eastAsia="zh-CN"/>
        </w:rPr>
        <w:t>质保</w:t>
      </w:r>
      <w:r>
        <w:rPr>
          <w:rFonts w:hint="eastAsia" w:ascii="宋体" w:hAnsi="宋体" w:eastAsia="宋体" w:cs="宋体"/>
          <w:color w:val="auto"/>
          <w:sz w:val="24"/>
          <w:szCs w:val="24"/>
          <w:highlight w:val="none"/>
        </w:rPr>
        <w:t>等服务。</w:t>
      </w:r>
    </w:p>
    <w:p w14:paraId="2D5AA91A">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5" w:name="_Toc9250"/>
      <w:r>
        <w:rPr>
          <w:rFonts w:hint="eastAsia" w:ascii="宋体" w:hAnsi="宋体" w:eastAsia="宋体" w:cs="宋体"/>
          <w:color w:val="auto"/>
          <w:sz w:val="24"/>
          <w:szCs w:val="24"/>
          <w:highlight w:val="none"/>
        </w:rPr>
        <w:t>九、违约责任</w:t>
      </w:r>
      <w:bookmarkEnd w:id="75"/>
    </w:p>
    <w:p w14:paraId="1A944DF5">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1、供方所交的</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、规格、质量不符合合同规定标准，需方有权拒收。同时，供方向需方支付合同款总额2%的违约金。</w:t>
      </w:r>
    </w:p>
    <w:p w14:paraId="2A925BCC">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3、供方不能交付</w:t>
      </w:r>
      <w:r>
        <w:rPr>
          <w:rFonts w:hint="eastAsia" w:ascii="宋体" w:hAnsi="宋体" w:cs="宋体"/>
          <w:color w:val="auto"/>
          <w:sz w:val="24"/>
          <w:szCs w:val="24"/>
          <w:highlight w:val="none"/>
          <w:lang w:val="en-US" w:eastAsia="zh-CN"/>
        </w:rPr>
        <w:t>货物</w:t>
      </w:r>
      <w:r>
        <w:rPr>
          <w:rFonts w:hint="eastAsia" w:ascii="宋体" w:hAnsi="宋体" w:eastAsia="宋体" w:cs="宋体"/>
          <w:color w:val="auto"/>
          <w:sz w:val="24"/>
          <w:szCs w:val="24"/>
          <w:highlight w:val="none"/>
        </w:rPr>
        <w:t>时，供方向需方偿付合同款总额2%的违约金。</w:t>
      </w:r>
    </w:p>
    <w:p w14:paraId="6E96E663">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4、供方逾期交付时，每逾1日供方向需方偿付合同款总额3‰的滞纳金。逾期交货超过30天后，需方有权决定是否继续履行合同。</w:t>
      </w:r>
    </w:p>
    <w:p w14:paraId="58691575">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5、因需方错告或变更到货地点而给供方造成的损失，由需方负担。</w:t>
      </w:r>
    </w:p>
    <w:p w14:paraId="36D15C95">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6" w:name="_Toc19443"/>
      <w:r>
        <w:rPr>
          <w:rFonts w:hint="eastAsia" w:ascii="宋体" w:hAnsi="宋体" w:eastAsia="宋体" w:cs="宋体"/>
          <w:color w:val="auto"/>
          <w:sz w:val="24"/>
          <w:szCs w:val="24"/>
          <w:highlight w:val="none"/>
        </w:rPr>
        <w:t>十、不可抗力</w:t>
      </w:r>
      <w:bookmarkEnd w:id="76"/>
    </w:p>
    <w:p w14:paraId="27C119CE">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需双方的任何一方由于不可抗力的原因不能履行合同时，应及时向对方通报不能履行或不能完全履行理由；在取得有关主管机关证明以后，允许延期履行、部分履行或者不履行合同，并根据情况可部分或全部免予承担违约责任。</w:t>
      </w:r>
    </w:p>
    <w:p w14:paraId="37A3DD9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7" w:name="_Toc17120"/>
      <w:r>
        <w:rPr>
          <w:rFonts w:hint="eastAsia" w:ascii="宋体" w:hAnsi="宋体" w:eastAsia="宋体" w:cs="宋体"/>
          <w:color w:val="auto"/>
          <w:sz w:val="24"/>
          <w:szCs w:val="24"/>
          <w:highlight w:val="none"/>
        </w:rPr>
        <w:t>十一、争议解决</w:t>
      </w:r>
      <w:bookmarkEnd w:id="77"/>
    </w:p>
    <w:p w14:paraId="3B368638">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供需双方在执行合同中发生争议，应通过协商解决。如协商不成，可以向</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rPr>
        <w:t>所在地法院提出诉讼。</w:t>
      </w:r>
    </w:p>
    <w:p w14:paraId="5D88B36D">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8" w:name="_Toc14890"/>
      <w:r>
        <w:rPr>
          <w:rFonts w:hint="eastAsia" w:ascii="宋体" w:hAnsi="宋体" w:eastAsia="宋体" w:cs="宋体"/>
          <w:color w:val="auto"/>
          <w:sz w:val="24"/>
          <w:szCs w:val="24"/>
          <w:highlight w:val="none"/>
        </w:rPr>
        <w:t>十二、合同生效及其他</w:t>
      </w:r>
      <w:bookmarkEnd w:id="78"/>
    </w:p>
    <w:p w14:paraId="7799EE0A">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1、合同由供、需双方代表签章确认后，即行生效。</w:t>
      </w:r>
    </w:p>
    <w:p w14:paraId="52466A57">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2、本合同一式四份，供方持一份，需方持一份，招标代理机构存档一份，政府采购管理部门备案一份。</w:t>
      </w:r>
    </w:p>
    <w:p w14:paraId="4CFED272">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3、合同执行过程中出现的未尽事宜，双方在不违背合同和招标文件的前提下协商解决。协商结果以“纪要”形式作为合同附件，与合同具有同等效力。</w:t>
      </w:r>
    </w:p>
    <w:p w14:paraId="00284133">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79" w:name="_Toc2701"/>
      <w:r>
        <w:rPr>
          <w:rFonts w:hint="eastAsia" w:ascii="宋体" w:hAnsi="宋体" w:eastAsia="宋体" w:cs="宋体"/>
          <w:color w:val="auto"/>
          <w:sz w:val="24"/>
          <w:szCs w:val="24"/>
          <w:highlight w:val="none"/>
        </w:rPr>
        <w:t>十三、下列文件为本合同不可分割部分</w:t>
      </w:r>
      <w:bookmarkEnd w:id="79"/>
    </w:p>
    <w:p w14:paraId="638D3EA1">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 招标文件</w:t>
      </w:r>
    </w:p>
    <w:p w14:paraId="5E4F34E3">
      <w:pPr>
        <w:spacing w:line="450" w:lineRule="exact"/>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2、 </w:t>
      </w:r>
      <w:r>
        <w:rPr>
          <w:rFonts w:hint="eastAsia" w:ascii="宋体" w:hAnsi="宋体" w:cs="宋体"/>
          <w:color w:val="auto"/>
          <w:sz w:val="24"/>
          <w:szCs w:val="24"/>
          <w:highlight w:val="none"/>
          <w:lang w:eastAsia="zh-CN"/>
        </w:rPr>
        <w:t>响应文件</w:t>
      </w:r>
    </w:p>
    <w:p w14:paraId="7C20747C">
      <w:pPr>
        <w:spacing w:line="450" w:lineRule="exact"/>
        <w:outlineLvl w:val="9"/>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　　3、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所做的其他承诺</w:t>
      </w:r>
    </w:p>
    <w:p w14:paraId="5A352245">
      <w:pPr>
        <w:spacing w:line="45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4D4F3FEB">
      <w:pPr>
        <w:spacing w:line="450" w:lineRule="exac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采购人：</w:t>
      </w:r>
      <w:r>
        <w:rPr>
          <w:rFonts w:hint="eastAsia" w:ascii="宋体" w:hAnsi="宋体" w:eastAsia="宋体" w:cs="宋体"/>
          <w:color w:val="auto"/>
          <w:sz w:val="24"/>
          <w:szCs w:val="24"/>
          <w:highlight w:val="none"/>
          <w:u w:val="single"/>
        </w:rPr>
        <w:t xml:space="preserve">（公章）     </w:t>
      </w:r>
      <w:r>
        <w:rPr>
          <w:rFonts w:hint="eastAsia" w:ascii="宋体" w:hAnsi="宋体" w:eastAsia="宋体" w:cs="宋体"/>
          <w:color w:val="auto"/>
          <w:sz w:val="24"/>
          <w:szCs w:val="24"/>
          <w:highlight w:val="none"/>
        </w:rPr>
        <w:t xml:space="preserve">          中标人：</w:t>
      </w:r>
      <w:r>
        <w:rPr>
          <w:rFonts w:hint="eastAsia" w:ascii="宋体" w:hAnsi="宋体" w:eastAsia="宋体" w:cs="宋体"/>
          <w:color w:val="auto"/>
          <w:sz w:val="24"/>
          <w:szCs w:val="24"/>
          <w:highlight w:val="none"/>
          <w:u w:val="single"/>
        </w:rPr>
        <w:t xml:space="preserve">（公章）    </w:t>
      </w:r>
    </w:p>
    <w:p w14:paraId="362C7177">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住所：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住所：</w:t>
      </w:r>
      <w:r>
        <w:rPr>
          <w:rFonts w:hint="eastAsia" w:ascii="宋体" w:hAnsi="宋体" w:eastAsia="宋体" w:cs="宋体"/>
          <w:color w:val="auto"/>
          <w:sz w:val="24"/>
          <w:szCs w:val="24"/>
          <w:highlight w:val="none"/>
          <w:u w:val="single"/>
        </w:rPr>
        <w:t xml:space="preserve">              </w:t>
      </w:r>
    </w:p>
    <w:p w14:paraId="6971E480">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5E23A4CD">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2E97E691">
      <w:pPr>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09A9F39D">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59422D25">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1636F987">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帐号：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帐号：</w:t>
      </w:r>
      <w:r>
        <w:rPr>
          <w:rFonts w:hint="eastAsia" w:ascii="宋体" w:hAnsi="宋体" w:eastAsia="宋体" w:cs="宋体"/>
          <w:color w:val="auto"/>
          <w:sz w:val="24"/>
          <w:szCs w:val="24"/>
          <w:highlight w:val="none"/>
          <w:u w:val="single"/>
        </w:rPr>
        <w:t xml:space="preserve">              </w:t>
      </w:r>
    </w:p>
    <w:p w14:paraId="788ECCA5">
      <w:pPr>
        <w:outlineLvl w:val="9"/>
        <w:rPr>
          <w:rFonts w:hint="eastAsia" w:ascii="宋体" w:hAnsi="宋体" w:eastAsia="宋体" w:cs="宋体"/>
          <w:color w:val="auto"/>
          <w:highlight w:val="none"/>
        </w:rPr>
      </w:pPr>
      <w:r>
        <w:rPr>
          <w:rFonts w:hint="eastAsia" w:ascii="宋体" w:hAnsi="宋体" w:eastAsia="宋体" w:cs="宋体"/>
          <w:color w:val="auto"/>
          <w:sz w:val="24"/>
          <w:szCs w:val="24"/>
          <w:highlight w:val="none"/>
        </w:rPr>
        <w:t>　　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highlight w:val="none"/>
        </w:rPr>
        <w:t xml:space="preserve"> </w:t>
      </w:r>
    </w:p>
    <w:p w14:paraId="284BDA7A">
      <w:pPr>
        <w:outlineLvl w:val="9"/>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14:paraId="5F3226E0">
      <w:pPr>
        <w:keepNext w:val="0"/>
        <w:keepLines w:val="0"/>
        <w:pageBreakBefore w:val="0"/>
        <w:kinsoku/>
        <w:wordWrap/>
        <w:overflowPunct/>
        <w:topLinePunct w:val="0"/>
        <w:autoSpaceDE/>
        <w:autoSpaceDN/>
        <w:bidi w:val="0"/>
        <w:adjustRightInd/>
        <w:snapToGrid/>
        <w:spacing w:line="336" w:lineRule="auto"/>
        <w:jc w:val="center"/>
        <w:outlineLvl w:val="0"/>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80" w:name="_Toc8848"/>
      <w:bookmarkStart w:id="81" w:name="_Toc30670"/>
      <w:r>
        <w:rPr>
          <w:rFonts w:hint="eastAsia" w:ascii="宋体" w:hAnsi="宋体" w:eastAsia="宋体" w:cs="宋体"/>
          <w:b/>
          <w:bCs/>
          <w:color w:val="auto"/>
          <w:sz w:val="28"/>
          <w:szCs w:val="28"/>
          <w:highlight w:val="none"/>
        </w:rPr>
        <w:t xml:space="preserve">第六章  </w:t>
      </w:r>
      <w:r>
        <w:rPr>
          <w:rFonts w:hint="eastAsia" w:ascii="宋体" w:hAnsi="宋体" w:cs="宋体"/>
          <w:b/>
          <w:bCs/>
          <w:color w:val="auto"/>
          <w:sz w:val="28"/>
          <w:szCs w:val="28"/>
          <w:highlight w:val="none"/>
          <w:lang w:eastAsia="zh-CN"/>
        </w:rPr>
        <w:t>响应文件</w:t>
      </w:r>
      <w:r>
        <w:rPr>
          <w:rFonts w:hint="eastAsia" w:ascii="宋体" w:hAnsi="宋体" w:eastAsia="宋体" w:cs="宋体"/>
          <w:b/>
          <w:bCs/>
          <w:color w:val="auto"/>
          <w:sz w:val="28"/>
          <w:szCs w:val="28"/>
          <w:highlight w:val="none"/>
        </w:rPr>
        <w:t>格式</w:t>
      </w:r>
      <w:bookmarkEnd w:id="80"/>
      <w:bookmarkEnd w:id="81"/>
    </w:p>
    <w:p w14:paraId="4F3A2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响应文件</w:t>
      </w:r>
      <w:r>
        <w:rPr>
          <w:rFonts w:hint="eastAsia" w:ascii="宋体" w:hAnsi="宋体" w:eastAsia="宋体" w:cs="宋体"/>
          <w:color w:val="auto"/>
          <w:sz w:val="24"/>
          <w:szCs w:val="24"/>
          <w:highlight w:val="none"/>
        </w:rPr>
        <w:t>响应要求</w:t>
      </w:r>
    </w:p>
    <w:p w14:paraId="7F805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严格按照本章规定的内容、顺序和格式逐项填写，加*项必须作出实质性响应，不允许填写“无”、“未测试”、“没有相应指标”等内容；其它未加*项也必须作出响应，无相应内容可填时应填写“无”、“未测试”、“没有相应指标”等明确的回答文字。</w:t>
      </w:r>
    </w:p>
    <w:p w14:paraId="241C832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其他要求</w:t>
      </w:r>
    </w:p>
    <w:p w14:paraId="29601E6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（1）投标文件必须编排目录和页码，目录顺序应与采购文件的要求一致，目录页码和正文页码必须一致。</w:t>
      </w:r>
    </w:p>
    <w:p w14:paraId="44ACEF6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（2）本项目的声明及承诺应保证全部声明、承诺及问题的回答是真实的和有效的。</w:t>
      </w:r>
    </w:p>
    <w:p w14:paraId="6123777B">
      <w:pPr>
        <w:rPr>
          <w:rFonts w:hint="eastAsia"/>
          <w:color w:val="auto"/>
          <w:highlight w:val="none"/>
        </w:rPr>
      </w:pPr>
    </w:p>
    <w:p w14:paraId="4BE4D44F">
      <w:pPr>
        <w:pStyle w:val="8"/>
        <w:rPr>
          <w:rFonts w:hint="eastAsia"/>
          <w:color w:val="auto"/>
          <w:highlight w:val="none"/>
        </w:rPr>
      </w:pPr>
    </w:p>
    <w:p w14:paraId="064325F4">
      <w:pPr>
        <w:rPr>
          <w:rFonts w:hint="eastAsia"/>
          <w:color w:val="auto"/>
          <w:highlight w:val="none"/>
        </w:rPr>
      </w:pPr>
    </w:p>
    <w:p w14:paraId="63A4B8B9">
      <w:pPr>
        <w:pStyle w:val="8"/>
        <w:rPr>
          <w:rFonts w:hint="eastAsia"/>
          <w:color w:val="auto"/>
          <w:highlight w:val="none"/>
        </w:rPr>
      </w:pPr>
    </w:p>
    <w:p w14:paraId="2BC795DF">
      <w:pPr>
        <w:rPr>
          <w:rFonts w:hint="eastAsia"/>
          <w:color w:val="auto"/>
          <w:highlight w:val="none"/>
        </w:rPr>
      </w:pPr>
    </w:p>
    <w:p w14:paraId="669CE09B">
      <w:pPr>
        <w:pStyle w:val="8"/>
        <w:rPr>
          <w:rFonts w:hint="eastAsia"/>
          <w:color w:val="auto"/>
          <w:highlight w:val="none"/>
        </w:rPr>
      </w:pPr>
    </w:p>
    <w:p w14:paraId="2AE87F63">
      <w:pPr>
        <w:rPr>
          <w:rFonts w:hint="eastAsia"/>
          <w:color w:val="auto"/>
          <w:highlight w:val="none"/>
        </w:rPr>
      </w:pPr>
    </w:p>
    <w:p w14:paraId="7223F1FD">
      <w:pPr>
        <w:pStyle w:val="8"/>
        <w:rPr>
          <w:rFonts w:hint="eastAsia"/>
          <w:color w:val="auto"/>
          <w:highlight w:val="none"/>
        </w:rPr>
      </w:pPr>
    </w:p>
    <w:p w14:paraId="034596A2">
      <w:pPr>
        <w:rPr>
          <w:rFonts w:hint="eastAsia"/>
          <w:color w:val="auto"/>
          <w:highlight w:val="none"/>
        </w:rPr>
      </w:pPr>
    </w:p>
    <w:p w14:paraId="6980496F">
      <w:pPr>
        <w:pStyle w:val="8"/>
        <w:rPr>
          <w:rFonts w:hint="eastAsia"/>
          <w:color w:val="auto"/>
          <w:highlight w:val="none"/>
        </w:rPr>
      </w:pPr>
    </w:p>
    <w:p w14:paraId="3AC72258">
      <w:pPr>
        <w:rPr>
          <w:rFonts w:hint="eastAsia"/>
          <w:color w:val="auto"/>
          <w:highlight w:val="none"/>
        </w:rPr>
      </w:pPr>
    </w:p>
    <w:p w14:paraId="357E34F3">
      <w:pPr>
        <w:pStyle w:val="8"/>
        <w:rPr>
          <w:rFonts w:hint="eastAsia"/>
          <w:color w:val="auto"/>
          <w:highlight w:val="none"/>
        </w:rPr>
      </w:pPr>
    </w:p>
    <w:p w14:paraId="1B9FB0E3">
      <w:pPr>
        <w:rPr>
          <w:rFonts w:hint="eastAsia"/>
          <w:color w:val="auto"/>
          <w:highlight w:val="none"/>
        </w:rPr>
      </w:pPr>
    </w:p>
    <w:p w14:paraId="5F978A28">
      <w:pPr>
        <w:rPr>
          <w:rFonts w:hint="eastAsia"/>
          <w:color w:val="auto"/>
          <w:highlight w:val="none"/>
        </w:rPr>
      </w:pPr>
    </w:p>
    <w:p w14:paraId="4A39D74D">
      <w:pPr>
        <w:pStyle w:val="8"/>
        <w:rPr>
          <w:rFonts w:hint="eastAsia"/>
          <w:color w:val="auto"/>
          <w:highlight w:val="none"/>
        </w:rPr>
      </w:pPr>
    </w:p>
    <w:p w14:paraId="61613152">
      <w:pPr>
        <w:rPr>
          <w:rFonts w:hint="eastAsia"/>
          <w:color w:val="auto"/>
          <w:highlight w:val="none"/>
        </w:rPr>
      </w:pPr>
    </w:p>
    <w:p w14:paraId="65BAC043">
      <w:pPr>
        <w:pStyle w:val="8"/>
        <w:rPr>
          <w:rFonts w:hint="eastAsia"/>
          <w:color w:val="auto"/>
          <w:highlight w:val="none"/>
        </w:rPr>
      </w:pPr>
    </w:p>
    <w:p w14:paraId="10E89C2A">
      <w:pPr>
        <w:rPr>
          <w:rFonts w:hint="eastAsia"/>
          <w:color w:val="auto"/>
          <w:highlight w:val="none"/>
        </w:rPr>
      </w:pPr>
    </w:p>
    <w:p w14:paraId="718A7D51">
      <w:pPr>
        <w:pStyle w:val="8"/>
        <w:rPr>
          <w:rFonts w:hint="eastAsia"/>
          <w:color w:val="auto"/>
          <w:highlight w:val="none"/>
        </w:rPr>
      </w:pPr>
    </w:p>
    <w:p w14:paraId="3AA84D89">
      <w:pPr>
        <w:rPr>
          <w:rFonts w:hint="eastAsia"/>
          <w:color w:val="auto"/>
          <w:highlight w:val="none"/>
        </w:rPr>
      </w:pPr>
    </w:p>
    <w:p w14:paraId="448501F2">
      <w:pPr>
        <w:spacing w:line="560" w:lineRule="exact"/>
        <w:ind w:firstLine="480" w:firstLineChars="200"/>
        <w:rPr>
          <w:rFonts w:hint="eastAsia" w:ascii="宋体" w:cs="宋体"/>
          <w:color w:val="auto"/>
          <w:sz w:val="24"/>
          <w:highlight w:val="none"/>
        </w:rPr>
      </w:pPr>
    </w:p>
    <w:p w14:paraId="0B1C8BF9">
      <w:pPr>
        <w:spacing w:line="560" w:lineRule="exact"/>
        <w:ind w:firstLine="480" w:firstLineChars="200"/>
        <w:rPr>
          <w:rFonts w:hint="eastAsia" w:ascii="宋体" w:cs="宋体"/>
          <w:color w:val="auto"/>
          <w:sz w:val="24"/>
          <w:highlight w:val="none"/>
        </w:rPr>
      </w:pPr>
    </w:p>
    <w:p w14:paraId="369870E3">
      <w:pPr>
        <w:spacing w:line="560" w:lineRule="exact"/>
        <w:ind w:firstLine="480" w:firstLineChars="200"/>
        <w:rPr>
          <w:rFonts w:hint="eastAsia" w:ascii="宋体" w:cs="宋体"/>
          <w:color w:val="auto"/>
          <w:sz w:val="24"/>
          <w:highlight w:val="none"/>
        </w:rPr>
      </w:pPr>
    </w:p>
    <w:p w14:paraId="1641CC8D">
      <w:pPr>
        <w:spacing w:line="560" w:lineRule="exact"/>
        <w:ind w:firstLine="480" w:firstLineChars="200"/>
        <w:rPr>
          <w:rFonts w:hint="eastAsia" w:ascii="宋体" w:cs="宋体"/>
          <w:color w:val="auto"/>
          <w:sz w:val="24"/>
          <w:highlight w:val="none"/>
        </w:rPr>
      </w:pPr>
    </w:p>
    <w:p w14:paraId="754C1CAB">
      <w:pPr>
        <w:spacing w:line="560" w:lineRule="exact"/>
        <w:jc w:val="center"/>
        <w:rPr>
          <w:rFonts w:hint="eastAsia" w:ascii="宋体" w:cs="宋体"/>
          <w:color w:val="auto"/>
          <w:sz w:val="48"/>
          <w:szCs w:val="48"/>
          <w:highlight w:val="none"/>
        </w:rPr>
      </w:pPr>
    </w:p>
    <w:p w14:paraId="45D77708">
      <w:pPr>
        <w:jc w:val="center"/>
        <w:outlineLvl w:val="0"/>
        <w:rPr>
          <w:rFonts w:hint="eastAsia" w:ascii="宋体" w:eastAsia="宋体" w:cs="宋体"/>
          <w:color w:val="auto"/>
          <w:sz w:val="56"/>
          <w:szCs w:val="56"/>
          <w:highlight w:val="none"/>
          <w:lang w:val="en-US" w:eastAsia="zh-CN"/>
        </w:rPr>
      </w:pPr>
      <w:bookmarkStart w:id="82" w:name="_Toc5202"/>
      <w:r>
        <w:rPr>
          <w:rFonts w:hint="eastAsia" w:ascii="宋体" w:cs="宋体"/>
          <w:color w:val="auto"/>
          <w:sz w:val="52"/>
          <w:szCs w:val="52"/>
          <w:highlight w:val="none"/>
          <w:lang w:eastAsia="zh-CN"/>
        </w:rPr>
        <w:t>山西三门峡库区平陆段2025年度黄河水利工程维修养护项目二包</w:t>
      </w:r>
      <w:bookmarkEnd w:id="82"/>
    </w:p>
    <w:p w14:paraId="171060D0">
      <w:pPr>
        <w:spacing w:line="560" w:lineRule="exact"/>
        <w:jc w:val="center"/>
        <w:rPr>
          <w:rFonts w:hint="eastAsia" w:ascii="宋体" w:cs="宋体"/>
          <w:color w:val="auto"/>
          <w:sz w:val="28"/>
          <w:szCs w:val="28"/>
          <w:highlight w:val="none"/>
        </w:rPr>
      </w:pPr>
    </w:p>
    <w:p w14:paraId="34E21189">
      <w:pPr>
        <w:spacing w:line="560" w:lineRule="exact"/>
        <w:jc w:val="center"/>
        <w:rPr>
          <w:rFonts w:hint="eastAsia" w:ascii="宋体" w:cs="宋体"/>
          <w:color w:val="auto"/>
          <w:sz w:val="28"/>
          <w:szCs w:val="28"/>
          <w:highlight w:val="none"/>
        </w:rPr>
      </w:pPr>
      <w:r>
        <w:rPr>
          <w:rFonts w:hint="eastAsia" w:ascii="宋体" w:cs="宋体"/>
          <w:color w:val="auto"/>
          <w:sz w:val="28"/>
          <w:szCs w:val="28"/>
          <w:highlight w:val="none"/>
        </w:rPr>
        <w:t>项目编号：</w:t>
      </w:r>
    </w:p>
    <w:p w14:paraId="6C0DCC6C">
      <w:pPr>
        <w:spacing w:line="560" w:lineRule="exact"/>
        <w:ind w:firstLine="480" w:firstLineChars="200"/>
        <w:rPr>
          <w:rFonts w:hint="eastAsia" w:ascii="宋体" w:cs="宋体"/>
          <w:color w:val="auto"/>
          <w:sz w:val="24"/>
          <w:highlight w:val="none"/>
        </w:rPr>
      </w:pPr>
    </w:p>
    <w:p w14:paraId="156196FA">
      <w:pPr>
        <w:spacing w:line="560" w:lineRule="exact"/>
        <w:jc w:val="center"/>
        <w:outlineLvl w:val="0"/>
        <w:rPr>
          <w:rFonts w:hint="eastAsia" w:ascii="宋体" w:cs="宋体"/>
          <w:color w:val="auto"/>
          <w:sz w:val="44"/>
          <w:szCs w:val="44"/>
          <w:highlight w:val="none"/>
        </w:rPr>
      </w:pPr>
      <w:bookmarkStart w:id="83" w:name="_Toc5493"/>
      <w:bookmarkStart w:id="84" w:name="_Toc19433"/>
      <w:r>
        <w:rPr>
          <w:rFonts w:hint="eastAsia" w:ascii="宋体" w:cs="宋体"/>
          <w:color w:val="auto"/>
          <w:sz w:val="44"/>
          <w:szCs w:val="44"/>
          <w:highlight w:val="none"/>
        </w:rPr>
        <w:t>（商务、技术）</w:t>
      </w:r>
      <w:bookmarkEnd w:id="83"/>
      <w:bookmarkEnd w:id="84"/>
    </w:p>
    <w:p w14:paraId="3A46A5BE">
      <w:pPr>
        <w:spacing w:line="360" w:lineRule="auto"/>
        <w:ind w:firstLine="1200" w:firstLineChars="200"/>
        <w:jc w:val="center"/>
        <w:rPr>
          <w:rFonts w:hint="eastAsia" w:ascii="宋体" w:cs="宋体"/>
          <w:color w:val="auto"/>
          <w:sz w:val="60"/>
          <w:szCs w:val="60"/>
          <w:highlight w:val="none"/>
        </w:rPr>
      </w:pPr>
    </w:p>
    <w:p w14:paraId="4D5CD12C">
      <w:pPr>
        <w:spacing w:line="360" w:lineRule="auto"/>
        <w:jc w:val="center"/>
        <w:outlineLvl w:val="0"/>
        <w:rPr>
          <w:rFonts w:hint="eastAsia" w:ascii="宋体" w:cs="宋体"/>
          <w:color w:val="auto"/>
          <w:sz w:val="72"/>
          <w:szCs w:val="72"/>
          <w:highlight w:val="none"/>
          <w:lang w:val="en-US" w:eastAsia="zh-CN"/>
        </w:rPr>
      </w:pPr>
      <w:bookmarkStart w:id="85" w:name="_Toc28989"/>
      <w:bookmarkStart w:id="86" w:name="_Toc5175"/>
      <w:r>
        <w:rPr>
          <w:rFonts w:hint="eastAsia" w:ascii="宋体" w:cs="宋体"/>
          <w:color w:val="auto"/>
          <w:sz w:val="72"/>
          <w:szCs w:val="72"/>
          <w:highlight w:val="none"/>
          <w:lang w:val="en-US" w:eastAsia="zh-CN"/>
        </w:rPr>
        <w:t>响</w:t>
      </w:r>
      <w:bookmarkEnd w:id="85"/>
    </w:p>
    <w:p w14:paraId="0F71CA46">
      <w:pPr>
        <w:spacing w:line="360" w:lineRule="auto"/>
        <w:jc w:val="center"/>
        <w:outlineLvl w:val="0"/>
        <w:rPr>
          <w:rFonts w:hint="eastAsia" w:ascii="宋体" w:cs="宋体"/>
          <w:color w:val="auto"/>
          <w:sz w:val="72"/>
          <w:szCs w:val="72"/>
          <w:highlight w:val="none"/>
          <w:lang w:val="en-US" w:eastAsia="zh-CN"/>
        </w:rPr>
      </w:pPr>
      <w:bookmarkStart w:id="87" w:name="_Toc1255"/>
      <w:r>
        <w:rPr>
          <w:rFonts w:hint="eastAsia" w:ascii="宋体" w:cs="宋体"/>
          <w:color w:val="auto"/>
          <w:sz w:val="72"/>
          <w:szCs w:val="72"/>
          <w:highlight w:val="none"/>
          <w:lang w:val="en-US" w:eastAsia="zh-CN"/>
        </w:rPr>
        <w:t>应</w:t>
      </w:r>
      <w:bookmarkEnd w:id="87"/>
    </w:p>
    <w:p w14:paraId="0E15289D">
      <w:pPr>
        <w:spacing w:line="360" w:lineRule="auto"/>
        <w:jc w:val="center"/>
        <w:outlineLvl w:val="0"/>
        <w:rPr>
          <w:rFonts w:hint="eastAsia" w:ascii="宋体" w:cs="宋体"/>
          <w:color w:val="auto"/>
          <w:sz w:val="72"/>
          <w:szCs w:val="72"/>
          <w:highlight w:val="none"/>
        </w:rPr>
      </w:pPr>
      <w:bookmarkStart w:id="88" w:name="_Toc18218"/>
      <w:r>
        <w:rPr>
          <w:rFonts w:hint="eastAsia" w:ascii="宋体" w:cs="宋体"/>
          <w:color w:val="auto"/>
          <w:sz w:val="72"/>
          <w:szCs w:val="72"/>
          <w:highlight w:val="none"/>
        </w:rPr>
        <w:t>文</w:t>
      </w:r>
      <w:bookmarkEnd w:id="86"/>
      <w:bookmarkEnd w:id="88"/>
    </w:p>
    <w:p w14:paraId="560BC32A">
      <w:pPr>
        <w:spacing w:line="360" w:lineRule="auto"/>
        <w:jc w:val="center"/>
        <w:outlineLvl w:val="0"/>
        <w:rPr>
          <w:rFonts w:hint="eastAsia" w:ascii="宋体" w:cs="宋体"/>
          <w:color w:val="auto"/>
          <w:sz w:val="24"/>
          <w:highlight w:val="none"/>
        </w:rPr>
      </w:pPr>
      <w:bookmarkStart w:id="89" w:name="_Toc12297"/>
      <w:bookmarkStart w:id="90" w:name="_Toc24240"/>
      <w:r>
        <w:rPr>
          <w:rFonts w:hint="eastAsia" w:ascii="宋体" w:cs="宋体"/>
          <w:color w:val="auto"/>
          <w:sz w:val="72"/>
          <w:szCs w:val="72"/>
          <w:highlight w:val="none"/>
        </w:rPr>
        <w:t>件</w:t>
      </w:r>
      <w:bookmarkEnd w:id="89"/>
      <w:bookmarkEnd w:id="90"/>
    </w:p>
    <w:p w14:paraId="7F60BCCB">
      <w:pPr>
        <w:spacing w:line="560" w:lineRule="exact"/>
        <w:ind w:firstLine="480" w:firstLineChars="200"/>
        <w:rPr>
          <w:rFonts w:hint="eastAsia" w:ascii="宋体" w:cs="宋体"/>
          <w:color w:val="auto"/>
          <w:sz w:val="24"/>
          <w:highlight w:val="none"/>
        </w:rPr>
      </w:pPr>
    </w:p>
    <w:p w14:paraId="0EA5A10F">
      <w:pPr>
        <w:spacing w:line="560" w:lineRule="exact"/>
        <w:ind w:firstLine="480" w:firstLineChars="200"/>
        <w:rPr>
          <w:rFonts w:hint="eastAsia" w:ascii="宋体" w:cs="宋体"/>
          <w:color w:val="auto"/>
          <w:sz w:val="24"/>
          <w:highlight w:val="none"/>
        </w:rPr>
      </w:pPr>
    </w:p>
    <w:p w14:paraId="2318974F">
      <w:pPr>
        <w:spacing w:line="560" w:lineRule="exact"/>
        <w:ind w:firstLine="480" w:firstLineChars="200"/>
        <w:rPr>
          <w:rFonts w:hint="eastAsia" w:ascii="宋体" w:cs="宋体"/>
          <w:color w:val="auto"/>
          <w:sz w:val="24"/>
          <w:highlight w:val="none"/>
        </w:rPr>
      </w:pPr>
    </w:p>
    <w:p w14:paraId="2615648E">
      <w:pPr>
        <w:spacing w:line="360" w:lineRule="auto"/>
        <w:jc w:val="center"/>
        <w:rPr>
          <w:rFonts w:eastAsia="黑体"/>
          <w:color w:val="auto"/>
          <w:sz w:val="28"/>
          <w:szCs w:val="28"/>
          <w:highlight w:val="none"/>
        </w:rPr>
      </w:pPr>
      <w:r>
        <w:rPr>
          <w:rFonts w:hint="eastAsia" w:eastAsia="黑体"/>
          <w:color w:val="auto"/>
          <w:sz w:val="28"/>
          <w:szCs w:val="28"/>
          <w:highlight w:val="none"/>
          <w:lang w:eastAsia="zh-CN"/>
        </w:rPr>
        <w:t>供应商</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全称并加</w:t>
      </w:r>
      <w:r>
        <w:rPr>
          <w:rFonts w:eastAsia="黑体"/>
          <w:color w:val="auto"/>
          <w:sz w:val="28"/>
          <w:szCs w:val="28"/>
          <w:highlight w:val="none"/>
        </w:rPr>
        <w:t>盖单位</w:t>
      </w:r>
      <w:r>
        <w:rPr>
          <w:rFonts w:hint="eastAsia" w:eastAsia="黑体"/>
          <w:color w:val="auto"/>
          <w:sz w:val="28"/>
          <w:szCs w:val="28"/>
          <w:highlight w:val="none"/>
        </w:rPr>
        <w:t>公</w:t>
      </w:r>
      <w:r>
        <w:rPr>
          <w:rFonts w:eastAsia="黑体"/>
          <w:color w:val="auto"/>
          <w:sz w:val="28"/>
          <w:szCs w:val="28"/>
          <w:highlight w:val="none"/>
        </w:rPr>
        <w:t>章）</w:t>
      </w:r>
    </w:p>
    <w:p w14:paraId="233CB089">
      <w:pPr>
        <w:spacing w:line="360" w:lineRule="auto"/>
        <w:jc w:val="center"/>
        <w:rPr>
          <w:rFonts w:eastAsia="黑体"/>
          <w:color w:val="auto"/>
          <w:sz w:val="28"/>
          <w:szCs w:val="28"/>
          <w:highlight w:val="none"/>
        </w:rPr>
      </w:pPr>
      <w:r>
        <w:rPr>
          <w:rFonts w:eastAsia="黑体"/>
          <w:color w:val="auto"/>
          <w:sz w:val="28"/>
          <w:szCs w:val="28"/>
          <w:highlight w:val="none"/>
        </w:rPr>
        <w:t>法定代表人或其</w:t>
      </w:r>
      <w:r>
        <w:rPr>
          <w:rFonts w:hint="eastAsia" w:eastAsia="黑体"/>
          <w:color w:val="auto"/>
          <w:sz w:val="28"/>
          <w:szCs w:val="28"/>
          <w:highlight w:val="none"/>
        </w:rPr>
        <w:t>授权的</w:t>
      </w:r>
      <w:r>
        <w:rPr>
          <w:rFonts w:eastAsia="黑体"/>
          <w:color w:val="auto"/>
          <w:sz w:val="28"/>
          <w:szCs w:val="28"/>
          <w:highlight w:val="none"/>
        </w:rPr>
        <w:t>代理人：</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（签字）</w:t>
      </w:r>
    </w:p>
    <w:p w14:paraId="346A4CB2">
      <w:pPr>
        <w:spacing w:line="560" w:lineRule="exact"/>
        <w:ind w:firstLine="560" w:firstLineChars="200"/>
        <w:jc w:val="center"/>
        <w:rPr>
          <w:rFonts w:hint="eastAsia" w:ascii="宋体" w:cs="宋体"/>
          <w:color w:val="auto"/>
          <w:sz w:val="24"/>
          <w:highlight w:val="none"/>
        </w:rPr>
      </w:pPr>
      <w:r>
        <w:rPr>
          <w:rFonts w:hint="eastAsia" w:ascii="宋体" w:cs="宋体"/>
          <w:color w:val="auto"/>
          <w:sz w:val="28"/>
          <w:szCs w:val="28"/>
          <w:highlight w:val="none"/>
        </w:rPr>
        <w:t>年  月  日</w:t>
      </w:r>
    </w:p>
    <w:p w14:paraId="3A58320E">
      <w:pPr>
        <w:spacing w:line="450" w:lineRule="exact"/>
        <w:ind w:firstLine="480" w:firstLineChars="200"/>
        <w:rPr>
          <w:rFonts w:hint="eastAsia"/>
          <w:color w:val="auto"/>
          <w:sz w:val="24"/>
          <w:szCs w:val="24"/>
          <w:highlight w:val="none"/>
        </w:rPr>
      </w:pPr>
    </w:p>
    <w:p w14:paraId="5684428B">
      <w:pPr>
        <w:spacing w:line="360" w:lineRule="auto"/>
        <w:jc w:val="center"/>
        <w:outlineLvl w:val="0"/>
        <w:rPr>
          <w:rFonts w:hint="eastAsia" w:ascii="宋体" w:hAnsi="宋体" w:cs="宋体"/>
          <w:b/>
          <w:bCs/>
          <w:color w:val="auto"/>
          <w:sz w:val="36"/>
          <w:szCs w:val="36"/>
          <w:highlight w:val="none"/>
        </w:rPr>
      </w:pPr>
      <w:bookmarkStart w:id="91" w:name="_Toc27607"/>
    </w:p>
    <w:p w14:paraId="5BC5FD48">
      <w:pPr>
        <w:spacing w:line="360" w:lineRule="auto"/>
        <w:jc w:val="center"/>
        <w:outlineLvl w:val="0"/>
        <w:rPr>
          <w:rFonts w:hint="eastAsia" w:ascii="宋体" w:hAnsi="宋体" w:cs="宋体"/>
          <w:b/>
          <w:bCs/>
          <w:color w:val="auto"/>
          <w:sz w:val="36"/>
          <w:szCs w:val="36"/>
          <w:highlight w:val="none"/>
        </w:rPr>
      </w:pPr>
      <w:bookmarkStart w:id="92" w:name="_Toc12328"/>
      <w:r>
        <w:rPr>
          <w:rFonts w:hint="eastAsia" w:ascii="宋体" w:hAnsi="宋体" w:cs="宋体"/>
          <w:b/>
          <w:bCs/>
          <w:color w:val="auto"/>
          <w:sz w:val="36"/>
          <w:szCs w:val="36"/>
          <w:highlight w:val="none"/>
        </w:rPr>
        <w:t>目   录</w:t>
      </w:r>
      <w:bookmarkEnd w:id="91"/>
      <w:bookmarkEnd w:id="92"/>
    </w:p>
    <w:p w14:paraId="54419A10">
      <w:pPr>
        <w:keepNext w:val="0"/>
        <w:keepLines w:val="0"/>
        <w:pageBreakBefore w:val="0"/>
        <w:widowControl w:val="0"/>
        <w:numPr>
          <w:ilvl w:val="0"/>
          <w:numId w:val="8"/>
        </w:numPr>
        <w:kinsoku/>
        <w:wordWrap/>
        <w:overflowPunct/>
        <w:topLinePunct w:val="0"/>
        <w:autoSpaceDE/>
        <w:autoSpaceDN/>
        <w:bidi w:val="0"/>
        <w:adjustRightInd w:val="0"/>
        <w:snapToGrid w:val="0"/>
        <w:spacing w:line="600" w:lineRule="exact"/>
        <w:ind w:firstLine="562" w:firstLineChars="200"/>
        <w:textAlignment w:val="auto"/>
        <w:outlineLvl w:val="0"/>
        <w:rPr>
          <w:rFonts w:hint="eastAsia" w:ascii="宋体" w:hAnsi="宋体" w:cs="宋体"/>
          <w:b/>
          <w:bCs/>
          <w:color w:val="auto"/>
          <w:sz w:val="28"/>
          <w:szCs w:val="28"/>
          <w:highlight w:val="none"/>
        </w:rPr>
      </w:pPr>
      <w:bookmarkStart w:id="93" w:name="_Toc32097"/>
      <w:bookmarkStart w:id="94" w:name="_Toc25224"/>
      <w:r>
        <w:rPr>
          <w:rFonts w:hint="eastAsia" w:ascii="宋体" w:hAnsi="宋体" w:cs="宋体"/>
          <w:b/>
          <w:bCs/>
          <w:color w:val="auto"/>
          <w:sz w:val="28"/>
          <w:szCs w:val="28"/>
          <w:highlight w:val="none"/>
        </w:rPr>
        <w:t>商务部分</w:t>
      </w:r>
      <w:bookmarkEnd w:id="93"/>
      <w:bookmarkEnd w:id="94"/>
    </w:p>
    <w:p w14:paraId="7C5D794B">
      <w:pPr>
        <w:keepNext w:val="0"/>
        <w:keepLines w:val="0"/>
        <w:pageBreakBefore w:val="0"/>
        <w:widowControl w:val="0"/>
        <w:numPr>
          <w:ilvl w:val="0"/>
          <w:numId w:val="9"/>
        </w:numPr>
        <w:kinsoku/>
        <w:wordWrap/>
        <w:overflowPunct/>
        <w:topLinePunct w:val="0"/>
        <w:autoSpaceDE/>
        <w:autoSpaceDN/>
        <w:bidi w:val="0"/>
        <w:adjustRightInd w:val="0"/>
        <w:snapToGrid w:val="0"/>
        <w:spacing w:line="600" w:lineRule="exact"/>
        <w:ind w:firstLine="560" w:firstLineChars="200"/>
        <w:textAlignment w:val="auto"/>
        <w:outlineLvl w:val="1"/>
        <w:rPr>
          <w:rFonts w:hint="eastAsia" w:ascii="宋体" w:hAnsi="宋体" w:cs="宋体"/>
          <w:color w:val="auto"/>
          <w:sz w:val="28"/>
          <w:szCs w:val="28"/>
          <w:highlight w:val="none"/>
        </w:rPr>
      </w:pPr>
      <w:bookmarkStart w:id="95" w:name="_Toc19043"/>
      <w:bookmarkStart w:id="96" w:name="_Toc25010"/>
      <w:r>
        <w:rPr>
          <w:rFonts w:hint="eastAsia" w:ascii="宋体" w:hAnsi="宋体" w:cs="宋体"/>
          <w:color w:val="auto"/>
          <w:sz w:val="28"/>
          <w:szCs w:val="28"/>
          <w:highlight w:val="none"/>
        </w:rPr>
        <w:t>投标函…………………………………………………………………</w:t>
      </w:r>
      <w:bookmarkEnd w:id="95"/>
      <w:bookmarkEnd w:id="96"/>
    </w:p>
    <w:p w14:paraId="0C580914">
      <w:pPr>
        <w:keepNext w:val="0"/>
        <w:keepLines w:val="0"/>
        <w:pageBreakBefore w:val="0"/>
        <w:widowControl w:val="0"/>
        <w:numPr>
          <w:ilvl w:val="0"/>
          <w:numId w:val="9"/>
        </w:numPr>
        <w:kinsoku/>
        <w:wordWrap/>
        <w:overflowPunct/>
        <w:topLinePunct w:val="0"/>
        <w:autoSpaceDE/>
        <w:autoSpaceDN/>
        <w:bidi w:val="0"/>
        <w:adjustRightInd w:val="0"/>
        <w:snapToGrid w:val="0"/>
        <w:spacing w:line="600" w:lineRule="exact"/>
        <w:ind w:firstLine="560" w:firstLineChars="200"/>
        <w:textAlignment w:val="auto"/>
        <w:outlineLvl w:val="1"/>
        <w:rPr>
          <w:rFonts w:hint="eastAsia" w:ascii="宋体" w:hAnsi="宋体" w:cs="宋体"/>
          <w:color w:val="auto"/>
          <w:sz w:val="28"/>
          <w:szCs w:val="28"/>
          <w:highlight w:val="none"/>
        </w:rPr>
      </w:pPr>
      <w:bookmarkStart w:id="97" w:name="_Toc4176"/>
      <w:bookmarkStart w:id="98" w:name="_Toc24096"/>
      <w:r>
        <w:rPr>
          <w:rFonts w:hint="eastAsia" w:ascii="宋体" w:hAnsi="宋体" w:cs="宋体"/>
          <w:color w:val="auto"/>
          <w:sz w:val="28"/>
          <w:szCs w:val="28"/>
          <w:highlight w:val="none"/>
        </w:rPr>
        <w:t>法定代表人身份证明书………………………………………………</w:t>
      </w:r>
      <w:bookmarkEnd w:id="97"/>
      <w:bookmarkEnd w:id="98"/>
    </w:p>
    <w:p w14:paraId="053CF73B">
      <w:pPr>
        <w:keepNext w:val="0"/>
        <w:keepLines w:val="0"/>
        <w:pageBreakBefore w:val="0"/>
        <w:widowControl w:val="0"/>
        <w:numPr>
          <w:ilvl w:val="0"/>
          <w:numId w:val="9"/>
        </w:numPr>
        <w:kinsoku/>
        <w:wordWrap/>
        <w:overflowPunct/>
        <w:topLinePunct w:val="0"/>
        <w:autoSpaceDE/>
        <w:autoSpaceDN/>
        <w:bidi w:val="0"/>
        <w:adjustRightInd w:val="0"/>
        <w:snapToGrid w:val="0"/>
        <w:spacing w:line="600" w:lineRule="exact"/>
        <w:ind w:firstLine="560" w:firstLineChars="200"/>
        <w:textAlignment w:val="auto"/>
        <w:outlineLvl w:val="1"/>
        <w:rPr>
          <w:rFonts w:hint="eastAsia" w:ascii="宋体" w:hAnsi="宋体" w:cs="宋体"/>
          <w:color w:val="auto"/>
          <w:sz w:val="28"/>
          <w:szCs w:val="28"/>
          <w:highlight w:val="none"/>
        </w:rPr>
      </w:pPr>
      <w:bookmarkStart w:id="99" w:name="_Toc20512"/>
      <w:bookmarkStart w:id="100" w:name="_Toc5827"/>
      <w:r>
        <w:rPr>
          <w:rFonts w:hint="eastAsia" w:ascii="宋体" w:hAnsi="宋体" w:cs="宋体"/>
          <w:color w:val="auto"/>
          <w:sz w:val="28"/>
          <w:szCs w:val="28"/>
          <w:highlight w:val="none"/>
        </w:rPr>
        <w:t>法定代表人授权委托书（无授权代理人的本项填写“无”）……</w:t>
      </w:r>
      <w:bookmarkEnd w:id="99"/>
      <w:bookmarkEnd w:id="100"/>
    </w:p>
    <w:p w14:paraId="07D8EC6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outlineLvl w:val="1"/>
        <w:rPr>
          <w:rFonts w:hint="eastAsia" w:ascii="宋体" w:hAnsi="宋体" w:cs="宋体"/>
          <w:color w:val="auto"/>
          <w:sz w:val="28"/>
          <w:szCs w:val="28"/>
          <w:highlight w:val="none"/>
        </w:rPr>
      </w:pPr>
      <w:bookmarkStart w:id="101" w:name="_Toc18600"/>
      <w:bookmarkStart w:id="102" w:name="_Toc23028"/>
      <w:r>
        <w:rPr>
          <w:rFonts w:hint="eastAsia" w:ascii="宋体" w:hAnsi="宋体" w:cs="宋体"/>
          <w:color w:val="auto"/>
          <w:sz w:val="28"/>
          <w:szCs w:val="28"/>
          <w:highlight w:val="none"/>
        </w:rPr>
        <w:t>4、资格证明资料…………………………………………………………</w:t>
      </w:r>
      <w:bookmarkEnd w:id="101"/>
      <w:bookmarkEnd w:id="102"/>
    </w:p>
    <w:p w14:paraId="48796D8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企业简介……………………………………………………</w:t>
      </w:r>
    </w:p>
    <w:p w14:paraId="4FE3F05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val="en-US" w:eastAsia="zh-CN"/>
        </w:rPr>
        <w:t>具有独立承担民事责任的能力……………………………………</w:t>
      </w:r>
    </w:p>
    <w:p w14:paraId="30886B1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（3）具有良好的商业信誉和健全的财务会计制度……………………</w:t>
      </w:r>
    </w:p>
    <w:p w14:paraId="4A12246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（4）具有履行合同所必需的设备和专业技术能力……………………</w:t>
      </w:r>
    </w:p>
    <w:p w14:paraId="15AE8459">
      <w:pPr>
        <w:keepNext w:val="0"/>
        <w:keepLines w:val="0"/>
        <w:pageBreakBefore w:val="0"/>
        <w:widowControl w:val="0"/>
        <w:kinsoku/>
        <w:wordWrap/>
        <w:overflowPunct/>
        <w:topLinePunct w:val="0"/>
        <w:autoSpaceDE/>
        <w:autoSpaceDN/>
        <w:bidi w:val="0"/>
        <w:adjustRightInd w:val="0"/>
        <w:snapToGrid w:val="0"/>
        <w:spacing w:line="600" w:lineRule="exact"/>
        <w:ind w:left="559" w:leftChars="266" w:firstLine="0" w:firstLineChars="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（5）有依法缴纳税收和社会保障资金的良好记录………………………（6）参加政府采购活动前三年内，在经营活动中没有重大违法记录…</w:t>
      </w:r>
    </w:p>
    <w:p w14:paraId="4127505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银行</w:t>
      </w:r>
      <w:r>
        <w:rPr>
          <w:rFonts w:hint="eastAsia" w:ascii="宋体" w:hAnsi="宋体" w:eastAsia="宋体" w:cs="宋体"/>
          <w:color w:val="auto"/>
          <w:sz w:val="28"/>
          <w:szCs w:val="28"/>
          <w:highlight w:val="none"/>
        </w:rPr>
        <w:t>基本账户………………………………………………………</w:t>
      </w:r>
    </w:p>
    <w:p w14:paraId="1404A9E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rPr>
      </w:pPr>
      <w:r>
        <w:rPr>
          <w:rFonts w:hint="eastAsia" w:ascii="宋体" w:hAnsi="宋体" w:eastAsia="宋体" w:cs="宋体"/>
          <w:color w:val="auto"/>
          <w:sz w:val="28"/>
          <w:szCs w:val="28"/>
          <w:highlight w:val="none"/>
          <w:lang w:val="en-US" w:eastAsia="zh-CN"/>
        </w:rPr>
        <w:t>（8）投标保</w:t>
      </w:r>
      <w:r>
        <w:rPr>
          <w:rFonts w:hint="eastAsia" w:ascii="宋体" w:hAnsi="宋体" w:eastAsia="宋体" w:cs="宋体"/>
          <w:b w:val="0"/>
          <w:bCs w:val="0"/>
          <w:color w:val="auto"/>
          <w:sz w:val="28"/>
          <w:szCs w:val="28"/>
          <w:highlight w:val="none"/>
          <w:lang w:val="en-US" w:eastAsia="zh-CN"/>
        </w:rPr>
        <w:t>证金…………………………………………………………</w:t>
      </w:r>
    </w:p>
    <w:p w14:paraId="5A51A64B">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560" w:firstLineChars="200"/>
        <w:jc w:val="both"/>
        <w:textAlignment w:val="auto"/>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cs="宋体"/>
          <w:b w:val="0"/>
          <w:bCs w:val="0"/>
          <w:color w:val="auto"/>
          <w:sz w:val="28"/>
          <w:szCs w:val="28"/>
          <w:highlight w:val="none"/>
          <w:lang w:val="en-US" w:eastAsia="zh-CN"/>
        </w:rPr>
        <w:t>9</w:t>
      </w:r>
      <w:r>
        <w:rPr>
          <w:rFonts w:hint="eastAsia" w:ascii="宋体" w:hAnsi="宋体" w:eastAsia="宋体" w:cs="宋体"/>
          <w:b w:val="0"/>
          <w:bCs w:val="0"/>
          <w:color w:val="auto"/>
          <w:sz w:val="28"/>
          <w:szCs w:val="28"/>
          <w:highlight w:val="none"/>
          <w:lang w:val="en-US" w:eastAsia="zh-CN"/>
        </w:rPr>
        <w:t>）供应商不存在单位负责人为同一人或者直接控股、管理关系的承诺………………………………………………………………………………</w:t>
      </w:r>
    </w:p>
    <w:p w14:paraId="3B3620AB">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560" w:firstLineChars="200"/>
        <w:jc w:val="both"/>
        <w:textAlignment w:val="auto"/>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cs="宋体"/>
          <w:b w:val="0"/>
          <w:bCs w:val="0"/>
          <w:color w:val="auto"/>
          <w:sz w:val="28"/>
          <w:szCs w:val="28"/>
          <w:highlight w:val="none"/>
          <w:lang w:val="en-US" w:eastAsia="zh-CN"/>
        </w:rPr>
        <w:t>10</w:t>
      </w:r>
      <w:r>
        <w:rPr>
          <w:rFonts w:hint="eastAsia" w:ascii="宋体" w:hAnsi="宋体" w:eastAsia="宋体" w:cs="宋体"/>
          <w:b w:val="0"/>
          <w:bCs w:val="0"/>
          <w:color w:val="auto"/>
          <w:sz w:val="28"/>
          <w:szCs w:val="28"/>
          <w:highlight w:val="none"/>
          <w:lang w:val="en-US" w:eastAsia="zh-CN"/>
        </w:rPr>
        <w:t>）近三年完成的类似项目……………………………………………</w:t>
      </w:r>
    </w:p>
    <w:p w14:paraId="6922A22E">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560" w:firstLineChars="200"/>
        <w:jc w:val="both"/>
        <w:textAlignment w:val="auto"/>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11</w:t>
      </w:r>
      <w:r>
        <w:rPr>
          <w:rFonts w:hint="eastAsia" w:ascii="宋体" w:hAnsi="宋体" w:eastAsia="宋体" w:cs="宋体"/>
          <w:color w:val="auto"/>
          <w:sz w:val="28"/>
          <w:szCs w:val="28"/>
          <w:highlight w:val="none"/>
        </w:rPr>
        <w:t>）</w:t>
      </w:r>
      <w:r>
        <w:rPr>
          <w:rFonts w:hint="eastAsia" w:ascii="宋体" w:hAnsi="宋体" w:eastAsia="宋体" w:cs="宋体"/>
          <w:b w:val="0"/>
          <w:bCs w:val="0"/>
          <w:color w:val="auto"/>
          <w:sz w:val="28"/>
          <w:szCs w:val="28"/>
          <w:highlight w:val="none"/>
          <w:lang w:val="en-US" w:eastAsia="zh-CN"/>
        </w:rPr>
        <w:t>中小企业声明</w:t>
      </w:r>
      <w:r>
        <w:rPr>
          <w:rFonts w:hint="eastAsia" w:ascii="宋体" w:hAnsi="宋体" w:cs="宋体"/>
          <w:b w:val="0"/>
          <w:bCs w:val="0"/>
          <w:color w:val="auto"/>
          <w:sz w:val="28"/>
          <w:szCs w:val="28"/>
          <w:highlight w:val="none"/>
          <w:lang w:val="en-US" w:eastAsia="zh-CN"/>
        </w:rPr>
        <w:t>函或监狱企业证明资料或残疾人福利性单位声明函</w:t>
      </w:r>
      <w:r>
        <w:rPr>
          <w:rFonts w:hint="eastAsia" w:ascii="宋体" w:hAnsi="宋体" w:eastAsia="宋体" w:cs="宋体"/>
          <w:b w:val="0"/>
          <w:bCs w:val="0"/>
          <w:color w:val="auto"/>
          <w:sz w:val="28"/>
          <w:szCs w:val="28"/>
          <w:highlight w:val="none"/>
          <w:lang w:val="en-US" w:eastAsia="zh-CN"/>
        </w:rPr>
        <w:t>………………………………………………………………………………</w:t>
      </w:r>
    </w:p>
    <w:p w14:paraId="6F05C21A">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560" w:firstLineChars="200"/>
        <w:jc w:val="both"/>
        <w:textAlignment w:val="auto"/>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）诚信投标承诺书…………………………………………………</w:t>
      </w:r>
    </w:p>
    <w:p w14:paraId="6DD475C5">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560" w:firstLineChars="200"/>
        <w:jc w:val="both"/>
        <w:textAlignment w:val="auto"/>
        <w:outlineLvl w:val="1"/>
        <w:rPr>
          <w:rFonts w:hint="eastAsia" w:ascii="宋体" w:hAnsi="宋体" w:eastAsia="宋体" w:cs="宋体"/>
          <w:b w:val="0"/>
          <w:bCs w:val="0"/>
          <w:color w:val="auto"/>
          <w:sz w:val="28"/>
          <w:szCs w:val="28"/>
          <w:highlight w:val="none"/>
          <w:lang w:val="en-US" w:eastAsia="zh-CN"/>
        </w:rPr>
      </w:pPr>
      <w:bookmarkStart w:id="103" w:name="_Toc14699"/>
      <w:bookmarkStart w:id="104" w:name="_Toc7150"/>
      <w:r>
        <w:rPr>
          <w:rFonts w:hint="eastAsia" w:ascii="宋体" w:hAnsi="宋体" w:eastAsia="宋体" w:cs="宋体"/>
          <w:b w:val="0"/>
          <w:bCs w:val="0"/>
          <w:color w:val="auto"/>
          <w:sz w:val="28"/>
          <w:szCs w:val="28"/>
          <w:highlight w:val="none"/>
          <w:lang w:val="en-US" w:eastAsia="zh-CN"/>
        </w:rPr>
        <w:t>5、其他商务材料………………………………………………………</w:t>
      </w:r>
      <w:bookmarkEnd w:id="103"/>
      <w:bookmarkEnd w:id="104"/>
    </w:p>
    <w:p w14:paraId="02E264E2">
      <w:pPr>
        <w:keepNext w:val="0"/>
        <w:keepLines w:val="0"/>
        <w:pageBreakBefore w:val="0"/>
        <w:widowControl w:val="0"/>
        <w:kinsoku/>
        <w:wordWrap/>
        <w:overflowPunct/>
        <w:topLinePunct w:val="0"/>
        <w:autoSpaceDE/>
        <w:autoSpaceDN/>
        <w:bidi w:val="0"/>
        <w:adjustRightInd w:val="0"/>
        <w:snapToGrid w:val="0"/>
        <w:spacing w:line="600" w:lineRule="exact"/>
        <w:ind w:firstLine="562" w:firstLineChars="200"/>
        <w:textAlignment w:val="auto"/>
        <w:outlineLvl w:val="0"/>
        <w:rPr>
          <w:rFonts w:hint="eastAsia" w:ascii="宋体" w:hAnsi="宋体" w:cs="宋体"/>
          <w:b/>
          <w:bCs/>
          <w:color w:val="auto"/>
          <w:sz w:val="28"/>
          <w:szCs w:val="28"/>
          <w:highlight w:val="none"/>
        </w:rPr>
      </w:pPr>
      <w:bookmarkStart w:id="105" w:name="_Toc4414"/>
      <w:bookmarkStart w:id="106" w:name="_Toc31436"/>
      <w:r>
        <w:rPr>
          <w:rFonts w:hint="eastAsia" w:ascii="宋体" w:hAnsi="宋体" w:cs="宋体"/>
          <w:b/>
          <w:bCs/>
          <w:color w:val="auto"/>
          <w:sz w:val="28"/>
          <w:szCs w:val="28"/>
          <w:highlight w:val="none"/>
        </w:rPr>
        <w:t>二、技术部分</w:t>
      </w:r>
      <w:bookmarkEnd w:id="105"/>
      <w:bookmarkEnd w:id="106"/>
    </w:p>
    <w:p w14:paraId="6A3EE54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1、开标一览表……………………………………………………………</w:t>
      </w:r>
    </w:p>
    <w:p w14:paraId="49D6E02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2、投标货物主要技术指标和运行性能的详细描述……………………</w:t>
      </w:r>
    </w:p>
    <w:p w14:paraId="6C0CDA6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3、投标货物技术规范偏离表……………………………………………</w:t>
      </w:r>
    </w:p>
    <w:p w14:paraId="3B8A5706">
      <w:pPr>
        <w:adjustRightInd w:val="0"/>
        <w:snapToGrid w:val="0"/>
        <w:spacing w:line="6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、技术方案………………………………………………………………</w:t>
      </w:r>
    </w:p>
    <w:p w14:paraId="7BD293DE">
      <w:pPr>
        <w:adjustRightInd w:val="0"/>
        <w:snapToGrid w:val="0"/>
        <w:spacing w:line="60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、供应商制度保障体系………………………………………………</w:t>
      </w:r>
    </w:p>
    <w:p w14:paraId="0589A592">
      <w:pPr>
        <w:adjustRightInd w:val="0"/>
        <w:snapToGrid w:val="0"/>
        <w:spacing w:line="6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6、售后服务方案…………………………………………………………</w:t>
      </w:r>
    </w:p>
    <w:p w14:paraId="242F9EB6">
      <w:pPr>
        <w:adjustRightInd w:val="0"/>
        <w:snapToGrid w:val="0"/>
        <w:spacing w:line="6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7、其他技术材料…………………………………………………………</w:t>
      </w:r>
    </w:p>
    <w:p w14:paraId="6EE9B5CB">
      <w:pPr>
        <w:spacing w:line="360" w:lineRule="auto"/>
        <w:ind w:firstLine="562" w:firstLineChars="200"/>
        <w:rPr>
          <w:rFonts w:hint="eastAsia" w:ascii="宋体" w:hAnsi="宋体" w:cs="宋体"/>
          <w:b/>
          <w:bCs/>
          <w:color w:val="auto"/>
          <w:sz w:val="28"/>
          <w:szCs w:val="28"/>
          <w:highlight w:val="none"/>
        </w:rPr>
      </w:pPr>
    </w:p>
    <w:p w14:paraId="130DC059">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br w:type="page"/>
      </w:r>
    </w:p>
    <w:p w14:paraId="4179B1C0">
      <w:pPr>
        <w:spacing w:line="360" w:lineRule="auto"/>
        <w:jc w:val="center"/>
        <w:rPr>
          <w:rFonts w:hint="eastAsia" w:ascii="宋体" w:hAnsi="宋体" w:cs="宋体"/>
          <w:b/>
          <w:bCs/>
          <w:color w:val="auto"/>
          <w:sz w:val="28"/>
          <w:szCs w:val="28"/>
          <w:highlight w:val="none"/>
        </w:rPr>
      </w:pPr>
    </w:p>
    <w:p w14:paraId="00D9FAEF">
      <w:pPr>
        <w:spacing w:line="360" w:lineRule="auto"/>
        <w:jc w:val="center"/>
        <w:rPr>
          <w:rFonts w:hint="eastAsia" w:ascii="宋体" w:hAnsi="宋体" w:cs="宋体"/>
          <w:b/>
          <w:bCs/>
          <w:color w:val="auto"/>
          <w:sz w:val="28"/>
          <w:szCs w:val="28"/>
          <w:highlight w:val="none"/>
        </w:rPr>
      </w:pPr>
    </w:p>
    <w:p w14:paraId="15FF223A">
      <w:pPr>
        <w:spacing w:line="360" w:lineRule="auto"/>
        <w:jc w:val="center"/>
        <w:rPr>
          <w:rFonts w:hint="eastAsia" w:ascii="宋体" w:hAnsi="宋体" w:cs="宋体"/>
          <w:b/>
          <w:bCs/>
          <w:color w:val="auto"/>
          <w:sz w:val="28"/>
          <w:szCs w:val="28"/>
          <w:highlight w:val="none"/>
        </w:rPr>
      </w:pPr>
    </w:p>
    <w:p w14:paraId="7424871A">
      <w:pPr>
        <w:pStyle w:val="21"/>
        <w:rPr>
          <w:rFonts w:hint="eastAsia" w:ascii="宋体" w:hAnsi="宋体" w:cs="宋体"/>
          <w:b/>
          <w:bCs/>
          <w:color w:val="auto"/>
          <w:sz w:val="28"/>
          <w:szCs w:val="28"/>
          <w:highlight w:val="none"/>
        </w:rPr>
      </w:pPr>
    </w:p>
    <w:p w14:paraId="08192F1F">
      <w:pPr>
        <w:rPr>
          <w:rFonts w:hint="eastAsia"/>
          <w:color w:val="auto"/>
          <w:highlight w:val="none"/>
        </w:rPr>
      </w:pPr>
    </w:p>
    <w:p w14:paraId="5D072B54">
      <w:pPr>
        <w:spacing w:line="360" w:lineRule="auto"/>
        <w:jc w:val="center"/>
        <w:rPr>
          <w:rFonts w:hint="eastAsia" w:ascii="宋体" w:hAnsi="宋体" w:cs="宋体"/>
          <w:b/>
          <w:bCs/>
          <w:color w:val="auto"/>
          <w:sz w:val="28"/>
          <w:szCs w:val="28"/>
          <w:highlight w:val="none"/>
        </w:rPr>
      </w:pPr>
    </w:p>
    <w:p w14:paraId="312B1D3F">
      <w:pPr>
        <w:spacing w:line="360" w:lineRule="auto"/>
        <w:jc w:val="center"/>
        <w:rPr>
          <w:rFonts w:hint="eastAsia" w:ascii="宋体" w:hAnsi="宋体" w:cs="宋体"/>
          <w:b/>
          <w:bCs/>
          <w:color w:val="auto"/>
          <w:sz w:val="28"/>
          <w:szCs w:val="28"/>
          <w:highlight w:val="none"/>
        </w:rPr>
      </w:pPr>
    </w:p>
    <w:p w14:paraId="75CC162D">
      <w:pPr>
        <w:spacing w:line="360" w:lineRule="auto"/>
        <w:jc w:val="center"/>
        <w:outlineLvl w:val="0"/>
        <w:rPr>
          <w:rFonts w:hint="eastAsia"/>
          <w:b/>
          <w:bCs/>
          <w:color w:val="auto"/>
          <w:sz w:val="32"/>
          <w:szCs w:val="32"/>
          <w:highlight w:val="none"/>
        </w:rPr>
      </w:pPr>
      <w:bookmarkStart w:id="107" w:name="_Toc26177"/>
      <w:bookmarkStart w:id="108" w:name="_Toc4891"/>
      <w:r>
        <w:rPr>
          <w:rFonts w:hint="eastAsia" w:ascii="宋体" w:hAnsi="宋体" w:cs="宋体"/>
          <w:b/>
          <w:bCs/>
          <w:color w:val="auto"/>
          <w:sz w:val="44"/>
          <w:szCs w:val="44"/>
          <w:highlight w:val="none"/>
        </w:rPr>
        <w:t>一、商务部分</w:t>
      </w:r>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 xml:space="preserve">* </w:t>
      </w:r>
      <w:r>
        <w:rPr>
          <w:rFonts w:hint="eastAsia"/>
          <w:b/>
          <w:bCs/>
          <w:color w:val="auto"/>
          <w:sz w:val="32"/>
          <w:szCs w:val="32"/>
          <w:highlight w:val="none"/>
        </w:rPr>
        <w:t>1、投标函</w:t>
      </w:r>
      <w:bookmarkEnd w:id="107"/>
      <w:bookmarkEnd w:id="108"/>
    </w:p>
    <w:p w14:paraId="0B7BE53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17798973">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(供应商全称)授权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(供应商代表姓名)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(职务)为我方代表，参加贵方组织的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069B389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val="en-US" w:eastAsia="zh-CN"/>
        </w:rPr>
        <w:t>包号、</w:t>
      </w:r>
      <w:r>
        <w:rPr>
          <w:rFonts w:hint="eastAsia" w:ascii="仿宋" w:hAnsi="仿宋" w:eastAsia="仿宋" w:cs="仿宋"/>
          <w:color w:val="auto"/>
          <w:sz w:val="28"/>
          <w:szCs w:val="28"/>
          <w:highlight w:val="none"/>
        </w:rPr>
        <w:t>项目编号)采购的有关活动，并对此项目进行投标。为此：</w:t>
      </w:r>
    </w:p>
    <w:p w14:paraId="6FBCA12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1、我方同意在本项目采购文件中规定的响应文件提交截止之日起的有效期内（</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日历天）遵守本</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中的承诺且在此期限期满之前均具有约束力。</w:t>
      </w:r>
    </w:p>
    <w:p w14:paraId="1EF94C7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2、我方承诺已经具备《中华人民共和国政府采购法》和本文件中规定的参加政府采购活动的供应商应当具备的全部条件。</w:t>
      </w:r>
    </w:p>
    <w:p w14:paraId="50713CD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3、提供投标须知规定的全部响应文件。</w:t>
      </w:r>
    </w:p>
    <w:p w14:paraId="10D300B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4、按采购文件要求本项目的投标报价详见开标一览表。</w:t>
      </w:r>
    </w:p>
    <w:p w14:paraId="38E25DF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5、我方承诺：完全理解投标报价超过开标时公布的最高限价时，投标将被拒绝。</w:t>
      </w:r>
    </w:p>
    <w:p w14:paraId="78AE9F1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6、保证忠实地执行双方所签订的合同，并承担合同规定的责任和义务。</w:t>
      </w:r>
    </w:p>
    <w:p w14:paraId="3DA7DDD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7、承诺完全满足和响应。 采购文件中的各项商务和技术要求，若有偏差，已在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商务条款偏离表中予以明确特别说明。</w:t>
      </w:r>
    </w:p>
    <w:p w14:paraId="2C2542E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8、保证遵守采购文件的规定。</w:t>
      </w:r>
    </w:p>
    <w:p w14:paraId="7EF522F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9、如果在开标后规定的投标有效期内撤回投标，我方的投标保证金可被贵方没收。</w:t>
      </w:r>
    </w:p>
    <w:p w14:paraId="688869A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10、我方完全理解贵方不一定接受最低价的投标或收到的其他任何投标。</w:t>
      </w:r>
    </w:p>
    <w:p w14:paraId="45FC603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11、我方愿意向贵方提供任何与本项投标有关的数据、情况和技术资料。若贵方需要，我方愿意提供我方做出的一切承诺的证明材料。</w:t>
      </w:r>
    </w:p>
    <w:p w14:paraId="76C873A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12、我方已详细审核全部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，包括</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修改书（如有）、参考资料及有关附件，确认无误。</w:t>
      </w:r>
    </w:p>
    <w:p w14:paraId="63FA5C3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13、我方承诺：采购人若需追加采购本项目采购文件所列工程的，在不改变合同其他实质性条款的前提下，按相同或更优惠的折扣率保证供货。</w:t>
      </w:r>
    </w:p>
    <w:p w14:paraId="5A89EAE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14、我方承诺接受采购文件中《合同条款》的全部条款且无任何异议。</w:t>
      </w:r>
    </w:p>
    <w:p w14:paraId="51A03B0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我方将严格遵守《中华人民共和国政府采购法》的有关规定，若有下列情形之一的，将被处以采购金额5‰以上10‰以下的罚款，列入不良行为记录名单，在一至三年内禁止参加政府采购活动；有违法所得的，并处没收违法所得；情节严重的，由工商行政管理机关吊销营业执照；构成犯罪的，依法追究刑事责任：</w:t>
      </w:r>
    </w:p>
    <w:p w14:paraId="79180B2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（1）提供虚假材料谋取中标、成交的；</w:t>
      </w:r>
    </w:p>
    <w:p w14:paraId="25EFC2B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（2）采取不正当手段诋毁、排挤其他供应商的；</w:t>
      </w:r>
    </w:p>
    <w:p w14:paraId="6DA90BE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（3）与采购人、其它供应商或者采购代理机构工作人员恶意串通的；</w:t>
      </w:r>
    </w:p>
    <w:p w14:paraId="16B5854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（4）向采购人、采购代理机构工作人员行贿或者提供其他不正当利益的；</w:t>
      </w:r>
    </w:p>
    <w:p w14:paraId="3EEC5D5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（5）未经采购代理机构同意，在采购过程中与采购人进行协商谈判的；</w:t>
      </w:r>
    </w:p>
    <w:p w14:paraId="5F4BE8F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（6）拒绝有关部门监督检查或提供虚假情况的。</w:t>
      </w:r>
    </w:p>
    <w:p w14:paraId="10C1C06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所有有关本投标的一切往来联系方式为：</w:t>
      </w:r>
    </w:p>
    <w:p w14:paraId="3EDB6475">
      <w:pPr>
        <w:spacing w:line="360" w:lineRule="auto"/>
        <w:ind w:firstLine="560" w:firstLineChars="200"/>
        <w:rPr>
          <w:rFonts w:hint="eastAsia" w:ascii="仿宋" w:hAnsi="仿宋" w:eastAsia="仿宋" w:cs="仿宋"/>
          <w:color w:val="auto"/>
          <w:sz w:val="28"/>
          <w:szCs w:val="28"/>
          <w:highlight w:val="none"/>
        </w:rPr>
      </w:pPr>
    </w:p>
    <w:p w14:paraId="034C1A0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89D6B5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邮编：</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D01BA6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5F1A28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供应商代表姓名：</w:t>
      </w:r>
      <w:r>
        <w:rPr>
          <w:rFonts w:hint="eastAsia" w:ascii="仿宋" w:hAnsi="仿宋" w:eastAsia="仿宋" w:cs="仿宋"/>
          <w:color w:val="auto"/>
          <w:sz w:val="28"/>
          <w:szCs w:val="28"/>
          <w:highlight w:val="none"/>
          <w:u w:val="single"/>
        </w:rPr>
        <w:t xml:space="preserve">                    </w:t>
      </w:r>
    </w:p>
    <w:p w14:paraId="367C545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供应商代表联系电话：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（办公）</w:t>
      </w:r>
    </w:p>
    <w:p w14:paraId="62F321E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（移动）</w:t>
      </w:r>
    </w:p>
    <w:p w14:paraId="5CBBA501">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E-mail：</w:t>
      </w:r>
      <w:r>
        <w:rPr>
          <w:rFonts w:hint="eastAsia" w:ascii="仿宋" w:hAnsi="仿宋" w:eastAsia="仿宋" w:cs="仿宋"/>
          <w:color w:val="auto"/>
          <w:sz w:val="28"/>
          <w:szCs w:val="28"/>
          <w:highlight w:val="none"/>
          <w:u w:val="single"/>
        </w:rPr>
        <w:t xml:space="preserve">                            </w:t>
      </w:r>
    </w:p>
    <w:p w14:paraId="57AB6FE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4A5864BE">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供应商：</w:t>
      </w:r>
      <w:r>
        <w:rPr>
          <w:rFonts w:hint="eastAsia" w:ascii="仿宋" w:hAnsi="仿宋" w:eastAsia="仿宋" w:cs="仿宋"/>
          <w:color w:val="auto"/>
          <w:sz w:val="28"/>
          <w:szCs w:val="28"/>
          <w:highlight w:val="none"/>
          <w:u w:val="single"/>
        </w:rPr>
        <w:t xml:space="preserve">  (填写全称并加盖公章)   </w:t>
      </w:r>
    </w:p>
    <w:p w14:paraId="5AE4145C">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供应商代表：</w:t>
      </w:r>
      <w:r>
        <w:rPr>
          <w:rFonts w:hint="eastAsia" w:ascii="仿宋" w:hAnsi="仿宋" w:eastAsia="仿宋" w:cs="仿宋"/>
          <w:color w:val="auto"/>
          <w:sz w:val="28"/>
          <w:szCs w:val="28"/>
          <w:highlight w:val="none"/>
          <w:u w:val="single"/>
        </w:rPr>
        <w:t xml:space="preserve">      (签字)        </w:t>
      </w:r>
    </w:p>
    <w:p w14:paraId="0BDB2D3F">
      <w:pPr>
        <w:spacing w:line="360" w:lineRule="auto"/>
        <w:ind w:firstLine="560" w:firstLineChars="200"/>
        <w:rPr>
          <w:rFonts w:hint="eastAsia" w:ascii="仿宋" w:hAnsi="仿宋" w:eastAsia="仿宋" w:cs="仿宋"/>
          <w:color w:val="auto"/>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1EC8675">
      <w:pPr>
        <w:rPr>
          <w:rFonts w:hint="eastAsia"/>
          <w:color w:val="auto"/>
          <w:highlight w:val="none"/>
        </w:rPr>
      </w:pPr>
      <w:r>
        <w:rPr>
          <w:rFonts w:hint="eastAsia"/>
          <w:color w:val="auto"/>
          <w:highlight w:val="none"/>
        </w:rPr>
        <w:t xml:space="preserve"> </w:t>
      </w:r>
    </w:p>
    <w:p w14:paraId="306B287D">
      <w:pPr>
        <w:rPr>
          <w:rFonts w:hint="eastAsia"/>
          <w:color w:val="auto"/>
          <w:highlight w:val="none"/>
        </w:rPr>
      </w:pPr>
    </w:p>
    <w:p w14:paraId="1352C0F1">
      <w:pPr>
        <w:spacing w:line="360" w:lineRule="auto"/>
        <w:ind w:firstLine="420" w:firstLineChars="200"/>
        <w:rPr>
          <w:rFonts w:hint="eastAsia"/>
          <w:color w:val="auto"/>
          <w:highlight w:val="none"/>
        </w:rPr>
      </w:pPr>
      <w:r>
        <w:rPr>
          <w:rFonts w:hint="eastAsia"/>
          <w:color w:val="auto"/>
          <w:highlight w:val="none"/>
        </w:rPr>
        <w:t>注：除可填报项目外，对本投标函的任何修改将被视为非实质性响应投标，从而导致该投标被拒绝。</w:t>
      </w:r>
    </w:p>
    <w:p w14:paraId="7A0B366F">
      <w:pPr>
        <w:jc w:val="center"/>
        <w:rPr>
          <w:rFonts w:hint="eastAsia"/>
          <w:b/>
          <w:bCs/>
          <w:color w:val="auto"/>
          <w:sz w:val="32"/>
          <w:szCs w:val="32"/>
          <w:highlight w:val="none"/>
        </w:rPr>
      </w:pPr>
    </w:p>
    <w:p w14:paraId="7FC3D5C0">
      <w:pPr>
        <w:jc w:val="center"/>
        <w:rPr>
          <w:rFonts w:hint="eastAsia"/>
          <w:b/>
          <w:bCs/>
          <w:color w:val="auto"/>
          <w:sz w:val="32"/>
          <w:szCs w:val="32"/>
          <w:highlight w:val="none"/>
        </w:rPr>
      </w:pPr>
    </w:p>
    <w:p w14:paraId="748713F5">
      <w:pPr>
        <w:jc w:val="center"/>
        <w:rPr>
          <w:rFonts w:hint="eastAsia"/>
          <w:b/>
          <w:bCs/>
          <w:color w:val="auto"/>
          <w:sz w:val="32"/>
          <w:szCs w:val="32"/>
          <w:highlight w:val="none"/>
        </w:rPr>
      </w:pPr>
    </w:p>
    <w:p w14:paraId="3044702B">
      <w:pPr>
        <w:jc w:val="center"/>
        <w:rPr>
          <w:rFonts w:hint="eastAsia"/>
          <w:b/>
          <w:bCs/>
          <w:color w:val="auto"/>
          <w:sz w:val="32"/>
          <w:szCs w:val="32"/>
          <w:highlight w:val="none"/>
        </w:rPr>
      </w:pPr>
    </w:p>
    <w:p w14:paraId="169A55B4">
      <w:pPr>
        <w:jc w:val="center"/>
        <w:rPr>
          <w:rFonts w:hint="eastAsia"/>
          <w:b/>
          <w:bCs/>
          <w:color w:val="auto"/>
          <w:sz w:val="32"/>
          <w:szCs w:val="32"/>
          <w:highlight w:val="none"/>
        </w:rPr>
      </w:pPr>
    </w:p>
    <w:p w14:paraId="4A4FFFF1">
      <w:pPr>
        <w:jc w:val="center"/>
        <w:rPr>
          <w:rFonts w:hint="eastAsia"/>
          <w:b/>
          <w:bCs/>
          <w:color w:val="auto"/>
          <w:sz w:val="32"/>
          <w:szCs w:val="32"/>
          <w:highlight w:val="none"/>
        </w:rPr>
      </w:pPr>
    </w:p>
    <w:p w14:paraId="1D5AFE33">
      <w:pPr>
        <w:jc w:val="center"/>
        <w:rPr>
          <w:rFonts w:hint="eastAsia"/>
          <w:b/>
          <w:bCs/>
          <w:color w:val="auto"/>
          <w:sz w:val="32"/>
          <w:szCs w:val="32"/>
          <w:highlight w:val="none"/>
        </w:rPr>
      </w:pPr>
    </w:p>
    <w:p w14:paraId="00EBD810">
      <w:pPr>
        <w:jc w:val="center"/>
        <w:rPr>
          <w:rFonts w:hint="eastAsia"/>
          <w:b/>
          <w:bCs/>
          <w:color w:val="auto"/>
          <w:sz w:val="32"/>
          <w:szCs w:val="32"/>
          <w:highlight w:val="none"/>
        </w:rPr>
      </w:pPr>
    </w:p>
    <w:p w14:paraId="55091DA1">
      <w:pPr>
        <w:jc w:val="center"/>
        <w:rPr>
          <w:rFonts w:hint="eastAsia"/>
          <w:b/>
          <w:bCs/>
          <w:color w:val="auto"/>
          <w:sz w:val="32"/>
          <w:szCs w:val="32"/>
          <w:highlight w:val="none"/>
        </w:rPr>
      </w:pPr>
    </w:p>
    <w:p w14:paraId="6289C8D3">
      <w:pPr>
        <w:jc w:val="center"/>
        <w:rPr>
          <w:rFonts w:hint="eastAsia"/>
          <w:b/>
          <w:bCs/>
          <w:color w:val="auto"/>
          <w:sz w:val="32"/>
          <w:szCs w:val="32"/>
          <w:highlight w:val="none"/>
        </w:rPr>
      </w:pPr>
      <w:r>
        <w:rPr>
          <w:rFonts w:hint="eastAsia"/>
          <w:b/>
          <w:bCs/>
          <w:color w:val="auto"/>
          <w:sz w:val="32"/>
          <w:szCs w:val="32"/>
          <w:highlight w:val="none"/>
        </w:rPr>
        <w:t>* 2、法定代表人身份证明书</w:t>
      </w:r>
    </w:p>
    <w:p w14:paraId="1A4FBA0C">
      <w:pPr>
        <w:rPr>
          <w:rFonts w:hint="eastAsia"/>
          <w:color w:val="auto"/>
          <w:highlight w:val="none"/>
        </w:rPr>
      </w:pPr>
    </w:p>
    <w:p w14:paraId="67009801">
      <w:pPr>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单位名称：</w:t>
      </w:r>
      <w:r>
        <w:rPr>
          <w:rFonts w:hint="eastAsia" w:ascii="仿宋" w:hAnsi="仿宋" w:eastAsia="仿宋" w:cs="仿宋"/>
          <w:color w:val="auto"/>
          <w:sz w:val="28"/>
          <w:szCs w:val="28"/>
          <w:highlight w:val="none"/>
          <w:u w:val="single"/>
        </w:rPr>
        <w:t xml:space="preserve">                           </w:t>
      </w:r>
    </w:p>
    <w:p w14:paraId="1C667DF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10E683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0E700C9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BB60F2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5507CAF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    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  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200837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    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1CA1951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供应商</w:t>
      </w:r>
      <w:r>
        <w:rPr>
          <w:rFonts w:hint="eastAsia" w:ascii="仿宋" w:hAnsi="仿宋" w:eastAsia="仿宋" w:cs="仿宋"/>
          <w:color w:val="auto"/>
          <w:sz w:val="28"/>
          <w:szCs w:val="28"/>
          <w:highlight w:val="none"/>
          <w:u w:val="single"/>
        </w:rPr>
        <w:t xml:space="preserve">名称）          </w:t>
      </w:r>
      <w:r>
        <w:rPr>
          <w:rFonts w:hint="eastAsia" w:ascii="仿宋" w:hAnsi="仿宋" w:eastAsia="仿宋" w:cs="仿宋"/>
          <w:color w:val="auto"/>
          <w:sz w:val="28"/>
          <w:szCs w:val="28"/>
          <w:highlight w:val="none"/>
        </w:rPr>
        <w:t>的法定代表人。</w:t>
      </w:r>
    </w:p>
    <w:p w14:paraId="789C33A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F414B07">
      <w:pPr>
        <w:jc w:val="right"/>
        <w:rPr>
          <w:rFonts w:hint="eastAsia"/>
          <w:color w:val="auto"/>
          <w:highlight w:val="none"/>
        </w:rPr>
      </w:pPr>
      <w:r>
        <w:rPr>
          <w:rFonts w:hint="eastAsia"/>
          <w:color w:val="auto"/>
          <w:highlight w:val="none"/>
        </w:rPr>
        <w:t xml:space="preserve">   </w:t>
      </w:r>
    </w:p>
    <w:p w14:paraId="072344EE">
      <w:pPr>
        <w:jc w:val="right"/>
        <w:rPr>
          <w:rFonts w:hint="eastAsia"/>
          <w:color w:val="auto"/>
          <w:highlight w:val="none"/>
        </w:rPr>
      </w:pPr>
      <w:r>
        <w:rPr>
          <w:rFonts w:hint="eastAsia"/>
          <w:color w:val="auto"/>
          <w:highlight w:val="none"/>
        </w:rPr>
        <w:t xml:space="preserve">   </w:t>
      </w:r>
    </w:p>
    <w:p w14:paraId="3A2BDAFB">
      <w:pPr>
        <w:jc w:val="center"/>
        <w:rPr>
          <w:rFonts w:hint="eastAsia"/>
          <w:color w:val="auto"/>
          <w:highlight w:val="none"/>
        </w:rPr>
      </w:pPr>
      <w:r>
        <w:rPr>
          <w:color w:val="auto"/>
          <w:sz w:val="24"/>
          <w:highlight w:val="none"/>
        </w:rPr>
        <mc:AlternateContent>
          <mc:Choice Requires="wps">
            <w:drawing>
              <wp:inline distT="0" distB="0" distL="114300" distR="114300">
                <wp:extent cx="4972050" cy="1857375"/>
                <wp:effectExtent l="4445" t="4445" r="14605" b="5080"/>
                <wp:docPr id="1" name="文本框 11"/>
                <wp:cNvGraphicFramePr/>
                <a:graphic xmlns:a="http://schemas.openxmlformats.org/drawingml/2006/main">
                  <a:graphicData uri="http://schemas.microsoft.com/office/word/2010/wordprocessingShape">
                    <wps:wsp>
                      <wps:cNvSpPr txBox="1">
                        <a:spLocks noRot="1"/>
                      </wps:cNvSpPr>
                      <wps:spPr>
                        <a:xfrm>
                          <a:off x="0" y="0"/>
                          <a:ext cx="4972050" cy="18573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6E2AF05">
                            <w:pPr>
                              <w:ind w:firstLine="610"/>
                              <w:jc w:val="center"/>
                              <w:rPr>
                                <w:rFonts w:hint="eastAsia"/>
                                <w:sz w:val="24"/>
                              </w:rPr>
                            </w:pPr>
                          </w:p>
                          <w:p w14:paraId="013B6E42">
                            <w:pPr>
                              <w:ind w:firstLine="610"/>
                              <w:jc w:val="center"/>
                              <w:rPr>
                                <w:rFonts w:hint="eastAsia"/>
                                <w:sz w:val="24"/>
                                <w:szCs w:val="24"/>
                              </w:rPr>
                            </w:pPr>
                          </w:p>
                          <w:p w14:paraId="181815DD">
                            <w:pPr>
                              <w:ind w:firstLine="610"/>
                              <w:jc w:val="center"/>
                              <w:rPr>
                                <w:rFonts w:hint="eastAsia"/>
                                <w:sz w:val="24"/>
                                <w:szCs w:val="24"/>
                              </w:rPr>
                            </w:pPr>
                          </w:p>
                          <w:p w14:paraId="685BDEE5">
                            <w:pPr>
                              <w:ind w:firstLine="610"/>
                              <w:jc w:val="center"/>
                              <w:rPr>
                                <w:rFonts w:hint="eastAsia"/>
                                <w:sz w:val="24"/>
                                <w:szCs w:val="24"/>
                              </w:rPr>
                            </w:pPr>
                          </w:p>
                          <w:p w14:paraId="136E7FAF">
                            <w:pPr>
                              <w:ind w:firstLine="610"/>
                              <w:jc w:val="center"/>
                              <w:rPr>
                                <w:rFonts w:hint="eastAsia"/>
                                <w:sz w:val="24"/>
                                <w:szCs w:val="24"/>
                              </w:rPr>
                            </w:pPr>
                            <w:r>
                              <w:rPr>
                                <w:rFonts w:hint="eastAsia"/>
                                <w:sz w:val="24"/>
                                <w:szCs w:val="24"/>
                              </w:rPr>
                              <w:t>附法定代表人身份证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wps:txbx>
                      <wps:bodyPr wrap="square" upright="1"/>
                    </wps:wsp>
                  </a:graphicData>
                </a:graphic>
              </wp:inline>
            </w:drawing>
          </mc:Choice>
          <mc:Fallback>
            <w:pict>
              <v:shape id="文本框 11" o:spid="_x0000_s1026" o:spt="202" type="#_x0000_t202" style="height:146.25pt;width:391.5pt;" fillcolor="#FFFFFF" filled="t" stroked="t" coordsize="21600,21600" o:gfxdata="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Zh&#10;A7PWAAAABQEAAA8AAAAAAAAAAQAgAAAAIgAAAGRycy9kb3ducmV2LnhtbFBLAQIUABQAAAAIAIdO&#10;4kCS2mPIJQIAAGkEAAAOAAAAAAAAAAEAIAAAACUBAABkcnMvZTJvRG9jLnhtbFBLBQYAAAAABgAG&#10;AFkBAAC8BQAAAAA=&#10;">
                <v:fill on="t" focussize="0,0"/>
                <v:stroke color="#000000" joinstyle="miter"/>
                <v:imagedata o:title=""/>
                <o:lock v:ext="edit" rotation="t" aspectratio="f"/>
                <v:textbox>
                  <w:txbxContent>
                    <w:p w14:paraId="66E2AF05">
                      <w:pPr>
                        <w:ind w:firstLine="610"/>
                        <w:jc w:val="center"/>
                        <w:rPr>
                          <w:rFonts w:hint="eastAsia"/>
                          <w:sz w:val="24"/>
                        </w:rPr>
                      </w:pPr>
                    </w:p>
                    <w:p w14:paraId="013B6E42">
                      <w:pPr>
                        <w:ind w:firstLine="610"/>
                        <w:jc w:val="center"/>
                        <w:rPr>
                          <w:rFonts w:hint="eastAsia"/>
                          <w:sz w:val="24"/>
                          <w:szCs w:val="24"/>
                        </w:rPr>
                      </w:pPr>
                    </w:p>
                    <w:p w14:paraId="181815DD">
                      <w:pPr>
                        <w:ind w:firstLine="610"/>
                        <w:jc w:val="center"/>
                        <w:rPr>
                          <w:rFonts w:hint="eastAsia"/>
                          <w:sz w:val="24"/>
                          <w:szCs w:val="24"/>
                        </w:rPr>
                      </w:pPr>
                    </w:p>
                    <w:p w14:paraId="685BDEE5">
                      <w:pPr>
                        <w:ind w:firstLine="610"/>
                        <w:jc w:val="center"/>
                        <w:rPr>
                          <w:rFonts w:hint="eastAsia"/>
                          <w:sz w:val="24"/>
                          <w:szCs w:val="24"/>
                        </w:rPr>
                      </w:pPr>
                    </w:p>
                    <w:p w14:paraId="136E7FAF">
                      <w:pPr>
                        <w:ind w:firstLine="610"/>
                        <w:jc w:val="center"/>
                        <w:rPr>
                          <w:rFonts w:hint="eastAsia"/>
                          <w:sz w:val="24"/>
                          <w:szCs w:val="24"/>
                        </w:rPr>
                      </w:pPr>
                      <w:r>
                        <w:rPr>
                          <w:rFonts w:hint="eastAsia"/>
                          <w:sz w:val="24"/>
                          <w:szCs w:val="24"/>
                        </w:rPr>
                        <w:t>附法定代表人身份证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v:textbox>
                <w10:wrap type="none"/>
                <w10:anchorlock/>
              </v:shape>
            </w:pict>
          </mc:Fallback>
        </mc:AlternateContent>
      </w:r>
    </w:p>
    <w:p w14:paraId="7A743F57">
      <w:pPr>
        <w:spacing w:line="480" w:lineRule="auto"/>
        <w:rPr>
          <w:rFonts w:hint="eastAsia"/>
          <w:color w:val="auto"/>
          <w:highlight w:val="none"/>
        </w:rPr>
      </w:pPr>
      <w:r>
        <w:rPr>
          <w:rFonts w:hint="eastAsia"/>
          <w:color w:val="auto"/>
          <w:highlight w:val="none"/>
        </w:rPr>
        <w:t xml:space="preserve"> </w:t>
      </w:r>
    </w:p>
    <w:p w14:paraId="40B0C248">
      <w:pPr>
        <w:keepNext w:val="0"/>
        <w:keepLines w:val="0"/>
        <w:pageBreakBefore w:val="0"/>
        <w:widowControl w:val="0"/>
        <w:kinsoku/>
        <w:wordWrap/>
        <w:overflowPunct/>
        <w:topLinePunct w:val="0"/>
        <w:autoSpaceDE/>
        <w:autoSpaceDN/>
        <w:bidi w:val="0"/>
        <w:adjustRightInd w:val="0"/>
        <w:snapToGrid w:val="0"/>
        <w:spacing w:line="600" w:lineRule="exact"/>
        <w:ind w:firstLine="4200" w:firstLineChars="15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(填写全称并加盖公章)  </w:t>
      </w:r>
    </w:p>
    <w:p w14:paraId="36B374A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(签字</w:t>
      </w:r>
      <w:r>
        <w:rPr>
          <w:rFonts w:hint="eastAsia" w:ascii="仿宋" w:hAnsi="仿宋" w:eastAsia="仿宋" w:cs="仿宋"/>
          <w:color w:val="auto"/>
          <w:sz w:val="28"/>
          <w:szCs w:val="28"/>
          <w:highlight w:val="none"/>
          <w:u w:val="single"/>
          <w:lang w:eastAsia="zh-CN"/>
        </w:rPr>
        <w:t>或盖章</w:t>
      </w:r>
      <w:r>
        <w:rPr>
          <w:rFonts w:hint="eastAsia" w:ascii="仿宋" w:hAnsi="仿宋" w:eastAsia="仿宋" w:cs="仿宋"/>
          <w:color w:val="auto"/>
          <w:sz w:val="28"/>
          <w:szCs w:val="28"/>
          <w:highlight w:val="none"/>
          <w:u w:val="single"/>
        </w:rPr>
        <w:t xml:space="preserve">)  </w:t>
      </w:r>
    </w:p>
    <w:p w14:paraId="6E57574D">
      <w:pPr>
        <w:keepNext w:val="0"/>
        <w:keepLines w:val="0"/>
        <w:pageBreakBefore w:val="0"/>
        <w:widowControl w:val="0"/>
        <w:kinsoku/>
        <w:wordWrap/>
        <w:overflowPunct/>
        <w:topLinePunct w:val="0"/>
        <w:autoSpaceDE/>
        <w:autoSpaceDN/>
        <w:bidi w:val="0"/>
        <w:adjustRightInd w:val="0"/>
        <w:snapToGrid w:val="0"/>
        <w:spacing w:line="600" w:lineRule="exact"/>
        <w:ind w:firstLine="4200" w:firstLineChars="1500"/>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日　期：</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w:t>
      </w:r>
    </w:p>
    <w:p w14:paraId="44A1FED2">
      <w:pPr>
        <w:jc w:val="center"/>
        <w:rPr>
          <w:rFonts w:hint="eastAsia"/>
          <w:b/>
          <w:bCs/>
          <w:color w:val="auto"/>
          <w:sz w:val="32"/>
          <w:szCs w:val="32"/>
          <w:highlight w:val="none"/>
        </w:rPr>
      </w:pPr>
      <w:r>
        <w:rPr>
          <w:rFonts w:hint="eastAsia"/>
          <w:color w:val="auto"/>
          <w:highlight w:val="none"/>
        </w:rPr>
        <w:br w:type="page"/>
      </w:r>
      <w:r>
        <w:rPr>
          <w:rFonts w:hint="eastAsia" w:ascii="宋体" w:hAnsi="宋体" w:cs="宋体"/>
          <w:b/>
          <w:bCs/>
          <w:color w:val="auto"/>
          <w:sz w:val="28"/>
          <w:szCs w:val="28"/>
          <w:highlight w:val="none"/>
        </w:rPr>
        <w:t xml:space="preserve">* </w:t>
      </w:r>
      <w:r>
        <w:rPr>
          <w:rFonts w:hint="eastAsia"/>
          <w:b/>
          <w:bCs/>
          <w:color w:val="auto"/>
          <w:sz w:val="32"/>
          <w:szCs w:val="32"/>
          <w:highlight w:val="none"/>
        </w:rPr>
        <w:t>3、法定代表人授权委托书</w:t>
      </w:r>
    </w:p>
    <w:p w14:paraId="60612157">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4BDE5B99">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本授权书声明：注册于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住址）的</w:t>
      </w:r>
      <w:r>
        <w:rPr>
          <w:rFonts w:hint="eastAsia" w:ascii="仿宋" w:hAnsi="仿宋" w:eastAsia="仿宋" w:cs="仿宋"/>
          <w:color w:val="auto"/>
          <w:sz w:val="28"/>
          <w:szCs w:val="28"/>
          <w:highlight w:val="none"/>
          <w:u w:val="single"/>
        </w:rPr>
        <w:t xml:space="preserve">        </w:t>
      </w:r>
    </w:p>
    <w:p w14:paraId="37EF92EB">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名称）法定代表人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（法定代表人姓名、职务）代表本公司授权在下面签字的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代表姓名、职务）为本公司的合法代理人，就贵方组织的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，以本公司名义处理一切与之有关的事务。</w:t>
      </w:r>
    </w:p>
    <w:p w14:paraId="2492C2D8">
      <w:pPr>
        <w:pStyle w:val="21"/>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rPr>
          <w:rFonts w:hint="eastAsia" w:ascii="仿宋" w:hAnsi="仿宋" w:eastAsia="仿宋" w:cs="仿宋"/>
          <w:b w:val="0"/>
          <w:bCs w:val="0"/>
          <w:color w:val="auto"/>
          <w:kern w:val="2"/>
          <w:sz w:val="28"/>
          <w:szCs w:val="28"/>
          <w:highlight w:val="none"/>
          <w:lang w:val="en-US" w:eastAsia="zh-CN" w:bidi="ar-SA"/>
        </w:rPr>
      </w:pPr>
      <w:bookmarkStart w:id="109" w:name="_Toc6773"/>
      <w:r>
        <w:rPr>
          <w:rFonts w:hint="eastAsia" w:ascii="仿宋" w:hAnsi="仿宋" w:eastAsia="仿宋" w:cs="仿宋"/>
          <w:b w:val="0"/>
          <w:bCs w:val="0"/>
          <w:color w:val="auto"/>
          <w:kern w:val="2"/>
          <w:sz w:val="28"/>
          <w:szCs w:val="28"/>
          <w:highlight w:val="none"/>
          <w:lang w:val="en-US" w:eastAsia="zh-CN" w:bidi="ar-SA"/>
        </w:rPr>
        <w:t>委托期限：</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日至</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w:t>
      </w:r>
      <w:bookmarkEnd w:id="109"/>
    </w:p>
    <w:p w14:paraId="2CA1F039">
      <w:pPr>
        <w:spacing w:line="360" w:lineRule="auto"/>
        <w:jc w:val="center"/>
        <w:rPr>
          <w:color w:val="auto"/>
          <w:sz w:val="24"/>
          <w:highlight w:val="none"/>
        </w:rPr>
      </w:pPr>
      <w:r>
        <w:rPr>
          <w:color w:val="auto"/>
          <w:sz w:val="24"/>
          <w:highlight w:val="none"/>
        </w:rPr>
        <mc:AlternateContent>
          <mc:Choice Requires="wps">
            <w:drawing>
              <wp:inline distT="0" distB="0" distL="114300" distR="114300">
                <wp:extent cx="4972050" cy="1857375"/>
                <wp:effectExtent l="4445" t="4445" r="14605" b="5080"/>
                <wp:docPr id="2" name="文本框 12"/>
                <wp:cNvGraphicFramePr/>
                <a:graphic xmlns:a="http://schemas.openxmlformats.org/drawingml/2006/main">
                  <a:graphicData uri="http://schemas.microsoft.com/office/word/2010/wordprocessingShape">
                    <wps:wsp>
                      <wps:cNvSpPr txBox="1">
                        <a:spLocks noRot="1"/>
                      </wps:cNvSpPr>
                      <wps:spPr>
                        <a:xfrm>
                          <a:off x="0" y="0"/>
                          <a:ext cx="4972050" cy="18573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60BB19A">
                            <w:pPr>
                              <w:ind w:firstLine="610"/>
                              <w:jc w:val="center"/>
                              <w:rPr>
                                <w:rFonts w:hint="eastAsia"/>
                                <w:sz w:val="24"/>
                              </w:rPr>
                            </w:pPr>
                          </w:p>
                          <w:p w14:paraId="04F9FB63">
                            <w:pPr>
                              <w:ind w:firstLine="610"/>
                              <w:jc w:val="center"/>
                              <w:rPr>
                                <w:rFonts w:hint="eastAsia"/>
                                <w:sz w:val="24"/>
                              </w:rPr>
                            </w:pPr>
                          </w:p>
                          <w:p w14:paraId="0DD1E9B5">
                            <w:pPr>
                              <w:ind w:firstLine="610"/>
                              <w:jc w:val="center"/>
                              <w:rPr>
                                <w:rFonts w:hint="eastAsia"/>
                                <w:sz w:val="24"/>
                              </w:rPr>
                            </w:pPr>
                          </w:p>
                          <w:p w14:paraId="1454FBFD">
                            <w:pPr>
                              <w:ind w:firstLine="610"/>
                              <w:jc w:val="center"/>
                              <w:rPr>
                                <w:rFonts w:hint="eastAsia"/>
                                <w:sz w:val="24"/>
                              </w:rPr>
                            </w:pPr>
                          </w:p>
                          <w:p w14:paraId="041D82E9">
                            <w:pPr>
                              <w:ind w:firstLine="610"/>
                              <w:jc w:val="center"/>
                              <w:rPr>
                                <w:rFonts w:hint="eastAsia"/>
                                <w:sz w:val="24"/>
                                <w:szCs w:val="24"/>
                              </w:rPr>
                            </w:pPr>
                            <w:r>
                              <w:rPr>
                                <w:rFonts w:hint="eastAsia"/>
                                <w:sz w:val="24"/>
                                <w:szCs w:val="24"/>
                              </w:rPr>
                              <w:t>附法定代表人身份证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wps:txbx>
                      <wps:bodyPr wrap="square" upright="1"/>
                    </wps:wsp>
                  </a:graphicData>
                </a:graphic>
              </wp:inline>
            </w:drawing>
          </mc:Choice>
          <mc:Fallback>
            <w:pict>
              <v:shape id="文本框 12" o:spid="_x0000_s1026" o:spt="202" type="#_x0000_t202" style="height:146.25pt;width:391.5pt;" fillcolor="#FFFFFF" filled="t" stroked="t" coordsize="21600,21600" o:gfxdata="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mED&#10;s9YAAAAFAQAADwAAAAAAAAABACAAAAAiAAAAZHJzL2Rvd25yZXYueG1sUEsBAhQAFAAAAAgAh07i&#10;QBQ6MU8kAgAAaQQAAA4AAAAAAAAAAQAgAAAAJQEAAGRycy9lMm9Eb2MueG1sUEsFBgAAAAAGAAYA&#10;WQEAALsFAAAAAA==&#10;">
                <v:fill on="t" focussize="0,0"/>
                <v:stroke color="#000000" joinstyle="miter"/>
                <v:imagedata o:title=""/>
                <o:lock v:ext="edit" rotation="t" aspectratio="f"/>
                <v:textbox>
                  <w:txbxContent>
                    <w:p w14:paraId="560BB19A">
                      <w:pPr>
                        <w:ind w:firstLine="610"/>
                        <w:jc w:val="center"/>
                        <w:rPr>
                          <w:rFonts w:hint="eastAsia"/>
                          <w:sz w:val="24"/>
                        </w:rPr>
                      </w:pPr>
                    </w:p>
                    <w:p w14:paraId="04F9FB63">
                      <w:pPr>
                        <w:ind w:firstLine="610"/>
                        <w:jc w:val="center"/>
                        <w:rPr>
                          <w:rFonts w:hint="eastAsia"/>
                          <w:sz w:val="24"/>
                        </w:rPr>
                      </w:pPr>
                    </w:p>
                    <w:p w14:paraId="0DD1E9B5">
                      <w:pPr>
                        <w:ind w:firstLine="610"/>
                        <w:jc w:val="center"/>
                        <w:rPr>
                          <w:rFonts w:hint="eastAsia"/>
                          <w:sz w:val="24"/>
                        </w:rPr>
                      </w:pPr>
                    </w:p>
                    <w:p w14:paraId="1454FBFD">
                      <w:pPr>
                        <w:ind w:firstLine="610"/>
                        <w:jc w:val="center"/>
                        <w:rPr>
                          <w:rFonts w:hint="eastAsia"/>
                          <w:sz w:val="24"/>
                        </w:rPr>
                      </w:pPr>
                    </w:p>
                    <w:p w14:paraId="041D82E9">
                      <w:pPr>
                        <w:ind w:firstLine="610"/>
                        <w:jc w:val="center"/>
                        <w:rPr>
                          <w:rFonts w:hint="eastAsia"/>
                          <w:sz w:val="24"/>
                          <w:szCs w:val="24"/>
                        </w:rPr>
                      </w:pPr>
                      <w:r>
                        <w:rPr>
                          <w:rFonts w:hint="eastAsia"/>
                          <w:sz w:val="24"/>
                          <w:szCs w:val="24"/>
                        </w:rPr>
                        <w:t>附法定代表人身份证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v:textbox>
                <w10:wrap type="none"/>
                <w10:anchorlock/>
              </v:shape>
            </w:pict>
          </mc:Fallback>
        </mc:AlternateContent>
      </w:r>
    </w:p>
    <w:p w14:paraId="53CCB845">
      <w:pPr>
        <w:spacing w:line="360" w:lineRule="auto"/>
        <w:jc w:val="center"/>
        <w:rPr>
          <w:rFonts w:hint="eastAsia" w:ascii="仿宋_GB2312" w:hAnsi="仿宋_GB2312" w:eastAsia="仿宋_GB2312" w:cs="仿宋_GB2312"/>
          <w:color w:val="auto"/>
          <w:sz w:val="28"/>
          <w:szCs w:val="28"/>
          <w:highlight w:val="none"/>
        </w:rPr>
      </w:pPr>
      <w:r>
        <w:rPr>
          <w:color w:val="auto"/>
          <w:sz w:val="24"/>
          <w:highlight w:val="none"/>
        </w:rPr>
        <mc:AlternateContent>
          <mc:Choice Requires="wps">
            <w:drawing>
              <wp:inline distT="0" distB="0" distL="114300" distR="114300">
                <wp:extent cx="4972050" cy="1857375"/>
                <wp:effectExtent l="4445" t="4445" r="14605" b="5080"/>
                <wp:docPr id="3" name="文本框 13"/>
                <wp:cNvGraphicFramePr/>
                <a:graphic xmlns:a="http://schemas.openxmlformats.org/drawingml/2006/main">
                  <a:graphicData uri="http://schemas.microsoft.com/office/word/2010/wordprocessingShape">
                    <wps:wsp>
                      <wps:cNvSpPr txBox="1">
                        <a:spLocks noRot="1"/>
                      </wps:cNvSpPr>
                      <wps:spPr>
                        <a:xfrm>
                          <a:off x="0" y="0"/>
                          <a:ext cx="4972050" cy="18573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EEE925C">
                            <w:pPr>
                              <w:ind w:firstLine="610"/>
                              <w:jc w:val="center"/>
                              <w:rPr>
                                <w:rFonts w:hint="eastAsia"/>
                                <w:sz w:val="24"/>
                              </w:rPr>
                            </w:pPr>
                          </w:p>
                          <w:p w14:paraId="1B3F8F60">
                            <w:pPr>
                              <w:ind w:firstLine="610"/>
                              <w:jc w:val="center"/>
                              <w:rPr>
                                <w:rFonts w:hint="eastAsia"/>
                                <w:sz w:val="24"/>
                              </w:rPr>
                            </w:pPr>
                          </w:p>
                          <w:p w14:paraId="20C93CDE">
                            <w:pPr>
                              <w:ind w:firstLine="610"/>
                              <w:jc w:val="center"/>
                              <w:rPr>
                                <w:rFonts w:hint="eastAsia"/>
                                <w:sz w:val="24"/>
                              </w:rPr>
                            </w:pPr>
                          </w:p>
                          <w:p w14:paraId="67B3DEC3">
                            <w:pPr>
                              <w:ind w:firstLine="610"/>
                              <w:jc w:val="center"/>
                              <w:rPr>
                                <w:rFonts w:hint="eastAsia"/>
                                <w:sz w:val="24"/>
                              </w:rPr>
                            </w:pPr>
                          </w:p>
                          <w:p w14:paraId="11BE3788">
                            <w:pPr>
                              <w:ind w:firstLine="610"/>
                              <w:jc w:val="center"/>
                              <w:rPr>
                                <w:rFonts w:hint="eastAsia"/>
                                <w:sz w:val="24"/>
                                <w:szCs w:val="24"/>
                              </w:rPr>
                            </w:pPr>
                            <w:r>
                              <w:rPr>
                                <w:rFonts w:hint="eastAsia"/>
                                <w:sz w:val="24"/>
                                <w:szCs w:val="24"/>
                              </w:rPr>
                              <w:t>附被授权人身份证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wps:txbx>
                      <wps:bodyPr wrap="square" upright="1"/>
                    </wps:wsp>
                  </a:graphicData>
                </a:graphic>
              </wp:inline>
            </w:drawing>
          </mc:Choice>
          <mc:Fallback>
            <w:pict>
              <v:shape id="文本框 13" o:spid="_x0000_s1026" o:spt="202" type="#_x0000_t202" style="height:146.25pt;width:391.5pt;" fillcolor="#FFFFFF" filled="t" stroked="t" coordsize="21600,21600" o:gfxdata="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Zh&#10;A7PWAAAABQEAAA8AAAAAAAAAAQAgAAAAIgAAAGRycy9kb3ducmV2LnhtbFBLAQIUABQAAAAIAIdO&#10;4kCpZ9CEJQIAAGkEAAAOAAAAAAAAAAEAIAAAACUBAABkcnMvZTJvRG9jLnhtbFBLBQYAAAAABgAG&#10;AFkBAAC8BQAAAAA=&#10;">
                <v:fill on="t" focussize="0,0"/>
                <v:stroke color="#000000" joinstyle="miter"/>
                <v:imagedata o:title=""/>
                <o:lock v:ext="edit" rotation="t" aspectratio="f"/>
                <v:textbox>
                  <w:txbxContent>
                    <w:p w14:paraId="2EEE925C">
                      <w:pPr>
                        <w:ind w:firstLine="610"/>
                        <w:jc w:val="center"/>
                        <w:rPr>
                          <w:rFonts w:hint="eastAsia"/>
                          <w:sz w:val="24"/>
                        </w:rPr>
                      </w:pPr>
                    </w:p>
                    <w:p w14:paraId="1B3F8F60">
                      <w:pPr>
                        <w:ind w:firstLine="610"/>
                        <w:jc w:val="center"/>
                        <w:rPr>
                          <w:rFonts w:hint="eastAsia"/>
                          <w:sz w:val="24"/>
                        </w:rPr>
                      </w:pPr>
                    </w:p>
                    <w:p w14:paraId="20C93CDE">
                      <w:pPr>
                        <w:ind w:firstLine="610"/>
                        <w:jc w:val="center"/>
                        <w:rPr>
                          <w:rFonts w:hint="eastAsia"/>
                          <w:sz w:val="24"/>
                        </w:rPr>
                      </w:pPr>
                    </w:p>
                    <w:p w14:paraId="67B3DEC3">
                      <w:pPr>
                        <w:ind w:firstLine="610"/>
                        <w:jc w:val="center"/>
                        <w:rPr>
                          <w:rFonts w:hint="eastAsia"/>
                          <w:sz w:val="24"/>
                        </w:rPr>
                      </w:pPr>
                    </w:p>
                    <w:p w14:paraId="11BE3788">
                      <w:pPr>
                        <w:ind w:firstLine="610"/>
                        <w:jc w:val="center"/>
                        <w:rPr>
                          <w:rFonts w:hint="eastAsia"/>
                          <w:sz w:val="24"/>
                          <w:szCs w:val="24"/>
                        </w:rPr>
                      </w:pPr>
                      <w:r>
                        <w:rPr>
                          <w:rFonts w:hint="eastAsia"/>
                          <w:sz w:val="24"/>
                          <w:szCs w:val="24"/>
                        </w:rPr>
                        <w:t>附被授权人身份证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v:textbox>
                <w10:wrap type="none"/>
                <w10:anchorlock/>
              </v:shape>
            </w:pict>
          </mc:Fallback>
        </mc:AlternateContent>
      </w:r>
    </w:p>
    <w:p w14:paraId="3E01FA2A">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(填写全称并加盖公章) </w:t>
      </w:r>
    </w:p>
    <w:p w14:paraId="047D6222">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(签字</w:t>
      </w:r>
      <w:r>
        <w:rPr>
          <w:rFonts w:hint="eastAsia" w:ascii="仿宋" w:hAnsi="仿宋" w:eastAsia="仿宋" w:cs="仿宋"/>
          <w:color w:val="auto"/>
          <w:sz w:val="28"/>
          <w:szCs w:val="28"/>
          <w:highlight w:val="none"/>
          <w:u w:val="single"/>
          <w:lang w:eastAsia="zh-CN"/>
        </w:rPr>
        <w:t>或盖章</w:t>
      </w:r>
      <w:r>
        <w:rPr>
          <w:rFonts w:hint="eastAsia" w:ascii="仿宋" w:hAnsi="仿宋" w:eastAsia="仿宋" w:cs="仿宋"/>
          <w:color w:val="auto"/>
          <w:sz w:val="28"/>
          <w:szCs w:val="28"/>
          <w:highlight w:val="none"/>
          <w:u w:val="single"/>
        </w:rPr>
        <w:t xml:space="preserve">) </w:t>
      </w:r>
    </w:p>
    <w:p w14:paraId="6ACDE1A2">
      <w:pPr>
        <w:spacing w:line="360" w:lineRule="auto"/>
        <w:ind w:firstLine="3920" w:firstLineChars="1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代表：</w:t>
      </w:r>
      <w:r>
        <w:rPr>
          <w:rFonts w:hint="eastAsia" w:ascii="仿宋" w:hAnsi="仿宋" w:eastAsia="仿宋" w:cs="仿宋"/>
          <w:color w:val="auto"/>
          <w:sz w:val="28"/>
          <w:szCs w:val="28"/>
          <w:highlight w:val="none"/>
          <w:u w:val="single"/>
        </w:rPr>
        <w:t xml:space="preserve">      (签字)       </w:t>
      </w:r>
      <w:r>
        <w:rPr>
          <w:rFonts w:hint="eastAsia" w:ascii="仿宋" w:hAnsi="仿宋" w:eastAsia="仿宋" w:cs="仿宋"/>
          <w:color w:val="auto"/>
          <w:sz w:val="28"/>
          <w:szCs w:val="28"/>
          <w:highlight w:val="none"/>
        </w:rPr>
        <w:t xml:space="preserve"> </w:t>
      </w:r>
    </w:p>
    <w:p w14:paraId="17332385">
      <w:pPr>
        <w:spacing w:line="360" w:lineRule="auto"/>
        <w:ind w:firstLine="3920" w:firstLineChars="1400"/>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r>
        <w:rPr>
          <w:rFonts w:hint="eastAsia" w:ascii="仿宋_GB2312" w:hAnsi="仿宋_GB2312" w:eastAsia="仿宋_GB2312" w:cs="仿宋_GB2312"/>
          <w:color w:val="auto"/>
          <w:sz w:val="28"/>
          <w:szCs w:val="28"/>
          <w:highlight w:val="none"/>
        </w:rPr>
        <w:t xml:space="preserve">   </w:t>
      </w:r>
    </w:p>
    <w:p w14:paraId="100EB838">
      <w:pPr>
        <w:jc w:val="center"/>
        <w:rPr>
          <w:rFonts w:hint="eastAsia"/>
          <w:b/>
          <w:bCs/>
          <w:color w:val="auto"/>
          <w:sz w:val="32"/>
          <w:szCs w:val="32"/>
          <w:highlight w:val="none"/>
        </w:rPr>
      </w:pPr>
      <w:r>
        <w:rPr>
          <w:rFonts w:hint="eastAsia"/>
          <w:color w:val="auto"/>
          <w:highlight w:val="none"/>
        </w:rPr>
        <w:t xml:space="preserve"> </w:t>
      </w:r>
      <w:r>
        <w:rPr>
          <w:rFonts w:hint="eastAsia"/>
          <w:b/>
          <w:bCs/>
          <w:color w:val="auto"/>
          <w:sz w:val="32"/>
          <w:szCs w:val="32"/>
          <w:highlight w:val="none"/>
        </w:rPr>
        <w:t>4、资格证明资料</w:t>
      </w:r>
    </w:p>
    <w:p w14:paraId="4D316975">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企业简介（</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自拟格式书写）</w:t>
      </w:r>
    </w:p>
    <w:p w14:paraId="2FEE87F2">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*（2）具有独立承担民事责任的能力</w:t>
      </w:r>
    </w:p>
    <w:p w14:paraId="40E21324">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附：供应商信用承诺书（格式附后）和有效的营业执照（副本）的复印件，复印件须逐页加盖供应商公章。</w:t>
      </w:r>
    </w:p>
    <w:p w14:paraId="1AD671F6">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*（3）具有良好的商业信誉和健全的财务会计制度</w:t>
      </w:r>
    </w:p>
    <w:p w14:paraId="3BED8127">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790018FF">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*（4）具有履行合同所必需的设备和专业技术能力</w:t>
      </w:r>
    </w:p>
    <w:p w14:paraId="436993B4">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213D648D">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*（5）有依法缴纳税收和社会保障资金的良好记录</w:t>
      </w:r>
    </w:p>
    <w:p w14:paraId="787D1ADC">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095DBBDE">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*（6）参加政府采购活动前三年内，在经营活动中没有重大违法记录</w:t>
      </w:r>
    </w:p>
    <w:p w14:paraId="2A7CD14A">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附：供应商信用承诺书（格式附后）和近三年在经营活动中无重大违法记录的声明函（格式附后）</w:t>
      </w:r>
    </w:p>
    <w:p w14:paraId="0D288E68">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银行</w:t>
      </w:r>
      <w:r>
        <w:rPr>
          <w:rFonts w:hint="eastAsia" w:ascii="仿宋" w:hAnsi="仿宋" w:eastAsia="仿宋" w:cs="仿宋"/>
          <w:color w:val="auto"/>
          <w:sz w:val="28"/>
          <w:szCs w:val="28"/>
          <w:highlight w:val="none"/>
        </w:rPr>
        <w:t>基本账户</w:t>
      </w:r>
    </w:p>
    <w:p w14:paraId="190173F5">
      <w:pPr>
        <w:keepNext w:val="0"/>
        <w:keepLines w:val="0"/>
        <w:pageBreakBefore w:val="0"/>
        <w:widowControl w:val="0"/>
        <w:kinsoku/>
        <w:wordWrap/>
        <w:overflowPunct/>
        <w:topLinePunct w:val="0"/>
        <w:autoSpaceDE/>
        <w:autoSpaceDN/>
        <w:bidi w:val="0"/>
        <w:adjustRightInd w:val="0"/>
        <w:snapToGrid w:val="0"/>
        <w:spacing w:line="54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有效的基本账户开户许可证或基本存款账户信息的复印件，复印件须逐页加盖供应商公章。</w:t>
      </w:r>
    </w:p>
    <w:p w14:paraId="07FB6E1D">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）投标保证金</w:t>
      </w:r>
    </w:p>
    <w:p w14:paraId="5974D736">
      <w:pPr>
        <w:keepNext w:val="0"/>
        <w:keepLines w:val="0"/>
        <w:pageBreakBefore w:val="0"/>
        <w:widowControl w:val="0"/>
        <w:kinsoku/>
        <w:wordWrap/>
        <w:overflowPunct/>
        <w:topLinePunct w:val="0"/>
        <w:autoSpaceDE/>
        <w:autoSpaceDN/>
        <w:bidi w:val="0"/>
        <w:adjustRightInd w:val="0"/>
        <w:snapToGrid w:val="0"/>
        <w:spacing w:line="55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附：采用电汇、转账形式提交的附投标保证金电汇、转账凭证的复印件和相关开户信息的复印件，复印件须逐页加盖供应商公章；</w:t>
      </w:r>
    </w:p>
    <w:p w14:paraId="785AD436">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采用其他形式提交的提供其他形式提交投标保证金的凭证的复印件、相关开户信息的复印件和本项目代理机构出具的相应接收函的复印件，复印件须逐页加盖供应商公章</w:t>
      </w:r>
    </w:p>
    <w:p w14:paraId="020F0B41">
      <w:pPr>
        <w:pStyle w:val="8"/>
        <w:adjustRightInd w:val="0"/>
        <w:snapToGrid w:val="0"/>
        <w:spacing w:line="540" w:lineRule="exact"/>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）供应商不存在单位负责人为同一人或者直接控股、管理关系的承诺（供应商自拟格式书写）</w:t>
      </w:r>
    </w:p>
    <w:p w14:paraId="27FC0726">
      <w:pPr>
        <w:pStyle w:val="8"/>
        <w:keepNext w:val="0"/>
        <w:keepLines w:val="0"/>
        <w:pageBreakBefore w:val="0"/>
        <w:widowControl w:val="0"/>
        <w:kinsoku/>
        <w:wordWrap/>
        <w:overflowPunct/>
        <w:topLinePunct w:val="0"/>
        <w:autoSpaceDE/>
        <w:autoSpaceDN/>
        <w:bidi w:val="0"/>
        <w:adjustRightInd w:val="0"/>
        <w:snapToGrid w:val="0"/>
        <w:spacing w:line="540" w:lineRule="exact"/>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（10）近三年完成的类似项目</w:t>
      </w:r>
    </w:p>
    <w:p w14:paraId="3CEE7A97">
      <w:pPr>
        <w:pStyle w:val="8"/>
        <w:keepNext w:val="0"/>
        <w:keepLines w:val="0"/>
        <w:pageBreakBefore w:val="0"/>
        <w:widowControl w:val="0"/>
        <w:kinsoku/>
        <w:wordWrap/>
        <w:overflowPunct/>
        <w:topLinePunct w:val="0"/>
        <w:autoSpaceDE/>
        <w:autoSpaceDN/>
        <w:bidi w:val="0"/>
        <w:adjustRightInd w:val="0"/>
        <w:snapToGrid w:val="0"/>
        <w:spacing w:line="540" w:lineRule="exact"/>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附：近三年</w:t>
      </w:r>
      <w:r>
        <w:rPr>
          <w:rFonts w:hint="eastAsia" w:ascii="仿宋" w:hAnsi="仿宋" w:eastAsia="仿宋" w:cs="仿宋"/>
          <w:color w:val="auto"/>
          <w:sz w:val="28"/>
          <w:szCs w:val="28"/>
          <w:highlight w:val="none"/>
          <w:lang w:val="en-US" w:eastAsia="zh-CN"/>
        </w:rPr>
        <w:t>（2022年5月1日至开标当日）</w:t>
      </w:r>
      <w:r>
        <w:rPr>
          <w:rFonts w:hint="eastAsia" w:ascii="仿宋" w:hAnsi="仿宋" w:eastAsia="仿宋" w:cs="仿宋"/>
          <w:color w:val="auto"/>
          <w:kern w:val="2"/>
          <w:sz w:val="28"/>
          <w:szCs w:val="28"/>
          <w:highlight w:val="none"/>
          <w:lang w:val="en-US" w:eastAsia="zh-CN" w:bidi="ar-SA"/>
        </w:rPr>
        <w:t>完成的类似项目，供应商自拟格式列表说明，表后须提供与最终用户签订的合同（含合同首页、合同金额所在页、签字盖章页）的复印件，复印件须逐页加盖供应商公章。</w:t>
      </w:r>
    </w:p>
    <w:p w14:paraId="0DAF28B4">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*（11）中小企业声明函或监狱企业证明资料或残疾人福利性单位声明函（格式附后）</w:t>
      </w:r>
    </w:p>
    <w:p w14:paraId="1926C80C">
      <w:pPr>
        <w:keepNext w:val="0"/>
        <w:keepLines w:val="0"/>
        <w:pageBreakBefore w:val="0"/>
        <w:widowControl w:val="0"/>
        <w:kinsoku/>
        <w:wordWrap/>
        <w:overflowPunct/>
        <w:topLinePunct w:val="0"/>
        <w:autoSpaceDE/>
        <w:autoSpaceDN/>
        <w:bidi w:val="0"/>
        <w:adjustRightInd w:val="0"/>
        <w:snapToGrid w:val="0"/>
        <w:spacing w:line="55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*（12）诚信投标承诺书（格式附后）</w:t>
      </w:r>
    </w:p>
    <w:p w14:paraId="583A0CC0">
      <w:pPr>
        <w:widowControl/>
        <w:spacing w:line="360" w:lineRule="auto"/>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br w:type="page"/>
      </w:r>
    </w:p>
    <w:p w14:paraId="2F94F62C">
      <w:pPr>
        <w:keepNext w:val="0"/>
        <w:keepLines w:val="0"/>
        <w:pageBreakBefore w:val="0"/>
        <w:kinsoku/>
        <w:wordWrap/>
        <w:overflowPunct/>
        <w:topLinePunct w:val="0"/>
        <w:autoSpaceDE/>
        <w:autoSpaceDN/>
        <w:bidi w:val="0"/>
        <w:adjustRightInd w:val="0"/>
        <w:snapToGrid w:val="0"/>
        <w:spacing w:line="520" w:lineRule="exact"/>
        <w:jc w:val="center"/>
        <w:textAlignment w:val="auto"/>
        <w:outlineLvl w:val="2"/>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rPr>
        <w:t>供应商信用承诺书</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格式</w:t>
      </w:r>
      <w:r>
        <w:rPr>
          <w:rFonts w:hint="eastAsia" w:ascii="仿宋" w:hAnsi="仿宋" w:eastAsia="仿宋" w:cs="仿宋"/>
          <w:b/>
          <w:bCs/>
          <w:color w:val="auto"/>
          <w:sz w:val="32"/>
          <w:szCs w:val="32"/>
          <w:highlight w:val="none"/>
          <w:lang w:eastAsia="zh-CN"/>
        </w:rPr>
        <w:t>）</w:t>
      </w:r>
    </w:p>
    <w:p w14:paraId="3A6D9FAA">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70172496">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供应商名称（自然人姓名):</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150A9265">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kern w:val="0"/>
          <w:sz w:val="28"/>
          <w:szCs w:val="28"/>
          <w:highlight w:val="none"/>
          <w:lang w:eastAsia="zh-CN" w:bidi="ar"/>
        </w:rPr>
      </w:pPr>
      <w:r>
        <w:rPr>
          <w:rFonts w:hint="eastAsia" w:ascii="仿宋" w:hAnsi="仿宋" w:eastAsia="仿宋" w:cs="仿宋"/>
          <w:color w:val="auto"/>
          <w:kern w:val="0"/>
          <w:sz w:val="28"/>
          <w:szCs w:val="28"/>
          <w:highlight w:val="none"/>
          <w:lang w:eastAsia="zh-CN" w:bidi="ar"/>
        </w:rPr>
        <w:t>注册</w:t>
      </w:r>
      <w:r>
        <w:rPr>
          <w:rFonts w:hint="eastAsia" w:ascii="仿宋" w:hAnsi="仿宋" w:eastAsia="仿宋" w:cs="仿宋"/>
          <w:color w:val="auto"/>
          <w:kern w:val="0"/>
          <w:sz w:val="28"/>
          <w:szCs w:val="28"/>
          <w:highlight w:val="none"/>
          <w:lang w:bidi="ar"/>
        </w:rPr>
        <w:t>地址</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p>
    <w:p w14:paraId="2096A6A7">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统一社会信用代码(身份证号码):</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3BDA45C2">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法定代表人(负责人):</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2288E394">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kern w:val="0"/>
          <w:sz w:val="28"/>
          <w:szCs w:val="28"/>
          <w:highlight w:val="none"/>
          <w:lang w:eastAsia="zh-CN" w:bidi="ar"/>
        </w:rPr>
      </w:pPr>
      <w:r>
        <w:rPr>
          <w:rFonts w:hint="eastAsia" w:ascii="仿宋" w:hAnsi="仿宋" w:eastAsia="仿宋" w:cs="仿宋"/>
          <w:color w:val="auto"/>
          <w:kern w:val="0"/>
          <w:sz w:val="28"/>
          <w:szCs w:val="28"/>
          <w:highlight w:val="none"/>
          <w:lang w:eastAsia="zh-CN" w:bidi="ar"/>
        </w:rPr>
        <w:t>身份证号：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 xml:space="preserve"> </w:t>
      </w:r>
    </w:p>
    <w:p w14:paraId="3082138D">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联系电话</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 xml:space="preserve"> </w:t>
      </w:r>
    </w:p>
    <w:p w14:paraId="21A68B4E">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本承诺书声明：</w:t>
      </w:r>
      <w:r>
        <w:rPr>
          <w:rFonts w:hint="eastAsia" w:ascii="仿宋" w:hAnsi="仿宋" w:eastAsia="仿宋" w:cs="仿宋"/>
          <w:color w:val="auto"/>
          <w:kern w:val="0"/>
          <w:sz w:val="28"/>
          <w:szCs w:val="28"/>
          <w:highlight w:val="none"/>
          <w:lang w:bidi="ar"/>
        </w:rPr>
        <w:t>为维护公平、公正、公开的政府采购市场秩序，树立诚实守信的政府采购供应商形象，本</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 xml:space="preserve">自愿作出以下承诺： </w:t>
      </w:r>
    </w:p>
    <w:p w14:paraId="506046F2">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一、</w:t>
      </w:r>
      <w:r>
        <w:rPr>
          <w:rFonts w:hint="eastAsia" w:ascii="仿宋" w:hAnsi="仿宋" w:eastAsia="仿宋" w:cs="仿宋"/>
          <w:color w:val="auto"/>
          <w:kern w:val="0"/>
          <w:sz w:val="28"/>
          <w:szCs w:val="28"/>
          <w:highlight w:val="none"/>
          <w:lang w:bidi="ar"/>
        </w:rPr>
        <w:t>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自愿参加本次政府采购活动（项目名称：</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 xml:space="preserve"> ,项目编号: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r>
        <w:rPr>
          <w:rFonts w:hint="eastAsia" w:ascii="仿宋" w:hAnsi="仿宋" w:eastAsia="仿宋" w:cs="仿宋"/>
          <w:color w:val="auto"/>
          <w:kern w:val="0"/>
          <w:sz w:val="28"/>
          <w:szCs w:val="28"/>
          <w:highlight w:val="none"/>
          <w:lang w:eastAsia="zh-CN" w:bidi="ar"/>
        </w:rPr>
        <w:t>，并</w:t>
      </w:r>
      <w:r>
        <w:rPr>
          <w:rFonts w:hint="eastAsia" w:ascii="仿宋" w:hAnsi="仿宋" w:eastAsia="仿宋" w:cs="仿宋"/>
          <w:color w:val="auto"/>
          <w:kern w:val="0"/>
          <w:sz w:val="28"/>
          <w:szCs w:val="28"/>
          <w:highlight w:val="none"/>
          <w:lang w:bidi="ar"/>
        </w:rPr>
        <w:t>严格遵守《中华人民共和国政府采购法》及相关法律法规。我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郑重承诺，符合《中华人民共和国政府采购法》第二十二条的规定：</w:t>
      </w:r>
    </w:p>
    <w:p w14:paraId="5A979F5D">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 xml:space="preserve">（一）具有独立承担民事责任的能力； </w:t>
      </w:r>
    </w:p>
    <w:p w14:paraId="33E95E37">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（二）具有良好的商业信誉和健全的财务会计制度；</w:t>
      </w:r>
    </w:p>
    <w:p w14:paraId="62CD8E79">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（三）具有履行合同所必需的设备和专业技术能力；</w:t>
      </w:r>
    </w:p>
    <w:p w14:paraId="4464FFA8">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（四）有依法缴纳税收和社会保障资金的良好记录；</w:t>
      </w:r>
    </w:p>
    <w:p w14:paraId="6F0FD917">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（五）参加政府采购活动前三年内，在经营活动中没有重大违法记录；</w:t>
      </w:r>
    </w:p>
    <w:p w14:paraId="0B9AF203">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eastAsia="zh-CN" w:bidi="ar"/>
        </w:rPr>
        <w:t>六</w:t>
      </w:r>
      <w:r>
        <w:rPr>
          <w:rFonts w:hint="eastAsia" w:ascii="仿宋" w:hAnsi="仿宋" w:eastAsia="仿宋" w:cs="仿宋"/>
          <w:color w:val="auto"/>
          <w:kern w:val="0"/>
          <w:sz w:val="28"/>
          <w:szCs w:val="28"/>
          <w:highlight w:val="none"/>
          <w:lang w:bidi="ar"/>
        </w:rPr>
        <w:t>）法律</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lang w:bidi="ar"/>
        </w:rPr>
        <w:t>行政法规规定的其他条件</w:t>
      </w:r>
      <w:r>
        <w:rPr>
          <w:rFonts w:hint="eastAsia" w:ascii="仿宋" w:hAnsi="仿宋" w:eastAsia="仿宋" w:cs="仿宋"/>
          <w:color w:val="auto"/>
          <w:kern w:val="0"/>
          <w:sz w:val="28"/>
          <w:szCs w:val="28"/>
          <w:highlight w:val="none"/>
          <w:lang w:eastAsia="zh-CN" w:bidi="ar"/>
        </w:rPr>
        <w:t>。</w:t>
      </w:r>
    </w:p>
    <w:p w14:paraId="3F94B7FF">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二、我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保证上述承诺事项的真实性。如有弄虚作假或其他违法违规行为，自愿承担一切法律</w:t>
      </w:r>
      <w:r>
        <w:rPr>
          <w:rFonts w:hint="eastAsia" w:ascii="仿宋" w:hAnsi="仿宋" w:eastAsia="仿宋" w:cs="仿宋"/>
          <w:color w:val="auto"/>
          <w:kern w:val="0"/>
          <w:sz w:val="28"/>
          <w:szCs w:val="28"/>
          <w:highlight w:val="none"/>
          <w:lang w:val="en-US" w:eastAsia="zh-CN" w:bidi="ar"/>
        </w:rPr>
        <w:t>后果</w:t>
      </w:r>
      <w:r>
        <w:rPr>
          <w:rFonts w:hint="eastAsia" w:ascii="仿宋" w:hAnsi="仿宋" w:eastAsia="仿宋" w:cs="仿宋"/>
          <w:color w:val="auto"/>
          <w:kern w:val="0"/>
          <w:sz w:val="28"/>
          <w:szCs w:val="28"/>
          <w:highlight w:val="none"/>
          <w:lang w:bidi="ar"/>
        </w:rPr>
        <w:t>，接受政府采购监管部门和其他机关的审查和处罚。</w:t>
      </w:r>
    </w:p>
    <w:p w14:paraId="7A919B8C">
      <w:pPr>
        <w:keepNext w:val="0"/>
        <w:keepLines w:val="0"/>
        <w:pageBreakBefore w:val="0"/>
        <w:kinsoku/>
        <w:wordWrap/>
        <w:overflowPunct/>
        <w:topLinePunct w:val="0"/>
        <w:autoSpaceDE/>
        <w:autoSpaceDN/>
        <w:bidi w:val="0"/>
        <w:adjustRightInd w:val="0"/>
        <w:snapToGrid w:val="0"/>
        <w:spacing w:line="520" w:lineRule="exact"/>
        <w:ind w:firstLine="3920" w:firstLineChars="14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(填写全称并加盖公章)  </w:t>
      </w:r>
    </w:p>
    <w:p w14:paraId="7988A70B">
      <w:pPr>
        <w:keepNext w:val="0"/>
        <w:keepLines w:val="0"/>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法定代表人：</w:t>
      </w:r>
      <w:r>
        <w:rPr>
          <w:rFonts w:hint="eastAsia" w:ascii="仿宋" w:hAnsi="仿宋" w:eastAsia="仿宋" w:cs="仿宋"/>
          <w:color w:val="auto"/>
          <w:sz w:val="28"/>
          <w:szCs w:val="28"/>
          <w:highlight w:val="none"/>
          <w:u w:val="single"/>
        </w:rPr>
        <w:t xml:space="preserve">      (签字)        </w:t>
      </w:r>
    </w:p>
    <w:p w14:paraId="1B5D8367">
      <w:pPr>
        <w:pStyle w:val="23"/>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81E99BE">
      <w:pPr>
        <w:widowControl/>
        <w:spacing w:line="360" w:lineRule="auto"/>
        <w:jc w:val="center"/>
        <w:rPr>
          <w:rFonts w:hint="eastAsia" w:ascii="宋体" w:hAnsi="宋体" w:cs="宋体"/>
          <w:b/>
          <w:bCs/>
          <w:color w:val="auto"/>
          <w:sz w:val="28"/>
          <w:szCs w:val="28"/>
          <w:highlight w:val="none"/>
          <w:lang w:bidi="ar"/>
        </w:rPr>
      </w:pPr>
      <w:r>
        <w:rPr>
          <w:rFonts w:hint="eastAsia"/>
          <w:b/>
          <w:bCs/>
          <w:color w:val="auto"/>
          <w:sz w:val="28"/>
          <w:szCs w:val="28"/>
          <w:highlight w:val="none"/>
        </w:rPr>
        <w:t>近三年在经营活动中无重大违法记录的声明函（格式）</w:t>
      </w:r>
    </w:p>
    <w:p w14:paraId="4A9B5C10">
      <w:pPr>
        <w:tabs>
          <w:tab w:val="left" w:pos="0"/>
        </w:tabs>
        <w:spacing w:line="450" w:lineRule="exact"/>
        <w:rPr>
          <w:rFonts w:hint="eastAsia" w:ascii="宋体" w:hAnsi="宋体" w:cs="宋体"/>
          <w:color w:val="auto"/>
          <w:sz w:val="24"/>
          <w:szCs w:val="24"/>
          <w:highlight w:val="none"/>
          <w:lang w:bidi="ar"/>
        </w:rPr>
      </w:pPr>
    </w:p>
    <w:p w14:paraId="0F51BDE9">
      <w:pPr>
        <w:tabs>
          <w:tab w:val="left" w:pos="0"/>
        </w:tabs>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（采购人）</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bidi="ar"/>
        </w:rPr>
        <w:t>：</w:t>
      </w:r>
    </w:p>
    <w:p w14:paraId="034899EF">
      <w:pPr>
        <w:tabs>
          <w:tab w:val="left" w:pos="0"/>
        </w:tabs>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我公司参与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bidi="ar"/>
        </w:rPr>
        <w:t>（项目名称</w:t>
      </w:r>
      <w:r>
        <w:rPr>
          <w:rFonts w:hint="eastAsia" w:ascii="仿宋" w:hAnsi="仿宋" w:eastAsia="仿宋" w:cs="仿宋"/>
          <w:bCs/>
          <w:color w:val="auto"/>
          <w:sz w:val="28"/>
          <w:szCs w:val="28"/>
          <w:highlight w:val="none"/>
          <w:u w:val="single"/>
          <w:lang w:eastAsia="zh-CN" w:bidi="ar"/>
        </w:rPr>
        <w:t>、</w:t>
      </w:r>
      <w:r>
        <w:rPr>
          <w:rFonts w:hint="eastAsia" w:ascii="仿宋" w:hAnsi="仿宋" w:eastAsia="仿宋" w:cs="仿宋"/>
          <w:bCs/>
          <w:color w:val="auto"/>
          <w:sz w:val="28"/>
          <w:szCs w:val="28"/>
          <w:highlight w:val="none"/>
          <w:u w:val="single"/>
          <w:lang w:val="en-US" w:eastAsia="zh-CN" w:bidi="ar"/>
        </w:rPr>
        <w:t>包号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）的</w:t>
      </w:r>
      <w:r>
        <w:rPr>
          <w:rFonts w:hint="eastAsia" w:ascii="仿宋" w:hAnsi="仿宋" w:eastAsia="仿宋" w:cs="仿宋"/>
          <w:color w:val="auto"/>
          <w:sz w:val="28"/>
          <w:szCs w:val="28"/>
          <w:highlight w:val="none"/>
          <w:lang w:bidi="ar"/>
        </w:rPr>
        <w:t>投标，我公司郑重声明：我方参加本次招标活动前三年内（</w:t>
      </w:r>
      <w:r>
        <w:rPr>
          <w:rFonts w:hint="eastAsia" w:ascii="仿宋" w:hAnsi="仿宋" w:eastAsia="仿宋" w:cs="仿宋"/>
          <w:color w:val="auto"/>
          <w:sz w:val="28"/>
          <w:szCs w:val="28"/>
          <w:highlight w:val="none"/>
          <w:lang w:eastAsia="zh-CN" w:bidi="ar"/>
        </w:rPr>
        <w:t>2022年5月1日</w:t>
      </w:r>
      <w:r>
        <w:rPr>
          <w:rFonts w:hint="eastAsia" w:ascii="仿宋" w:hAnsi="仿宋" w:eastAsia="仿宋" w:cs="仿宋"/>
          <w:color w:val="auto"/>
          <w:sz w:val="28"/>
          <w:szCs w:val="28"/>
          <w:highlight w:val="none"/>
          <w:lang w:bidi="ar"/>
        </w:rPr>
        <w:t xml:space="preserve">至开标当日），在经营活动中无重大违法活动记录。我方对此声明负全部法律责任。 </w:t>
      </w:r>
    </w:p>
    <w:p w14:paraId="5AE934BC">
      <w:pPr>
        <w:tabs>
          <w:tab w:val="left" w:pos="0"/>
        </w:tabs>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特此声明。 </w:t>
      </w:r>
    </w:p>
    <w:p w14:paraId="2AC1D969">
      <w:pPr>
        <w:spacing w:line="360" w:lineRule="auto"/>
        <w:ind w:firstLine="560" w:firstLineChars="200"/>
        <w:rPr>
          <w:rFonts w:hint="eastAsia" w:ascii="仿宋" w:hAnsi="仿宋" w:eastAsia="仿宋" w:cs="仿宋"/>
          <w:color w:val="auto"/>
          <w:sz w:val="28"/>
          <w:szCs w:val="28"/>
          <w:highlight w:val="none"/>
        </w:rPr>
      </w:pPr>
    </w:p>
    <w:p w14:paraId="29A4332A">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bidi="ar"/>
        </w:rPr>
        <w:t xml:space="preserve">                  声明人：</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eastAsia="zh-CN" w:bidi="ar"/>
        </w:rPr>
        <w:t>供应商</w:t>
      </w:r>
      <w:r>
        <w:rPr>
          <w:rFonts w:hint="eastAsia" w:ascii="仿宋" w:hAnsi="仿宋" w:eastAsia="仿宋" w:cs="仿宋"/>
          <w:color w:val="auto"/>
          <w:sz w:val="28"/>
          <w:szCs w:val="28"/>
          <w:highlight w:val="none"/>
          <w:u w:val="single"/>
          <w:lang w:bidi="ar"/>
        </w:rPr>
        <w:t xml:space="preserve">全称并加盖单位公章） </w:t>
      </w:r>
      <w:r>
        <w:rPr>
          <w:rFonts w:hint="eastAsia" w:ascii="仿宋" w:hAnsi="仿宋" w:eastAsia="仿宋" w:cs="仿宋"/>
          <w:color w:val="auto"/>
          <w:sz w:val="28"/>
          <w:szCs w:val="28"/>
          <w:highlight w:val="none"/>
          <w:u w:val="single"/>
        </w:rPr>
        <w:t xml:space="preserve">  </w:t>
      </w:r>
    </w:p>
    <w:p w14:paraId="66381296">
      <w:pPr>
        <w:spacing w:line="360" w:lineRule="auto"/>
        <w:rPr>
          <w:rFonts w:hint="eastAsia" w:ascii="仿宋" w:hAnsi="仿宋" w:eastAsia="仿宋" w:cs="仿宋"/>
          <w:color w:val="auto"/>
          <w:sz w:val="28"/>
          <w:szCs w:val="28"/>
          <w:highlight w:val="none"/>
          <w:u w:val="single"/>
          <w:lang w:bidi="ar"/>
        </w:rPr>
      </w:pPr>
      <w:r>
        <w:rPr>
          <w:rFonts w:hint="eastAsia" w:ascii="仿宋" w:hAnsi="仿宋" w:eastAsia="仿宋" w:cs="仿宋"/>
          <w:color w:val="auto"/>
          <w:sz w:val="28"/>
          <w:szCs w:val="28"/>
          <w:highlight w:val="none"/>
          <w:lang w:bidi="ar"/>
        </w:rPr>
        <w:t xml:space="preserve">                  法定代表人或其授权委托代理人：</w:t>
      </w:r>
      <w:r>
        <w:rPr>
          <w:rFonts w:hint="eastAsia" w:ascii="仿宋" w:hAnsi="仿宋" w:eastAsia="仿宋" w:cs="仿宋"/>
          <w:color w:val="auto"/>
          <w:sz w:val="28"/>
          <w:szCs w:val="28"/>
          <w:highlight w:val="none"/>
          <w:u w:val="single"/>
        </w:rPr>
        <w:t xml:space="preserve">   (签字)  </w:t>
      </w:r>
    </w:p>
    <w:p w14:paraId="23F75BB8">
      <w:pPr>
        <w:spacing w:line="360" w:lineRule="auto"/>
        <w:jc w:val="center"/>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年</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月</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日</w:t>
      </w:r>
    </w:p>
    <w:p w14:paraId="5DD1CCD5">
      <w:pPr>
        <w:tabs>
          <w:tab w:val="left" w:pos="1680"/>
        </w:tabs>
        <w:snapToGrid w:val="0"/>
        <w:spacing w:line="480" w:lineRule="exact"/>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br w:type="page"/>
      </w:r>
      <w:r>
        <w:rPr>
          <w:rFonts w:hint="eastAsia" w:ascii="宋体" w:hAnsi="宋体" w:cs="宋体"/>
          <w:b/>
          <w:bCs/>
          <w:color w:val="auto"/>
          <w:sz w:val="28"/>
          <w:szCs w:val="28"/>
          <w:highlight w:val="none"/>
          <w:lang w:bidi="ar"/>
        </w:rPr>
        <w:t>中小企业声明函（格式）</w:t>
      </w:r>
    </w:p>
    <w:p w14:paraId="437061C0">
      <w:pPr>
        <w:tabs>
          <w:tab w:val="left" w:pos="1680"/>
        </w:tabs>
        <w:snapToGrid w:val="0"/>
        <w:spacing w:line="480" w:lineRule="exact"/>
        <w:jc w:val="center"/>
        <w:rPr>
          <w:rFonts w:hint="eastAsia" w:ascii="宋体" w:hAnsi="宋体" w:cs="宋体"/>
          <w:b/>
          <w:color w:val="auto"/>
          <w:sz w:val="24"/>
          <w:szCs w:val="24"/>
          <w:highlight w:val="none"/>
        </w:rPr>
      </w:pPr>
    </w:p>
    <w:p w14:paraId="4BDD26EA">
      <w:pPr>
        <w:keepNext w:val="0"/>
        <w:keepLines w:val="0"/>
        <w:pageBreakBefore w:val="0"/>
        <w:widowControl w:val="0"/>
        <w:kinsoku/>
        <w:wordWrap/>
        <w:overflowPunct/>
        <w:topLinePunct w:val="0"/>
        <w:autoSpaceDE/>
        <w:autoSpaceDN/>
        <w:bidi w:val="0"/>
        <w:adjustRightInd w:val="0"/>
        <w:snapToGrid w:val="0"/>
        <w:spacing w:line="336"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本公司</w:t>
      </w:r>
      <w:r>
        <w:rPr>
          <w:rFonts w:hint="eastAsia" w:ascii="仿宋_GB2312" w:hAnsi="仿宋_GB2312" w:eastAsia="仿宋_GB2312" w:cs="仿宋_GB2312"/>
          <w:color w:val="auto"/>
          <w:sz w:val="28"/>
          <w:szCs w:val="28"/>
          <w:highlight w:val="none"/>
          <w:lang w:eastAsia="zh-CN"/>
        </w:rPr>
        <w:t>（联合体）</w:t>
      </w:r>
      <w:r>
        <w:rPr>
          <w:rFonts w:hint="eastAsia" w:ascii="仿宋_GB2312" w:hAnsi="仿宋_GB2312" w:eastAsia="仿宋_GB2312" w:cs="仿宋_GB2312"/>
          <w:color w:val="auto"/>
          <w:sz w:val="28"/>
          <w:szCs w:val="28"/>
          <w:highlight w:val="none"/>
        </w:rPr>
        <w:t>郑重声明，根据《政府采购促进中小企业发展管理办法》（财库〔2020〕46号）的规定，本公司</w:t>
      </w:r>
      <w:r>
        <w:rPr>
          <w:rFonts w:hint="eastAsia" w:ascii="仿宋_GB2312" w:hAnsi="仿宋_GB2312" w:eastAsia="仿宋_GB2312" w:cs="仿宋_GB2312"/>
          <w:color w:val="auto"/>
          <w:sz w:val="28"/>
          <w:szCs w:val="28"/>
          <w:highlight w:val="none"/>
          <w:lang w:eastAsia="zh-CN"/>
        </w:rPr>
        <w:t>（联合体）参加</w:t>
      </w:r>
      <w:r>
        <w:rPr>
          <w:rFonts w:hint="eastAsia" w:ascii="仿宋_GB2312" w:hAnsi="仿宋_GB2312" w:eastAsia="仿宋_GB2312" w:cs="仿宋_GB2312"/>
          <w:color w:val="auto"/>
          <w:sz w:val="28"/>
          <w:szCs w:val="28"/>
          <w:highlight w:val="none"/>
          <w:u w:val="single"/>
          <w:lang w:val="en-US" w:eastAsia="zh-CN"/>
        </w:rPr>
        <w:t xml:space="preserve"> （单位名称） </w:t>
      </w:r>
      <w:r>
        <w:rPr>
          <w:rFonts w:hint="eastAsia" w:ascii="仿宋_GB2312" w:hAnsi="仿宋_GB2312" w:eastAsia="仿宋_GB2312" w:cs="仿宋_GB2312"/>
          <w:color w:val="auto"/>
          <w:sz w:val="28"/>
          <w:szCs w:val="28"/>
          <w:highlight w:val="none"/>
          <w:u w:val="none"/>
          <w:lang w:val="en-US" w:eastAsia="zh-CN"/>
        </w:rPr>
        <w:t>的</w:t>
      </w:r>
      <w:r>
        <w:rPr>
          <w:rFonts w:hint="eastAsia" w:ascii="仿宋_GB2312" w:hAnsi="仿宋_GB2312" w:eastAsia="仿宋_GB2312" w:cs="仿宋_GB2312"/>
          <w:color w:val="auto"/>
          <w:sz w:val="28"/>
          <w:szCs w:val="28"/>
          <w:highlight w:val="none"/>
          <w:u w:val="single"/>
          <w:lang w:val="en-US" w:eastAsia="zh-CN"/>
        </w:rPr>
        <w:t xml:space="preserve"> （项目名称、包号） </w:t>
      </w:r>
      <w:r>
        <w:rPr>
          <w:rFonts w:hint="eastAsia" w:ascii="仿宋_GB2312" w:hAnsi="仿宋_GB2312" w:eastAsia="仿宋_GB2312" w:cs="仿宋_GB2312"/>
          <w:color w:val="auto"/>
          <w:sz w:val="28"/>
          <w:szCs w:val="28"/>
          <w:highlight w:val="none"/>
          <w:u w:val="none"/>
          <w:lang w:val="en-US" w:eastAsia="zh-CN"/>
        </w:rPr>
        <w:t>的采购活动，提供的货物全部由符合政策要求的中小企业制造。相关企业（含联合体中的中小企业、签订分包意向协议的中小企业）的具体情况如下</w:t>
      </w:r>
      <w:r>
        <w:rPr>
          <w:rFonts w:hint="eastAsia" w:ascii="仿宋_GB2312" w:hAnsi="仿宋_GB2312" w:eastAsia="仿宋_GB2312" w:cs="仿宋_GB2312"/>
          <w:color w:val="auto"/>
          <w:sz w:val="28"/>
          <w:szCs w:val="28"/>
          <w:highlight w:val="none"/>
        </w:rPr>
        <w:t xml:space="preserve">： </w:t>
      </w:r>
    </w:p>
    <w:p w14:paraId="16B8D9DC">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none"/>
          <w:lang w:val="en-US" w:eastAsia="zh-CN"/>
        </w:rPr>
        <w:t>1.</w:t>
      </w:r>
      <w:r>
        <w:rPr>
          <w:rFonts w:hint="eastAsia" w:ascii="仿宋_GB2312" w:hAnsi="仿宋_GB2312" w:eastAsia="仿宋_GB2312" w:cs="仿宋_GB2312"/>
          <w:color w:val="auto"/>
          <w:sz w:val="28"/>
          <w:szCs w:val="28"/>
          <w:highlight w:val="none"/>
          <w:u w:val="single"/>
          <w:lang w:val="en-US" w:eastAsia="zh-CN"/>
        </w:rPr>
        <w:t xml:space="preserve">  （标的名称） </w:t>
      </w:r>
      <w:r>
        <w:rPr>
          <w:rFonts w:hint="eastAsia" w:ascii="仿宋_GB2312" w:hAnsi="仿宋_GB2312" w:eastAsia="仿宋_GB2312" w:cs="仿宋_GB2312"/>
          <w:color w:val="auto"/>
          <w:sz w:val="28"/>
          <w:szCs w:val="28"/>
          <w:highlight w:val="none"/>
          <w:u w:val="none"/>
          <w:lang w:val="en-US" w:eastAsia="zh-CN"/>
        </w:rPr>
        <w:t>，属于</w:t>
      </w:r>
      <w:r>
        <w:rPr>
          <w:rFonts w:hint="eastAsia" w:ascii="仿宋_GB2312" w:hAnsi="仿宋_GB2312" w:eastAsia="仿宋_GB2312" w:cs="仿宋_GB2312"/>
          <w:color w:val="auto"/>
          <w:sz w:val="28"/>
          <w:szCs w:val="28"/>
          <w:highlight w:val="none"/>
          <w:u w:val="single"/>
          <w:lang w:val="en-US" w:eastAsia="zh-CN"/>
        </w:rPr>
        <w:t xml:space="preserve">          （采购文件中明确的所属行业）</w:t>
      </w:r>
      <w:r>
        <w:rPr>
          <w:rFonts w:hint="eastAsia" w:ascii="仿宋_GB2312" w:hAnsi="仿宋_GB2312" w:eastAsia="仿宋_GB2312" w:cs="仿宋_GB2312"/>
          <w:color w:val="auto"/>
          <w:sz w:val="28"/>
          <w:szCs w:val="28"/>
          <w:highlight w:val="none"/>
          <w:u w:val="none"/>
          <w:lang w:val="en-US" w:eastAsia="zh-CN"/>
        </w:rPr>
        <w:t>；制造商为</w:t>
      </w:r>
      <w:r>
        <w:rPr>
          <w:rFonts w:hint="eastAsia" w:ascii="仿宋_GB2312" w:hAnsi="仿宋_GB2312" w:eastAsia="仿宋_GB2312" w:cs="仿宋_GB2312"/>
          <w:color w:val="auto"/>
          <w:sz w:val="28"/>
          <w:szCs w:val="28"/>
          <w:highlight w:val="none"/>
          <w:u w:val="single"/>
          <w:lang w:val="en-US" w:eastAsia="zh-CN"/>
        </w:rPr>
        <w:t xml:space="preserve">       （企业名称）     </w:t>
      </w:r>
      <w:r>
        <w:rPr>
          <w:rFonts w:hint="eastAsia" w:ascii="仿宋_GB2312" w:hAnsi="仿宋_GB2312" w:eastAsia="仿宋_GB2312" w:cs="仿宋_GB2312"/>
          <w:color w:val="auto"/>
          <w:sz w:val="28"/>
          <w:szCs w:val="28"/>
          <w:highlight w:val="none"/>
          <w:u w:val="none"/>
          <w:lang w:val="en-US" w:eastAsia="zh-CN"/>
        </w:rPr>
        <w:t>，从业人员</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人，营业收入为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万元，资产总额为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万元，属于</w:t>
      </w:r>
      <w:r>
        <w:rPr>
          <w:rFonts w:hint="eastAsia" w:ascii="仿宋_GB2312" w:hAnsi="仿宋_GB2312" w:eastAsia="仿宋_GB2312" w:cs="仿宋_GB2312"/>
          <w:color w:val="auto"/>
          <w:sz w:val="28"/>
          <w:szCs w:val="28"/>
          <w:highlight w:val="none"/>
          <w:u w:val="single"/>
          <w:lang w:val="en-US" w:eastAsia="zh-CN"/>
        </w:rPr>
        <w:t xml:space="preserve">        （中型企业、小型企业、微型企业）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p w14:paraId="1CC212D7">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r>
        <w:rPr>
          <w:rFonts w:hint="eastAsia" w:ascii="仿宋_GB2312" w:hAnsi="仿宋_GB2312" w:eastAsia="仿宋_GB2312" w:cs="仿宋_GB2312"/>
          <w:color w:val="auto"/>
          <w:sz w:val="28"/>
          <w:szCs w:val="28"/>
          <w:highlight w:val="none"/>
          <w:u w:val="none"/>
          <w:lang w:val="en-US" w:eastAsia="zh-CN"/>
        </w:rPr>
        <w:t>2.</w:t>
      </w:r>
      <w:r>
        <w:rPr>
          <w:rFonts w:hint="eastAsia" w:ascii="仿宋_GB2312" w:hAnsi="仿宋_GB2312" w:eastAsia="仿宋_GB2312" w:cs="仿宋_GB2312"/>
          <w:color w:val="auto"/>
          <w:sz w:val="28"/>
          <w:szCs w:val="28"/>
          <w:highlight w:val="none"/>
          <w:u w:val="single"/>
          <w:lang w:val="en-US" w:eastAsia="zh-CN"/>
        </w:rPr>
        <w:t xml:space="preserve">  （标的名称） </w:t>
      </w:r>
      <w:r>
        <w:rPr>
          <w:rFonts w:hint="eastAsia" w:ascii="仿宋_GB2312" w:hAnsi="仿宋_GB2312" w:eastAsia="仿宋_GB2312" w:cs="仿宋_GB2312"/>
          <w:color w:val="auto"/>
          <w:sz w:val="28"/>
          <w:szCs w:val="28"/>
          <w:highlight w:val="none"/>
          <w:u w:val="none"/>
          <w:lang w:val="en-US" w:eastAsia="zh-CN"/>
        </w:rPr>
        <w:t>，属于</w:t>
      </w:r>
      <w:r>
        <w:rPr>
          <w:rFonts w:hint="eastAsia" w:ascii="仿宋_GB2312" w:hAnsi="仿宋_GB2312" w:eastAsia="仿宋_GB2312" w:cs="仿宋_GB2312"/>
          <w:color w:val="auto"/>
          <w:sz w:val="28"/>
          <w:szCs w:val="28"/>
          <w:highlight w:val="none"/>
          <w:u w:val="single"/>
          <w:lang w:val="en-US" w:eastAsia="zh-CN"/>
        </w:rPr>
        <w:t xml:space="preserve">           （采购文件中明确的所属行业）</w:t>
      </w:r>
      <w:r>
        <w:rPr>
          <w:rFonts w:hint="eastAsia" w:ascii="仿宋_GB2312" w:hAnsi="仿宋_GB2312" w:eastAsia="仿宋_GB2312" w:cs="仿宋_GB2312"/>
          <w:color w:val="auto"/>
          <w:sz w:val="28"/>
          <w:szCs w:val="28"/>
          <w:highlight w:val="none"/>
          <w:u w:val="none"/>
          <w:lang w:val="en-US" w:eastAsia="zh-CN"/>
        </w:rPr>
        <w:t>；制造商为</w:t>
      </w:r>
      <w:r>
        <w:rPr>
          <w:rFonts w:hint="eastAsia" w:ascii="仿宋_GB2312" w:hAnsi="仿宋_GB2312" w:eastAsia="仿宋_GB2312" w:cs="仿宋_GB2312"/>
          <w:color w:val="auto"/>
          <w:sz w:val="28"/>
          <w:szCs w:val="28"/>
          <w:highlight w:val="none"/>
          <w:u w:val="single"/>
          <w:lang w:val="en-US" w:eastAsia="zh-CN"/>
        </w:rPr>
        <w:t xml:space="preserve">        （企业名称）     </w:t>
      </w:r>
      <w:r>
        <w:rPr>
          <w:rFonts w:hint="eastAsia" w:ascii="仿宋_GB2312" w:hAnsi="仿宋_GB2312" w:eastAsia="仿宋_GB2312" w:cs="仿宋_GB2312"/>
          <w:color w:val="auto"/>
          <w:sz w:val="28"/>
          <w:szCs w:val="28"/>
          <w:highlight w:val="none"/>
          <w:u w:val="none"/>
          <w:lang w:val="en-US" w:eastAsia="zh-CN"/>
        </w:rPr>
        <w:t>，从业人员</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人，营业收入为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万元，资产总额为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万元，属于</w:t>
      </w:r>
      <w:r>
        <w:rPr>
          <w:rFonts w:hint="eastAsia" w:ascii="仿宋_GB2312" w:hAnsi="仿宋_GB2312" w:eastAsia="仿宋_GB2312" w:cs="仿宋_GB2312"/>
          <w:color w:val="auto"/>
          <w:sz w:val="28"/>
          <w:szCs w:val="28"/>
          <w:highlight w:val="none"/>
          <w:u w:val="single"/>
          <w:lang w:val="en-US" w:eastAsia="zh-CN"/>
        </w:rPr>
        <w:t xml:space="preserve">         （中型企业、小型企业、微型企业）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p w14:paraId="3782BBED">
      <w:pPr>
        <w:keepNext w:val="0"/>
        <w:keepLines w:val="0"/>
        <w:pageBreakBefore w:val="0"/>
        <w:widowControl w:val="0"/>
        <w:kinsoku/>
        <w:wordWrap/>
        <w:overflowPunct/>
        <w:topLinePunct w:val="0"/>
        <w:autoSpaceDE/>
        <w:autoSpaceDN/>
        <w:bidi w:val="0"/>
        <w:adjustRightInd w:val="0"/>
        <w:snapToGrid w:val="0"/>
        <w:spacing w:line="336" w:lineRule="auto"/>
        <w:ind w:firstLine="532" w:firstLineChars="19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p>
    <w:p w14:paraId="57DCDE8D">
      <w:pPr>
        <w:pStyle w:val="38"/>
        <w:keepNext w:val="0"/>
        <w:keepLines w:val="0"/>
        <w:pageBreakBefore w:val="0"/>
        <w:widowControl w:val="0"/>
        <w:kinsoku w:val="0"/>
        <w:wordWrap/>
        <w:overflowPunct/>
        <w:topLinePunct w:val="0"/>
        <w:autoSpaceDE/>
        <w:autoSpaceDN/>
        <w:bidi w:val="0"/>
        <w:adjustRightInd w:val="0"/>
        <w:snapToGrid w:val="0"/>
        <w:spacing w:after="0" w:line="336" w:lineRule="auto"/>
        <w:ind w:left="0" w:leftChars="0" w:right="0" w:rightChars="0" w:firstLine="560" w:firstLineChars="200"/>
        <w:jc w:val="both"/>
        <w:textAlignment w:val="auto"/>
        <w:rPr>
          <w:rFonts w:hint="eastAsia"/>
          <w:color w:val="auto"/>
          <w:highlight w:val="none"/>
          <w:lang w:eastAsia="zh-CN"/>
        </w:rPr>
      </w:pPr>
      <w:r>
        <w:rPr>
          <w:rFonts w:hint="eastAsia" w:ascii="仿宋_GB2312" w:hAnsi="仿宋_GB2312" w:eastAsia="仿宋_GB2312" w:cs="仿宋_GB2312"/>
          <w:color w:val="auto"/>
          <w:sz w:val="28"/>
          <w:szCs w:val="28"/>
          <w:highlight w:val="none"/>
          <w:lang w:eastAsia="zh-CN"/>
        </w:rPr>
        <w:t>以上企业，不属于大企业的分支机构，不存在控股股东为大企业的情形，也不存在与大企业的负责人为同一人的情形。</w:t>
      </w:r>
    </w:p>
    <w:p w14:paraId="3A2A0478">
      <w:pPr>
        <w:keepNext w:val="0"/>
        <w:keepLines w:val="0"/>
        <w:pageBreakBefore w:val="0"/>
        <w:widowControl w:val="0"/>
        <w:kinsoku/>
        <w:wordWrap/>
        <w:overflowPunct/>
        <w:topLinePunct w:val="0"/>
        <w:autoSpaceDE/>
        <w:autoSpaceDN/>
        <w:bidi w:val="0"/>
        <w:adjustRightInd w:val="0"/>
        <w:snapToGrid w:val="0"/>
        <w:spacing w:line="336" w:lineRule="auto"/>
        <w:ind w:firstLine="532" w:firstLineChars="19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w:t>
      </w:r>
      <w:r>
        <w:rPr>
          <w:rFonts w:hint="eastAsia" w:ascii="仿宋_GB2312" w:hAnsi="仿宋_GB2312" w:eastAsia="仿宋_GB2312" w:cs="仿宋_GB2312"/>
          <w:color w:val="auto"/>
          <w:sz w:val="28"/>
          <w:szCs w:val="28"/>
          <w:highlight w:val="none"/>
          <w:lang w:eastAsia="zh-CN"/>
        </w:rPr>
        <w:t>企业</w:t>
      </w:r>
      <w:r>
        <w:rPr>
          <w:rFonts w:hint="eastAsia" w:ascii="仿宋_GB2312" w:hAnsi="仿宋_GB2312" w:eastAsia="仿宋_GB2312" w:cs="仿宋_GB2312"/>
          <w:color w:val="auto"/>
          <w:sz w:val="28"/>
          <w:szCs w:val="28"/>
          <w:highlight w:val="none"/>
        </w:rPr>
        <w:t>对上述声明</w:t>
      </w:r>
      <w:r>
        <w:rPr>
          <w:rFonts w:hint="eastAsia" w:ascii="仿宋_GB2312" w:hAnsi="仿宋_GB2312" w:eastAsia="仿宋_GB2312" w:cs="仿宋_GB2312"/>
          <w:color w:val="auto"/>
          <w:sz w:val="28"/>
          <w:szCs w:val="28"/>
          <w:highlight w:val="none"/>
          <w:lang w:eastAsia="zh-CN"/>
        </w:rPr>
        <w:t>内容</w:t>
      </w:r>
      <w:r>
        <w:rPr>
          <w:rFonts w:hint="eastAsia" w:ascii="仿宋_GB2312" w:hAnsi="仿宋_GB2312" w:eastAsia="仿宋_GB2312" w:cs="仿宋_GB2312"/>
          <w:color w:val="auto"/>
          <w:sz w:val="28"/>
          <w:szCs w:val="28"/>
          <w:highlight w:val="none"/>
        </w:rPr>
        <w:t>的真实性负责。如有虚假，将依法承担相应责任。</w:t>
      </w:r>
      <w:bookmarkStart w:id="110" w:name="ref_[1]"/>
      <w:bookmarkEnd w:id="110"/>
      <w:r>
        <w:rPr>
          <w:rFonts w:hint="eastAsia" w:ascii="仿宋_GB2312" w:hAnsi="仿宋_GB2312" w:eastAsia="仿宋_GB2312" w:cs="仿宋_GB2312"/>
          <w:color w:val="auto"/>
          <w:sz w:val="28"/>
          <w:szCs w:val="28"/>
          <w:highlight w:val="none"/>
        </w:rPr>
        <w:t xml:space="preserve"> </w:t>
      </w:r>
    </w:p>
    <w:p w14:paraId="2D81EC0E">
      <w:pPr>
        <w:spacing w:line="360" w:lineRule="auto"/>
        <w:rPr>
          <w:rFonts w:hint="default" w:ascii="仿宋" w:hAnsi="仿宋" w:eastAsia="仿宋" w:cs="仿宋"/>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　　</w:t>
      </w:r>
      <w:r>
        <w:rPr>
          <w:rFonts w:hint="eastAsia" w:ascii="仿宋_GB2312" w:hAnsi="仿宋_GB2312" w:eastAsia="仿宋_GB2312" w:cs="仿宋_GB2312"/>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bidi="ar"/>
        </w:rPr>
        <w:t>企业名称（盖章）</w:t>
      </w:r>
      <w:r>
        <w:rPr>
          <w:rFonts w:hint="eastAsia" w:ascii="仿宋" w:hAnsi="仿宋" w:eastAsia="仿宋" w:cs="仿宋"/>
          <w:color w:val="auto"/>
          <w:sz w:val="28"/>
          <w:szCs w:val="28"/>
          <w:highlight w:val="none"/>
          <w:lang w:bidi="ar"/>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p>
    <w:p w14:paraId="4BD9ABC5">
      <w:pPr>
        <w:spacing w:line="360" w:lineRule="auto"/>
        <w:ind w:firstLine="2769" w:firstLineChars="989"/>
        <w:rPr>
          <w:rFonts w:hint="eastAsia" w:ascii="宋体" w:hAnsi="宋体" w:cs="宋体"/>
          <w:color w:val="auto"/>
          <w:kern w:val="0"/>
          <w:sz w:val="22"/>
          <w:szCs w:val="22"/>
          <w:highlight w:val="none"/>
          <w:lang w:eastAsia="zh-CN"/>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lang w:val="en-US" w:eastAsia="zh-CN" w:bidi="ar"/>
        </w:rPr>
        <w:t xml:space="preserve">   </w:t>
      </w:r>
      <w:r>
        <w:rPr>
          <w:rFonts w:hint="eastAsia" w:ascii="仿宋" w:hAnsi="仿宋" w:eastAsia="仿宋" w:cs="仿宋"/>
          <w:color w:val="auto"/>
          <w:sz w:val="28"/>
          <w:szCs w:val="28"/>
          <w:highlight w:val="none"/>
          <w:lang w:eastAsia="zh-CN" w:bidi="ar"/>
        </w:rPr>
        <w:t>日期：</w:t>
      </w:r>
    </w:p>
    <w:p w14:paraId="3C4A6581">
      <w:pPr>
        <w:pStyle w:val="38"/>
        <w:rPr>
          <w:rFonts w:hint="eastAsia" w:ascii="宋体" w:hAnsi="宋体" w:eastAsia="宋体" w:cs="宋体"/>
          <w:color w:val="auto"/>
          <w:sz w:val="24"/>
          <w:szCs w:val="24"/>
          <w:highlight w:val="none"/>
          <w:lang w:val="en-US" w:eastAsia="zh-CN" w:bidi="ar"/>
        </w:rPr>
      </w:pPr>
    </w:p>
    <w:p w14:paraId="39811CCA">
      <w:pPr>
        <w:spacing w:line="360" w:lineRule="auto"/>
        <w:jc w:val="left"/>
        <w:rPr>
          <w:rFonts w:hint="eastAsia" w:ascii="宋体" w:hAnsi="宋体" w:eastAsia="宋体" w:cs="宋体"/>
          <w:color w:val="auto"/>
          <w:kern w:val="0"/>
          <w:sz w:val="22"/>
          <w:szCs w:val="22"/>
          <w:highlight w:val="none"/>
          <w:lang w:val="en-US" w:eastAsia="zh-CN"/>
        </w:rPr>
      </w:pPr>
      <w:r>
        <w:rPr>
          <w:rFonts w:hint="eastAsia" w:ascii="宋体" w:hAnsi="宋体" w:cs="宋体"/>
          <w:color w:val="auto"/>
          <w:kern w:val="0"/>
          <w:sz w:val="22"/>
          <w:szCs w:val="22"/>
          <w:highlight w:val="none"/>
          <w:lang w:eastAsia="zh-CN"/>
        </w:rPr>
        <w:t>注：</w:t>
      </w:r>
      <w:r>
        <w:rPr>
          <w:rFonts w:hint="eastAsia" w:ascii="宋体" w:hAnsi="宋体" w:cs="宋体"/>
          <w:b/>
          <w:bCs/>
          <w:color w:val="auto"/>
          <w:kern w:val="0"/>
          <w:sz w:val="22"/>
          <w:szCs w:val="22"/>
          <w:highlight w:val="none"/>
          <w:lang w:val="en-US" w:eastAsia="zh-CN"/>
        </w:rPr>
        <w:t>1、</w:t>
      </w:r>
      <w:r>
        <w:rPr>
          <w:rFonts w:hint="eastAsia" w:ascii="宋体" w:hAnsi="宋体" w:eastAsia="宋体" w:cs="宋体"/>
          <w:b/>
          <w:bCs/>
          <w:color w:val="auto"/>
          <w:kern w:val="0"/>
          <w:sz w:val="22"/>
          <w:szCs w:val="22"/>
          <w:highlight w:val="none"/>
          <w:lang w:eastAsia="zh-CN"/>
        </w:rPr>
        <w:t>本项目对应的中小企业划分标准所属行业为</w:t>
      </w:r>
      <w:r>
        <w:rPr>
          <w:rFonts w:hint="eastAsia" w:ascii="宋体" w:hAnsi="宋体" w:cs="宋体"/>
          <w:b/>
          <w:bCs/>
          <w:color w:val="auto"/>
          <w:kern w:val="0"/>
          <w:sz w:val="22"/>
          <w:szCs w:val="22"/>
          <w:highlight w:val="none"/>
          <w:lang w:val="en-US" w:eastAsia="zh-CN"/>
        </w:rPr>
        <w:t>工</w:t>
      </w:r>
      <w:r>
        <w:rPr>
          <w:rFonts w:hint="eastAsia" w:ascii="宋体" w:hAnsi="宋体" w:eastAsia="宋体" w:cs="宋体"/>
          <w:b/>
          <w:bCs/>
          <w:color w:val="auto"/>
          <w:kern w:val="0"/>
          <w:sz w:val="22"/>
          <w:szCs w:val="22"/>
          <w:highlight w:val="none"/>
          <w:lang w:val="en-US" w:eastAsia="zh-CN"/>
        </w:rPr>
        <w:t>业</w:t>
      </w:r>
      <w:r>
        <w:rPr>
          <w:rFonts w:hint="eastAsia" w:ascii="宋体" w:hAnsi="宋体" w:cs="宋体"/>
          <w:b/>
          <w:bCs/>
          <w:color w:val="auto"/>
          <w:kern w:val="0"/>
          <w:sz w:val="22"/>
          <w:szCs w:val="22"/>
          <w:highlight w:val="none"/>
          <w:lang w:val="en-US" w:eastAsia="zh-CN"/>
        </w:rPr>
        <w:t>（包括采矿业，制造业，电力、热力、燃气及水生产和供应业）</w:t>
      </w:r>
      <w:r>
        <w:rPr>
          <w:rFonts w:hint="eastAsia" w:ascii="宋体" w:hAnsi="宋体" w:eastAsia="宋体" w:cs="宋体"/>
          <w:b/>
          <w:bCs/>
          <w:color w:val="auto"/>
          <w:kern w:val="0"/>
          <w:sz w:val="22"/>
          <w:szCs w:val="22"/>
          <w:highlight w:val="none"/>
          <w:lang w:val="en-US" w:eastAsia="zh-CN"/>
        </w:rPr>
        <w:t>。</w:t>
      </w:r>
      <w:r>
        <w:rPr>
          <w:rFonts w:hint="eastAsia" w:ascii="宋体" w:hAnsi="宋体" w:eastAsia="宋体" w:cs="宋体"/>
          <w:color w:val="auto"/>
          <w:kern w:val="0"/>
          <w:sz w:val="22"/>
          <w:szCs w:val="22"/>
          <w:highlight w:val="none"/>
          <w:lang w:val="en-US" w:eastAsia="zh-CN"/>
        </w:rPr>
        <w:t xml:space="preserve"> </w:t>
      </w:r>
    </w:p>
    <w:p w14:paraId="47F09EDD">
      <w:pPr>
        <w:numPr>
          <w:ilvl w:val="0"/>
          <w:numId w:val="10"/>
        </w:numPr>
        <w:spacing w:line="360" w:lineRule="auto"/>
        <w:ind w:firstLine="442" w:firstLineChars="200"/>
        <w:jc w:val="left"/>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供应商按照本办法规定提供声明函内容不实的，属于提供虚假材料谋取中标、成交，依照《中华人民共和国政府采购法》等国家有关规定追究相应责任。</w:t>
      </w:r>
    </w:p>
    <w:p w14:paraId="4F443D0C">
      <w:pPr>
        <w:numPr>
          <w:ilvl w:val="0"/>
          <w:numId w:val="0"/>
        </w:numPr>
        <w:spacing w:line="360" w:lineRule="auto"/>
        <w:ind w:firstLine="442" w:firstLineChars="200"/>
        <w:jc w:val="left"/>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rPr>
        <w:t>3、从业人员、营业收入、资产总额填报上一年度数据，无上一年度数据的新成立企业可不填报。</w:t>
      </w:r>
    </w:p>
    <w:p w14:paraId="56C47150">
      <w:pPr>
        <w:numPr>
          <w:ilvl w:val="0"/>
          <w:numId w:val="0"/>
        </w:numPr>
        <w:spacing w:line="360" w:lineRule="auto"/>
        <w:ind w:leftChars="0" w:firstLine="440" w:firstLineChars="200"/>
        <w:jc w:val="left"/>
        <w:rPr>
          <w:rFonts w:hint="eastAsia" w:ascii="宋体" w:hAnsi="宋体" w:eastAsia="宋体" w:cs="宋体"/>
          <w:color w:val="auto"/>
          <w:kern w:val="0"/>
          <w:sz w:val="22"/>
          <w:szCs w:val="22"/>
          <w:highlight w:val="none"/>
          <w:lang w:val="en-US" w:eastAsia="zh-CN"/>
        </w:rPr>
      </w:pPr>
    </w:p>
    <w:p w14:paraId="42F022AA">
      <w:pPr>
        <w:numPr>
          <w:ilvl w:val="0"/>
          <w:numId w:val="0"/>
        </w:numPr>
        <w:spacing w:line="360" w:lineRule="auto"/>
        <w:ind w:leftChars="0"/>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t>监狱企业证明资料</w:t>
      </w:r>
    </w:p>
    <w:p w14:paraId="1FAF4C6F">
      <w:pPr>
        <w:widowControl/>
        <w:spacing w:line="360" w:lineRule="auto"/>
        <w:ind w:firstLine="560" w:firstLineChars="200"/>
        <w:jc w:val="left"/>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附：监狱管理局、戒毒管理局等主管部门出具的证明文件的复印件，复印件须逐页加盖公章。</w:t>
      </w:r>
    </w:p>
    <w:p w14:paraId="4AB4FFFF">
      <w:pPr>
        <w:spacing w:line="360" w:lineRule="auto"/>
        <w:jc w:val="center"/>
        <w:rPr>
          <w:rFonts w:hint="eastAsia" w:ascii="宋体" w:hAnsi="宋体" w:cs="宋体"/>
          <w:b/>
          <w:bCs/>
          <w:color w:val="auto"/>
          <w:sz w:val="28"/>
          <w:szCs w:val="28"/>
          <w:highlight w:val="none"/>
          <w:lang w:bidi="ar"/>
        </w:rPr>
      </w:pPr>
      <w:r>
        <w:rPr>
          <w:rFonts w:hint="eastAsia" w:ascii="仿宋" w:hAnsi="仿宋" w:eastAsia="仿宋" w:cs="仿宋"/>
          <w:color w:val="auto"/>
          <w:sz w:val="28"/>
          <w:szCs w:val="28"/>
          <w:highlight w:val="none"/>
          <w:lang w:bidi="ar"/>
        </w:rPr>
        <w:br w:type="page"/>
      </w:r>
      <w:r>
        <w:rPr>
          <w:rFonts w:hint="eastAsia" w:ascii="宋体" w:hAnsi="宋体" w:cs="宋体"/>
          <w:b/>
          <w:bCs/>
          <w:color w:val="auto"/>
          <w:sz w:val="28"/>
          <w:szCs w:val="28"/>
          <w:highlight w:val="none"/>
          <w:lang w:bidi="ar"/>
        </w:rPr>
        <w:t>残疾人福利性单位声明函（格式）</w:t>
      </w:r>
    </w:p>
    <w:p w14:paraId="7A3E008C">
      <w:pPr>
        <w:spacing w:line="360" w:lineRule="auto"/>
        <w:ind w:firstLine="560" w:firstLineChars="200"/>
        <w:rPr>
          <w:rFonts w:hint="eastAsia" w:ascii="仿宋" w:hAnsi="仿宋" w:eastAsia="仿宋" w:cs="仿宋"/>
          <w:color w:val="auto"/>
          <w:sz w:val="28"/>
          <w:szCs w:val="28"/>
          <w:highlight w:val="none"/>
          <w:u w:val="single"/>
          <w:lang w:bidi="ar"/>
        </w:rPr>
      </w:pPr>
      <w:r>
        <w:rPr>
          <w:rFonts w:hint="eastAsia" w:ascii="仿宋" w:hAnsi="仿宋" w:eastAsia="仿宋" w:cs="仿宋"/>
          <w:color w:val="auto"/>
          <w:sz w:val="28"/>
          <w:szCs w:val="28"/>
          <w:highlight w:val="none"/>
          <w:lang w:bidi="ar"/>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p>
    <w:p w14:paraId="005AE89F">
      <w:pPr>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单位的</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项目采购活动提供本单位制造的货物（由本单位承担工程/提供服务），或者提供其他残疾人福利性单位制造的货物（不包括使用非残疾人福利性单位注册商标的货物）。</w:t>
      </w:r>
    </w:p>
    <w:p w14:paraId="1FF14F8C">
      <w:pPr>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本单位对上述声明的真实性负责。如有虚假，将依法承担相应责任。</w:t>
      </w:r>
    </w:p>
    <w:p w14:paraId="2E14552F">
      <w:pPr>
        <w:spacing w:line="588" w:lineRule="exact"/>
        <w:ind w:firstLine="624" w:firstLineChars="200"/>
        <w:rPr>
          <w:rFonts w:ascii="仿宋_GB2312" w:eastAsia="仿宋_GB2312"/>
          <w:color w:val="auto"/>
          <w:spacing w:val="6"/>
          <w:sz w:val="30"/>
          <w:szCs w:val="30"/>
          <w:highlight w:val="none"/>
        </w:rPr>
      </w:pPr>
    </w:p>
    <w:p w14:paraId="484F0D1A">
      <w:pPr>
        <w:tabs>
          <w:tab w:val="left" w:pos="0"/>
        </w:tabs>
        <w:spacing w:line="360" w:lineRule="auto"/>
        <w:rPr>
          <w:rFonts w:hint="eastAsia" w:ascii="仿宋" w:hAnsi="仿宋" w:eastAsia="仿宋" w:cs="仿宋"/>
          <w:color w:val="auto"/>
          <w:sz w:val="28"/>
          <w:szCs w:val="28"/>
          <w:highlight w:val="none"/>
          <w:lang w:bidi="ar"/>
        </w:rPr>
      </w:pPr>
      <w:r>
        <w:rPr>
          <w:rFonts w:hint="eastAsia" w:ascii="仿宋_GB2312" w:eastAsia="仿宋_GB2312"/>
          <w:color w:val="auto"/>
          <w:spacing w:val="6"/>
          <w:sz w:val="30"/>
          <w:szCs w:val="30"/>
          <w:highlight w:val="none"/>
        </w:rPr>
        <w:t xml:space="preserve">             </w:t>
      </w:r>
      <w:r>
        <w:rPr>
          <w:rFonts w:hint="eastAsia" w:ascii="仿宋" w:hAnsi="仿宋" w:eastAsia="仿宋" w:cs="仿宋"/>
          <w:color w:val="auto"/>
          <w:sz w:val="28"/>
          <w:szCs w:val="28"/>
          <w:highlight w:val="none"/>
          <w:lang w:bidi="ar"/>
        </w:rPr>
        <w:t xml:space="preserve"> 单位名称：</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eastAsia="zh-CN" w:bidi="ar"/>
        </w:rPr>
        <w:t>供应商</w:t>
      </w:r>
      <w:r>
        <w:rPr>
          <w:rFonts w:hint="eastAsia" w:ascii="仿宋" w:hAnsi="仿宋" w:eastAsia="仿宋" w:cs="仿宋"/>
          <w:color w:val="auto"/>
          <w:sz w:val="28"/>
          <w:szCs w:val="28"/>
          <w:highlight w:val="none"/>
          <w:u w:val="single"/>
          <w:lang w:bidi="ar"/>
        </w:rPr>
        <w:t xml:space="preserve">全称并加盖单位公章）  </w:t>
      </w:r>
      <w:r>
        <w:rPr>
          <w:rFonts w:hint="eastAsia" w:ascii="仿宋" w:hAnsi="仿宋" w:eastAsia="仿宋" w:cs="仿宋"/>
          <w:color w:val="auto"/>
          <w:sz w:val="28"/>
          <w:szCs w:val="28"/>
          <w:highlight w:val="none"/>
          <w:u w:val="single"/>
        </w:rPr>
        <w:t xml:space="preserve"> </w:t>
      </w:r>
    </w:p>
    <w:p w14:paraId="698370B6">
      <w:pPr>
        <w:tabs>
          <w:tab w:val="left" w:pos="0"/>
        </w:tabs>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日  期：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年</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月</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日</w:t>
      </w:r>
    </w:p>
    <w:p w14:paraId="4703C86E">
      <w:pPr>
        <w:widowControl/>
        <w:spacing w:line="360" w:lineRule="auto"/>
        <w:rPr>
          <w:rFonts w:hint="eastAsia" w:ascii="宋体" w:hAnsi="宋体" w:cs="宋体"/>
          <w:color w:val="auto"/>
          <w:sz w:val="24"/>
          <w:szCs w:val="24"/>
          <w:highlight w:val="none"/>
        </w:rPr>
      </w:pPr>
    </w:p>
    <w:p w14:paraId="3D247E23">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后附：（1）单位残疾人员的《中华人民共和国残疾证》、《中华人民共和国残疾军人证》或经县级以上医院出具的精神残疾证明的复印件，复印件须逐页加盖</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公章。</w:t>
      </w:r>
    </w:p>
    <w:p w14:paraId="25397CF6">
      <w:pPr>
        <w:widowControl/>
        <w:numPr>
          <w:ilvl w:val="0"/>
          <w:numId w:val="1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与单位每一位残疾人员签订的劳动合同的复印件，复印件须逐页加盖</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公章。合同期限至少一年（含一年）。</w:t>
      </w:r>
    </w:p>
    <w:p w14:paraId="15136FFB">
      <w:pPr>
        <w:widowControl/>
        <w:numPr>
          <w:ilvl w:val="0"/>
          <w:numId w:val="1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提供为单位每一位残疾人员按时缴纳社保金的凭证及</w:t>
      </w:r>
      <w:r>
        <w:rPr>
          <w:rFonts w:hint="eastAsia" w:ascii="宋体" w:hAnsi="宋体" w:cs="宋体"/>
          <w:color w:val="auto"/>
          <w:sz w:val="24"/>
          <w:szCs w:val="24"/>
          <w:highlight w:val="none"/>
          <w:lang w:eastAsia="zh-CN"/>
        </w:rPr>
        <w:t>投标单位公章</w:t>
      </w:r>
      <w:r>
        <w:rPr>
          <w:rFonts w:hint="eastAsia" w:ascii="宋体" w:hAnsi="宋体" w:cs="宋体"/>
          <w:color w:val="auto"/>
          <w:sz w:val="24"/>
          <w:szCs w:val="24"/>
          <w:highlight w:val="none"/>
        </w:rPr>
        <w:t>的明细表的复印件，复印件须逐页加盖</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公章。</w:t>
      </w:r>
    </w:p>
    <w:p w14:paraId="63B0FFE5">
      <w:pPr>
        <w:widowControl/>
        <w:numPr>
          <w:ilvl w:val="0"/>
          <w:numId w:val="1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提供为单位每一位残疾人员支付工资的工资表的复印件，复印件须逐页加盖</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公章。</w:t>
      </w:r>
    </w:p>
    <w:p w14:paraId="62EBF48F">
      <w:pPr>
        <w:widowControl/>
        <w:spacing w:line="360" w:lineRule="auto"/>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注：所附资料不全或不满足要求的，评审时价格不予扣除。</w:t>
      </w:r>
    </w:p>
    <w:p w14:paraId="0FC43DB0">
      <w:pPr>
        <w:widowControl/>
        <w:spacing w:line="360" w:lineRule="auto"/>
        <w:jc w:val="center"/>
        <w:rPr>
          <w:rFonts w:hint="eastAsia" w:ascii="宋体" w:hAnsi="宋体" w:cs="宋体"/>
          <w:color w:val="auto"/>
          <w:sz w:val="24"/>
          <w:szCs w:val="24"/>
          <w:highlight w:val="none"/>
        </w:rPr>
      </w:pPr>
    </w:p>
    <w:p w14:paraId="637581A3">
      <w:pPr>
        <w:widowControl/>
        <w:spacing w:line="360" w:lineRule="auto"/>
        <w:jc w:val="center"/>
        <w:rPr>
          <w:rFonts w:hint="eastAsia" w:ascii="宋体" w:hAnsi="宋体" w:cs="宋体"/>
          <w:color w:val="auto"/>
          <w:sz w:val="24"/>
          <w:szCs w:val="24"/>
          <w:highlight w:val="none"/>
        </w:rPr>
      </w:pPr>
    </w:p>
    <w:p w14:paraId="72BB8546">
      <w:pPr>
        <w:widowControl/>
        <w:spacing w:line="360" w:lineRule="auto"/>
        <w:jc w:val="center"/>
        <w:rPr>
          <w:rFonts w:hint="eastAsia" w:ascii="宋体" w:hAnsi="宋体" w:cs="宋体"/>
          <w:color w:val="auto"/>
          <w:sz w:val="24"/>
          <w:szCs w:val="24"/>
          <w:highlight w:val="none"/>
        </w:rPr>
      </w:pPr>
    </w:p>
    <w:p w14:paraId="673A19B9">
      <w:pPr>
        <w:widowControl/>
        <w:spacing w:line="360" w:lineRule="auto"/>
        <w:jc w:val="center"/>
        <w:rPr>
          <w:rFonts w:hint="eastAsia" w:ascii="宋体" w:hAnsi="宋体" w:cs="宋体"/>
          <w:color w:val="auto"/>
          <w:sz w:val="24"/>
          <w:szCs w:val="24"/>
          <w:highlight w:val="none"/>
        </w:rPr>
      </w:pPr>
    </w:p>
    <w:p w14:paraId="0416386A">
      <w:pPr>
        <w:widowControl/>
        <w:spacing w:line="360" w:lineRule="auto"/>
        <w:jc w:val="center"/>
        <w:rPr>
          <w:rFonts w:hint="eastAsia" w:ascii="宋体" w:hAnsi="宋体" w:cs="宋体"/>
          <w:color w:val="auto"/>
          <w:sz w:val="24"/>
          <w:szCs w:val="24"/>
          <w:highlight w:val="none"/>
        </w:rPr>
      </w:pPr>
    </w:p>
    <w:p w14:paraId="52076467">
      <w:pPr>
        <w:widowControl/>
        <w:spacing w:line="360" w:lineRule="auto"/>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t>诚信投标承诺书（格式）</w:t>
      </w:r>
    </w:p>
    <w:p w14:paraId="69E47E7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本人以企业法定代表人的身份郑重承诺：</w:t>
      </w:r>
    </w:p>
    <w:p w14:paraId="55EDFB0A">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将遵循公开、公正和诚实信用的原则自愿参加</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项目的投标；</w:t>
      </w:r>
    </w:p>
    <w:p w14:paraId="0C3A0FCB">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所提供的一切材料都是真实、有效、合法的；</w:t>
      </w:r>
    </w:p>
    <w:p w14:paraId="58E434DF">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不出借、转让资质证书，不让他人挂靠投标，不以他人名义投标或者以其他方式弄虚作假，骗取中标；</w:t>
      </w:r>
    </w:p>
    <w:p w14:paraId="4D6BC1DE">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不与其他</w:t>
      </w:r>
      <w:r>
        <w:rPr>
          <w:rFonts w:hint="eastAsia" w:ascii="仿宋" w:hAnsi="仿宋" w:eastAsia="仿宋" w:cs="仿宋"/>
          <w:color w:val="auto"/>
          <w:sz w:val="28"/>
          <w:szCs w:val="28"/>
          <w:highlight w:val="none"/>
          <w:lang w:eastAsia="zh-CN" w:bidi="ar"/>
        </w:rPr>
        <w:t>供应商</w:t>
      </w:r>
      <w:r>
        <w:rPr>
          <w:rFonts w:hint="eastAsia" w:ascii="仿宋" w:hAnsi="仿宋" w:eastAsia="仿宋" w:cs="仿宋"/>
          <w:color w:val="auto"/>
          <w:sz w:val="28"/>
          <w:szCs w:val="28"/>
          <w:highlight w:val="none"/>
          <w:lang w:bidi="ar"/>
        </w:rPr>
        <w:t>相互串通投标报价，不排挤其他</w:t>
      </w:r>
      <w:r>
        <w:rPr>
          <w:rFonts w:hint="eastAsia" w:ascii="仿宋" w:hAnsi="仿宋" w:eastAsia="仿宋" w:cs="仿宋"/>
          <w:color w:val="auto"/>
          <w:sz w:val="28"/>
          <w:szCs w:val="28"/>
          <w:highlight w:val="none"/>
          <w:lang w:eastAsia="zh-CN" w:bidi="ar"/>
        </w:rPr>
        <w:t>供应商</w:t>
      </w:r>
      <w:r>
        <w:rPr>
          <w:rFonts w:hint="eastAsia" w:ascii="仿宋" w:hAnsi="仿宋" w:eastAsia="仿宋" w:cs="仿宋"/>
          <w:color w:val="auto"/>
          <w:sz w:val="28"/>
          <w:szCs w:val="28"/>
          <w:highlight w:val="none"/>
          <w:lang w:bidi="ar"/>
        </w:rPr>
        <w:t>的公平竞争、损害采购人的合法权益；</w:t>
      </w:r>
    </w:p>
    <w:p w14:paraId="6A0199BA">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不与采购人、招标代理机构或其他</w:t>
      </w:r>
      <w:r>
        <w:rPr>
          <w:rFonts w:hint="eastAsia" w:ascii="仿宋" w:hAnsi="仿宋" w:eastAsia="仿宋" w:cs="仿宋"/>
          <w:color w:val="auto"/>
          <w:sz w:val="28"/>
          <w:szCs w:val="28"/>
          <w:highlight w:val="none"/>
          <w:lang w:eastAsia="zh-CN" w:bidi="ar"/>
        </w:rPr>
        <w:t>供应商</w:t>
      </w:r>
      <w:r>
        <w:rPr>
          <w:rFonts w:hint="eastAsia" w:ascii="仿宋" w:hAnsi="仿宋" w:eastAsia="仿宋" w:cs="仿宋"/>
          <w:color w:val="auto"/>
          <w:sz w:val="28"/>
          <w:szCs w:val="28"/>
          <w:highlight w:val="none"/>
          <w:lang w:bidi="ar"/>
        </w:rPr>
        <w:t>串通投标，损害国家利益、社会公共利益或者他人的合法权益；</w:t>
      </w:r>
    </w:p>
    <w:p w14:paraId="6692F171">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严格遵守开标现场纪律，服从监管人员管理；</w:t>
      </w:r>
    </w:p>
    <w:p w14:paraId="18C04C5C">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保证中标后不转包，若有分包征得采购单位同意；</w:t>
      </w:r>
    </w:p>
    <w:p w14:paraId="355C4B36">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保证中标之后，按照</w:t>
      </w:r>
      <w:r>
        <w:rPr>
          <w:rFonts w:hint="eastAsia" w:ascii="仿宋" w:hAnsi="仿宋" w:eastAsia="仿宋" w:cs="仿宋"/>
          <w:color w:val="auto"/>
          <w:sz w:val="28"/>
          <w:szCs w:val="28"/>
          <w:highlight w:val="none"/>
          <w:lang w:eastAsia="zh-CN" w:bidi="ar"/>
        </w:rPr>
        <w:t>响应文件</w:t>
      </w:r>
      <w:r>
        <w:rPr>
          <w:rFonts w:hint="eastAsia" w:ascii="仿宋" w:hAnsi="仿宋" w:eastAsia="仿宋" w:cs="仿宋"/>
          <w:color w:val="auto"/>
          <w:sz w:val="28"/>
          <w:szCs w:val="28"/>
          <w:highlight w:val="none"/>
          <w:lang w:bidi="ar"/>
        </w:rPr>
        <w:t>承诺履约，如有违反，同意接受采购单位违约处罚；</w:t>
      </w:r>
    </w:p>
    <w:p w14:paraId="41AFC0AD">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保证企业及所属相关人员在本次投标中无行贿等犯罪行为；</w:t>
      </w:r>
    </w:p>
    <w:p w14:paraId="0FE8C617">
      <w:pPr>
        <w:numPr>
          <w:ilvl w:val="0"/>
          <w:numId w:val="12"/>
        </w:numPr>
        <w:spacing w:line="360" w:lineRule="auto"/>
        <w:ind w:firstLine="635" w:firstLineChars="22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如在投标过程和公示期间发生投诉行为，投诉内容符合要求，投诉材料加盖企业公章或由法定代表人授权委托人签字，并附有关身份证明复印件。不恶意投诉，对本公司提供的投诉线索的真实性负责，否则愿接受有关部门的处罚。</w:t>
      </w:r>
    </w:p>
    <w:p w14:paraId="16490CF1">
      <w:pPr>
        <w:spacing w:line="360" w:lineRule="auto"/>
        <w:ind w:left="17" w:leftChars="8" w:firstLine="459" w:firstLineChars="16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以上内容我已仔细阅读，本公司若有违反承诺内容的行为，自愿依法接受取消投标资格、记入信用档案、取消成交资格、没收投标保证金等有关处理，愿意承担法律责任，给采购人造成损失的，依法承担赔偿责任。</w:t>
      </w:r>
    </w:p>
    <w:p w14:paraId="3987E563">
      <w:pPr>
        <w:spacing w:line="360" w:lineRule="auto"/>
        <w:ind w:left="477" w:leftChars="227"/>
        <w:rPr>
          <w:rFonts w:hint="eastAsia" w:ascii="仿宋" w:hAnsi="仿宋" w:eastAsia="仿宋" w:cs="仿宋"/>
          <w:color w:val="auto"/>
          <w:sz w:val="28"/>
          <w:szCs w:val="28"/>
          <w:highlight w:val="none"/>
        </w:rPr>
      </w:pPr>
    </w:p>
    <w:p w14:paraId="5BDD4AAC">
      <w:pPr>
        <w:spacing w:line="360" w:lineRule="auto"/>
        <w:ind w:firstLine="280" w:firstLineChars="1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开户银行：</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 xml:space="preserve">    </w:t>
      </w:r>
    </w:p>
    <w:p w14:paraId="482389C7">
      <w:pPr>
        <w:spacing w:line="360" w:lineRule="auto"/>
        <w:ind w:firstLine="280" w:firstLineChars="1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bidi="ar"/>
        </w:rPr>
        <w:t>基本账户</w:t>
      </w:r>
      <w:r>
        <w:rPr>
          <w:rFonts w:hint="eastAsia" w:ascii="仿宋" w:hAnsi="仿宋" w:eastAsia="仿宋" w:cs="仿宋"/>
          <w:color w:val="auto"/>
          <w:sz w:val="28"/>
          <w:szCs w:val="28"/>
          <w:highlight w:val="none"/>
          <w:lang w:val="en-US" w:eastAsia="zh-CN" w:bidi="ar"/>
        </w:rPr>
        <w:t>的账号</w:t>
      </w:r>
      <w:r>
        <w:rPr>
          <w:rFonts w:hint="eastAsia" w:ascii="仿宋" w:hAnsi="仿宋" w:eastAsia="仿宋" w:cs="仿宋"/>
          <w:color w:val="auto"/>
          <w:sz w:val="28"/>
          <w:szCs w:val="28"/>
          <w:highlight w:val="none"/>
          <w:lang w:bidi="ar"/>
        </w:rPr>
        <w:t>：</w:t>
      </w:r>
      <w:r>
        <w:rPr>
          <w:rFonts w:hint="eastAsia" w:ascii="仿宋" w:hAnsi="仿宋" w:eastAsia="仿宋" w:cs="仿宋"/>
          <w:color w:val="auto"/>
          <w:sz w:val="28"/>
          <w:szCs w:val="28"/>
          <w:highlight w:val="none"/>
          <w:u w:val="single"/>
          <w:lang w:bidi="ar"/>
        </w:rPr>
        <w:t xml:space="preserve">                </w:t>
      </w:r>
    </w:p>
    <w:p w14:paraId="2F2F55E6">
      <w:pPr>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投标单位：</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（公章）</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 xml:space="preserve">    </w:t>
      </w:r>
    </w:p>
    <w:p w14:paraId="1ACBB0C6">
      <w:pPr>
        <w:spacing w:line="360" w:lineRule="auto"/>
        <w:ind w:firstLine="280" w:firstLineChars="100"/>
        <w:rPr>
          <w:rFonts w:hint="default" w:ascii="仿宋" w:hAnsi="仿宋" w:eastAsia="仿宋" w:cs="仿宋"/>
          <w:color w:val="auto"/>
          <w:sz w:val="28"/>
          <w:szCs w:val="28"/>
          <w:highlight w:val="none"/>
          <w:u w:val="single"/>
          <w:lang w:val="en-US" w:eastAsia="zh-CN" w:bidi="ar"/>
        </w:rPr>
      </w:pPr>
      <w:r>
        <w:rPr>
          <w:rFonts w:hint="eastAsia" w:ascii="仿宋" w:hAnsi="仿宋" w:eastAsia="仿宋" w:cs="仿宋"/>
          <w:color w:val="auto"/>
          <w:sz w:val="28"/>
          <w:szCs w:val="28"/>
          <w:highlight w:val="none"/>
          <w:lang w:bidi="ar"/>
        </w:rPr>
        <w:t>法定代表人：</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（签字</w:t>
      </w:r>
      <w:r>
        <w:rPr>
          <w:rFonts w:hint="eastAsia" w:ascii="仿宋" w:hAnsi="仿宋" w:eastAsia="仿宋" w:cs="仿宋"/>
          <w:color w:val="auto"/>
          <w:sz w:val="28"/>
          <w:szCs w:val="28"/>
          <w:highlight w:val="none"/>
          <w:u w:val="single"/>
          <w:lang w:eastAsia="zh-CN" w:bidi="ar"/>
        </w:rPr>
        <w:t>）</w:t>
      </w:r>
      <w:r>
        <w:rPr>
          <w:rFonts w:hint="eastAsia" w:ascii="仿宋" w:hAnsi="仿宋" w:eastAsia="仿宋" w:cs="仿宋"/>
          <w:color w:val="auto"/>
          <w:sz w:val="28"/>
          <w:szCs w:val="28"/>
          <w:highlight w:val="none"/>
          <w:u w:val="single"/>
          <w:lang w:val="en-US" w:eastAsia="zh-CN" w:bidi="ar"/>
        </w:rPr>
        <w:t xml:space="preserve">      </w:t>
      </w:r>
    </w:p>
    <w:p w14:paraId="5FC0A379">
      <w:pPr>
        <w:spacing w:line="360" w:lineRule="auto"/>
        <w:rPr>
          <w:rFonts w:hint="eastAsia" w:ascii="仿宋_GB2312" w:hAnsi="仿宋_GB2312" w:eastAsia="仿宋_GB2312" w:cs="仿宋_GB2312"/>
          <w:color w:val="auto"/>
          <w:sz w:val="28"/>
          <w:szCs w:val="28"/>
          <w:highlight w:val="none"/>
        </w:rPr>
      </w:pPr>
    </w:p>
    <w:p w14:paraId="78ADB0AF">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p>
    <w:p w14:paraId="2354775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r>
        <w:rPr>
          <w:rFonts w:hint="eastAsia" w:ascii="宋体" w:hAnsi="宋体" w:eastAsia="宋体" w:cs="宋体"/>
          <w:b/>
          <w:bCs/>
          <w:color w:val="auto"/>
          <w:sz w:val="32"/>
          <w:szCs w:val="32"/>
          <w:highlight w:val="none"/>
          <w:lang w:val="en-US" w:eastAsia="zh-CN"/>
        </w:rPr>
        <w:t>5、其他商务材料</w:t>
      </w:r>
    </w:p>
    <w:p w14:paraId="4AFA51BA">
      <w:pPr>
        <w:spacing w:line="360" w:lineRule="auto"/>
        <w:jc w:val="center"/>
        <w:rPr>
          <w:rFonts w:hint="eastAsia" w:ascii="仿宋_GB2312" w:hAnsi="仿宋_GB2312" w:eastAsia="仿宋_GB2312" w:cs="仿宋_GB2312"/>
          <w:color w:val="auto"/>
          <w:sz w:val="28"/>
          <w:szCs w:val="28"/>
          <w:highlight w:val="none"/>
        </w:rPr>
      </w:pPr>
      <w:r>
        <w:rPr>
          <w:rFonts w:hint="eastAsia" w:ascii="仿宋" w:hAnsi="仿宋" w:eastAsia="仿宋" w:cs="仿宋"/>
          <w:color w:val="auto"/>
          <w:kern w:val="2"/>
          <w:sz w:val="28"/>
          <w:szCs w:val="28"/>
          <w:highlight w:val="none"/>
          <w:lang w:val="en-US" w:eastAsia="zh-CN" w:bidi="ar-SA"/>
        </w:rPr>
        <w:t>附供应商认为需要提供的其他商务材料。</w:t>
      </w:r>
      <w:r>
        <w:rPr>
          <w:rFonts w:hint="eastAsia" w:ascii="仿宋" w:hAnsi="仿宋" w:eastAsia="仿宋" w:cs="仿宋"/>
          <w:color w:val="auto"/>
          <w:kern w:val="2"/>
          <w:sz w:val="28"/>
          <w:szCs w:val="28"/>
          <w:highlight w:val="none"/>
          <w:lang w:val="en-US" w:eastAsia="zh-CN" w:bidi="ar-SA"/>
        </w:rPr>
        <w:br w:type="page"/>
      </w:r>
    </w:p>
    <w:p w14:paraId="3C39BC08">
      <w:pPr>
        <w:spacing w:line="360" w:lineRule="auto"/>
        <w:jc w:val="center"/>
        <w:rPr>
          <w:rFonts w:hint="eastAsia" w:ascii="仿宋_GB2312" w:hAnsi="仿宋_GB2312" w:eastAsia="仿宋_GB2312" w:cs="仿宋_GB2312"/>
          <w:color w:val="auto"/>
          <w:sz w:val="28"/>
          <w:szCs w:val="28"/>
          <w:highlight w:val="none"/>
        </w:rPr>
      </w:pPr>
    </w:p>
    <w:p w14:paraId="0141A6A8">
      <w:pPr>
        <w:spacing w:line="360" w:lineRule="auto"/>
        <w:jc w:val="center"/>
        <w:rPr>
          <w:rFonts w:hint="eastAsia" w:ascii="仿宋_GB2312" w:hAnsi="仿宋_GB2312" w:eastAsia="仿宋_GB2312" w:cs="仿宋_GB2312"/>
          <w:color w:val="auto"/>
          <w:sz w:val="28"/>
          <w:szCs w:val="28"/>
          <w:highlight w:val="none"/>
        </w:rPr>
      </w:pPr>
    </w:p>
    <w:p w14:paraId="23737488">
      <w:pPr>
        <w:spacing w:line="360" w:lineRule="auto"/>
        <w:jc w:val="center"/>
        <w:rPr>
          <w:rFonts w:hint="eastAsia" w:ascii="仿宋_GB2312" w:hAnsi="仿宋_GB2312" w:eastAsia="仿宋_GB2312" w:cs="仿宋_GB2312"/>
          <w:color w:val="auto"/>
          <w:sz w:val="28"/>
          <w:szCs w:val="28"/>
          <w:highlight w:val="none"/>
        </w:rPr>
      </w:pPr>
    </w:p>
    <w:p w14:paraId="65BA6423">
      <w:pPr>
        <w:spacing w:line="360" w:lineRule="auto"/>
        <w:jc w:val="center"/>
        <w:rPr>
          <w:rFonts w:hint="eastAsia" w:ascii="仿宋_GB2312" w:hAnsi="仿宋_GB2312" w:eastAsia="仿宋_GB2312" w:cs="仿宋_GB2312"/>
          <w:color w:val="auto"/>
          <w:sz w:val="28"/>
          <w:szCs w:val="28"/>
          <w:highlight w:val="none"/>
        </w:rPr>
      </w:pPr>
    </w:p>
    <w:p w14:paraId="193C3945">
      <w:pPr>
        <w:spacing w:line="360" w:lineRule="auto"/>
        <w:jc w:val="center"/>
        <w:rPr>
          <w:rFonts w:hint="eastAsia" w:ascii="仿宋_GB2312" w:hAnsi="仿宋_GB2312" w:eastAsia="仿宋_GB2312" w:cs="仿宋_GB2312"/>
          <w:color w:val="auto"/>
          <w:sz w:val="28"/>
          <w:szCs w:val="28"/>
          <w:highlight w:val="none"/>
        </w:rPr>
      </w:pPr>
    </w:p>
    <w:p w14:paraId="28BB1CBF">
      <w:pPr>
        <w:spacing w:line="360" w:lineRule="auto"/>
        <w:jc w:val="center"/>
        <w:rPr>
          <w:rFonts w:hint="eastAsia" w:ascii="仿宋_GB2312" w:hAnsi="仿宋_GB2312" w:eastAsia="仿宋_GB2312" w:cs="仿宋_GB2312"/>
          <w:color w:val="auto"/>
          <w:sz w:val="28"/>
          <w:szCs w:val="28"/>
          <w:highlight w:val="none"/>
        </w:rPr>
      </w:pPr>
    </w:p>
    <w:p w14:paraId="70E07E5C">
      <w:pPr>
        <w:numPr>
          <w:ilvl w:val="0"/>
          <w:numId w:val="13"/>
        </w:numPr>
        <w:spacing w:line="360" w:lineRule="auto"/>
        <w:jc w:val="center"/>
        <w:outlineLvl w:val="0"/>
        <w:rPr>
          <w:rFonts w:hint="eastAsia" w:ascii="宋体" w:hAnsi="宋体" w:cs="宋体"/>
          <w:b/>
          <w:bCs/>
          <w:color w:val="auto"/>
          <w:sz w:val="44"/>
          <w:szCs w:val="44"/>
          <w:highlight w:val="none"/>
        </w:rPr>
      </w:pPr>
      <w:bookmarkStart w:id="111" w:name="_Toc8904"/>
      <w:bookmarkStart w:id="112" w:name="_Toc26723"/>
      <w:r>
        <w:rPr>
          <w:rFonts w:hint="eastAsia" w:ascii="宋体" w:hAnsi="宋体" w:cs="宋体"/>
          <w:b/>
          <w:bCs/>
          <w:color w:val="auto"/>
          <w:sz w:val="44"/>
          <w:szCs w:val="44"/>
          <w:highlight w:val="none"/>
        </w:rPr>
        <w:t>技术部分</w:t>
      </w:r>
      <w:bookmarkEnd w:id="111"/>
      <w:bookmarkEnd w:id="112"/>
    </w:p>
    <w:p w14:paraId="081A74D4">
      <w:pPr>
        <w:spacing w:line="360" w:lineRule="auto"/>
        <w:jc w:val="center"/>
        <w:outlineLvl w:val="0"/>
        <w:rPr>
          <w:rFonts w:hint="eastAsia"/>
          <w:b/>
          <w:bCs/>
          <w:color w:val="auto"/>
          <w:sz w:val="32"/>
          <w:szCs w:val="32"/>
          <w:highlight w:val="none"/>
        </w:rPr>
      </w:pPr>
      <w:r>
        <w:rPr>
          <w:rFonts w:hint="eastAsia" w:ascii="仿宋_GB2312" w:hAnsi="仿宋_GB2312" w:eastAsia="仿宋_GB2312" w:cs="仿宋_GB2312"/>
          <w:color w:val="auto"/>
          <w:sz w:val="28"/>
          <w:szCs w:val="28"/>
          <w:highlight w:val="none"/>
        </w:rPr>
        <w:br w:type="page"/>
      </w:r>
      <w:bookmarkStart w:id="113" w:name="_Toc15977"/>
      <w:bookmarkStart w:id="114" w:name="_Toc7963"/>
      <w:r>
        <w:rPr>
          <w:rFonts w:hint="eastAsia" w:ascii="仿宋_GB2312" w:hAnsi="仿宋_GB2312" w:eastAsia="仿宋_GB2312" w:cs="仿宋_GB2312"/>
          <w:color w:val="auto"/>
          <w:sz w:val="28"/>
          <w:szCs w:val="28"/>
          <w:highlight w:val="none"/>
        </w:rPr>
        <w:t xml:space="preserve">* </w:t>
      </w:r>
      <w:r>
        <w:rPr>
          <w:rFonts w:hint="eastAsia"/>
          <w:b/>
          <w:bCs/>
          <w:color w:val="auto"/>
          <w:sz w:val="32"/>
          <w:szCs w:val="32"/>
          <w:highlight w:val="none"/>
        </w:rPr>
        <w:t>1、开标一览表</w:t>
      </w:r>
      <w:bookmarkEnd w:id="113"/>
      <w:bookmarkEnd w:id="114"/>
    </w:p>
    <w:p w14:paraId="3DBF8CA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包号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B3EFF9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BF2590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项目负责人：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40251865">
      <w:pPr>
        <w:rPr>
          <w:rFonts w:hint="eastAsia"/>
          <w:color w:val="auto"/>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 xml:space="preserve">货币：人民币/元                                                                          </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777"/>
        <w:gridCol w:w="777"/>
        <w:gridCol w:w="860"/>
        <w:gridCol w:w="913"/>
        <w:gridCol w:w="1296"/>
        <w:gridCol w:w="1119"/>
        <w:gridCol w:w="1134"/>
        <w:gridCol w:w="1033"/>
        <w:gridCol w:w="697"/>
      </w:tblGrid>
      <w:tr w14:paraId="585EF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368164B">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777" w:type="dxa"/>
            <w:tcBorders>
              <w:top w:val="single" w:color="auto" w:sz="4" w:space="0"/>
              <w:left w:val="single" w:color="auto" w:sz="4" w:space="0"/>
              <w:bottom w:val="single" w:color="auto" w:sz="4" w:space="0"/>
              <w:right w:val="single" w:color="auto" w:sz="4" w:space="0"/>
            </w:tcBorders>
            <w:noWrap w:val="0"/>
            <w:vAlign w:val="center"/>
          </w:tcPr>
          <w:p w14:paraId="54C8A53F">
            <w:pPr>
              <w:jc w:val="center"/>
              <w:rPr>
                <w:rFonts w:hint="eastAsia" w:ascii="宋体" w:hAnsi="宋体" w:eastAsia="宋体" w:cs="宋体"/>
                <w:color w:val="auto"/>
                <w:highlight w:val="none"/>
              </w:rPr>
            </w:pPr>
            <w:r>
              <w:rPr>
                <w:rFonts w:hint="eastAsia" w:ascii="宋体" w:hAnsi="宋体" w:eastAsia="宋体" w:cs="宋体"/>
                <w:color w:val="auto"/>
                <w:highlight w:val="none"/>
              </w:rPr>
              <w:t>品名</w:t>
            </w:r>
          </w:p>
        </w:tc>
        <w:tc>
          <w:tcPr>
            <w:tcW w:w="777" w:type="dxa"/>
            <w:tcBorders>
              <w:top w:val="single" w:color="auto" w:sz="4" w:space="0"/>
              <w:left w:val="single" w:color="auto" w:sz="4" w:space="0"/>
              <w:bottom w:val="single" w:color="auto" w:sz="4" w:space="0"/>
              <w:right w:val="single" w:color="auto" w:sz="4" w:space="0"/>
            </w:tcBorders>
            <w:noWrap w:val="0"/>
            <w:vAlign w:val="center"/>
          </w:tcPr>
          <w:p w14:paraId="484F3BE8">
            <w:pPr>
              <w:jc w:val="center"/>
              <w:rPr>
                <w:rFonts w:hint="eastAsia" w:ascii="宋体" w:hAnsi="宋体" w:eastAsia="宋体" w:cs="宋体"/>
                <w:color w:val="auto"/>
                <w:highlight w:val="none"/>
              </w:rPr>
            </w:pPr>
            <w:r>
              <w:rPr>
                <w:rFonts w:hint="eastAsia" w:ascii="宋体" w:hAnsi="宋体" w:eastAsia="宋体" w:cs="宋体"/>
                <w:color w:val="auto"/>
                <w:highlight w:val="none"/>
              </w:rPr>
              <w:t>品牌</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3DEA9C71">
            <w:pPr>
              <w:jc w:val="center"/>
              <w:rPr>
                <w:rFonts w:hint="eastAsia" w:ascii="宋体" w:hAnsi="宋体" w:eastAsia="宋体" w:cs="宋体"/>
                <w:color w:val="auto"/>
                <w:highlight w:val="none"/>
              </w:rPr>
            </w:pPr>
            <w:r>
              <w:rPr>
                <w:rFonts w:hint="eastAsia" w:ascii="宋体" w:hAnsi="宋体" w:eastAsia="宋体" w:cs="宋体"/>
                <w:color w:val="auto"/>
                <w:highlight w:val="none"/>
              </w:rPr>
              <w:t>规格</w:t>
            </w:r>
          </w:p>
          <w:p w14:paraId="374E100A">
            <w:pPr>
              <w:jc w:val="center"/>
              <w:rPr>
                <w:rFonts w:hint="eastAsia" w:ascii="宋体" w:hAnsi="宋体" w:eastAsia="宋体" w:cs="宋体"/>
                <w:color w:val="auto"/>
                <w:highlight w:val="none"/>
              </w:rPr>
            </w:pPr>
            <w:r>
              <w:rPr>
                <w:rFonts w:hint="eastAsia" w:ascii="宋体" w:hAnsi="宋体" w:eastAsia="宋体" w:cs="宋体"/>
                <w:color w:val="auto"/>
                <w:highlight w:val="none"/>
              </w:rPr>
              <w:t>型号</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4718B00C">
            <w:pPr>
              <w:jc w:val="center"/>
              <w:rPr>
                <w:rFonts w:hint="eastAsia" w:ascii="宋体" w:hAnsi="宋体" w:eastAsia="宋体" w:cs="宋体"/>
                <w:color w:val="auto"/>
                <w:highlight w:val="none"/>
              </w:rPr>
            </w:pPr>
            <w:r>
              <w:rPr>
                <w:rFonts w:hint="eastAsia" w:ascii="宋体" w:hAnsi="宋体" w:eastAsia="宋体" w:cs="宋体"/>
                <w:color w:val="auto"/>
                <w:highlight w:val="none"/>
              </w:rPr>
              <w:t>产地及</w:t>
            </w:r>
          </w:p>
          <w:p w14:paraId="2B45CB76">
            <w:pPr>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厂家</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B232DEB">
            <w:pPr>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数量</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单位</w:t>
            </w:r>
          </w:p>
        </w:tc>
        <w:tc>
          <w:tcPr>
            <w:tcW w:w="1119" w:type="dxa"/>
            <w:tcBorders>
              <w:top w:val="single" w:color="auto" w:sz="4" w:space="0"/>
              <w:left w:val="single" w:color="auto" w:sz="4" w:space="0"/>
              <w:bottom w:val="single" w:color="auto" w:sz="4" w:space="0"/>
              <w:right w:val="single" w:color="auto" w:sz="4" w:space="0"/>
            </w:tcBorders>
            <w:noWrap w:val="0"/>
            <w:vAlign w:val="center"/>
          </w:tcPr>
          <w:p w14:paraId="2BAD8DE0">
            <w:pPr>
              <w:jc w:val="center"/>
              <w:rPr>
                <w:rFonts w:hint="eastAsia" w:ascii="宋体" w:hAnsi="宋体" w:eastAsia="宋体" w:cs="宋体"/>
                <w:color w:val="auto"/>
                <w:highlight w:val="none"/>
              </w:rPr>
            </w:pPr>
            <w:r>
              <w:rPr>
                <w:rFonts w:hint="eastAsia" w:ascii="宋体" w:hAnsi="宋体" w:eastAsia="宋体" w:cs="宋体"/>
                <w:color w:val="auto"/>
                <w:highlight w:val="none"/>
              </w:rPr>
              <w:t>单价</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元</w:t>
            </w:r>
            <w:r>
              <w:rPr>
                <w:rFonts w:hint="eastAsia" w:ascii="宋体" w:hAnsi="宋体" w:cs="宋体"/>
                <w:color w:val="auto"/>
                <w:highlight w:val="none"/>
                <w:lang w:eastAsia="zh-CN"/>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DC65792">
            <w:pPr>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总</w:t>
            </w:r>
            <w:r>
              <w:rPr>
                <w:rFonts w:hint="eastAsia" w:ascii="宋体" w:hAnsi="宋体" w:eastAsia="宋体" w:cs="宋体"/>
                <w:color w:val="auto"/>
                <w:highlight w:val="none"/>
              </w:rPr>
              <w:t>价</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元</w:t>
            </w:r>
            <w:r>
              <w:rPr>
                <w:rFonts w:hint="eastAsia" w:ascii="宋体" w:hAnsi="宋体" w:cs="宋体"/>
                <w:color w:val="auto"/>
                <w:highlight w:val="none"/>
                <w:lang w:eastAsia="zh-CN"/>
              </w:rPr>
              <w:t>）</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62BB0FDD">
            <w:pPr>
              <w:jc w:val="center"/>
              <w:rPr>
                <w:rFonts w:hint="eastAsia" w:ascii="宋体" w:hAnsi="宋体" w:eastAsia="宋体" w:cs="宋体"/>
                <w:color w:val="auto"/>
                <w:highlight w:val="none"/>
              </w:rPr>
            </w:pPr>
            <w:r>
              <w:rPr>
                <w:rFonts w:hint="eastAsia" w:ascii="宋体" w:hAnsi="宋体" w:cs="宋体"/>
                <w:color w:val="auto"/>
                <w:highlight w:val="none"/>
                <w:lang w:val="en-US" w:eastAsia="zh-CN"/>
              </w:rPr>
              <w:t>供货期</w:t>
            </w:r>
          </w:p>
        </w:tc>
        <w:tc>
          <w:tcPr>
            <w:tcW w:w="697" w:type="dxa"/>
            <w:tcBorders>
              <w:top w:val="single" w:color="auto" w:sz="4" w:space="0"/>
              <w:left w:val="single" w:color="auto" w:sz="4" w:space="0"/>
              <w:bottom w:val="single" w:color="auto" w:sz="4" w:space="0"/>
              <w:right w:val="single" w:color="auto" w:sz="4" w:space="0"/>
            </w:tcBorders>
            <w:noWrap w:val="0"/>
            <w:vAlign w:val="center"/>
          </w:tcPr>
          <w:p w14:paraId="72FB8A8D">
            <w:pPr>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质量</w:t>
            </w:r>
          </w:p>
        </w:tc>
      </w:tr>
      <w:tr w14:paraId="094A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38C90ADD">
            <w:pPr>
              <w:jc w:val="center"/>
              <w:rPr>
                <w:rFonts w:hint="default" w:ascii="宋体" w:hAnsi="宋体" w:eastAsia="宋体" w:cs="宋体"/>
                <w:color w:val="auto"/>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31C13BA2">
            <w:pPr>
              <w:keepNext w:val="0"/>
              <w:keepLines w:val="0"/>
              <w:widowControl/>
              <w:suppressLineNumbers w:val="0"/>
              <w:jc w:val="center"/>
              <w:textAlignment w:val="center"/>
              <w:rPr>
                <w:rFonts w:hint="default" w:ascii="宋体" w:hAnsi="宋体" w:eastAsia="宋体" w:cs="宋体"/>
                <w:color w:val="auto"/>
                <w:sz w:val="24"/>
                <w:szCs w:val="24"/>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1F4035E7">
            <w:pPr>
              <w:rPr>
                <w:rFonts w:hint="eastAsia" w:ascii="宋体" w:hAnsi="宋体" w:eastAsia="宋体" w:cs="宋体"/>
                <w:color w:val="auto"/>
                <w:highlight w:val="none"/>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601CCC31">
            <w:pPr>
              <w:rPr>
                <w:rFonts w:hint="eastAsia" w:ascii="宋体" w:hAnsi="宋体" w:eastAsia="宋体" w:cs="宋体"/>
                <w:color w:val="auto"/>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259DF51">
            <w:pPr>
              <w:rPr>
                <w:rFonts w:hint="eastAsia" w:ascii="宋体" w:hAnsi="宋体" w:eastAsia="宋体" w:cs="宋体"/>
                <w:color w:val="auto"/>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0CB2006">
            <w:pPr>
              <w:keepNext w:val="0"/>
              <w:keepLines w:val="0"/>
              <w:widowControl/>
              <w:suppressLineNumbers w:val="0"/>
              <w:jc w:val="center"/>
              <w:textAlignment w:val="center"/>
              <w:rPr>
                <w:rFonts w:hint="default" w:ascii="宋体" w:hAnsi="宋体" w:eastAsia="宋体" w:cs="宋体"/>
                <w:color w:val="auto"/>
                <w:highlight w:val="none"/>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009B0D20">
            <w:pPr>
              <w:keepNext w:val="0"/>
              <w:keepLines w:val="0"/>
              <w:widowControl/>
              <w:suppressLineNumbers w:val="0"/>
              <w:jc w:val="center"/>
              <w:textAlignment w:val="center"/>
              <w:rPr>
                <w:rFonts w:hint="eastAsia" w:ascii="宋体" w:hAnsi="宋体" w:eastAsia="宋体" w:cs="宋体"/>
                <w:color w:val="auto"/>
                <w:highlight w:val="none"/>
                <w:lang w:val="en-US" w:eastAsia="zh-CN"/>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F66C777">
            <w:pPr>
              <w:rPr>
                <w:rFonts w:hint="eastAsia" w:ascii="宋体" w:hAnsi="宋体" w:eastAsia="宋体" w:cs="宋体"/>
                <w:color w:val="auto"/>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52E0B35">
            <w:pPr>
              <w:rPr>
                <w:rFonts w:hint="eastAsia" w:ascii="宋体" w:hAnsi="宋体" w:eastAsia="宋体" w:cs="宋体"/>
                <w:color w:val="auto"/>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3375FED9">
            <w:pPr>
              <w:rPr>
                <w:rFonts w:hint="eastAsia" w:ascii="宋体" w:hAnsi="宋体" w:eastAsia="宋体" w:cs="宋体"/>
                <w:color w:val="auto"/>
                <w:highlight w:val="none"/>
              </w:rPr>
            </w:pPr>
          </w:p>
        </w:tc>
      </w:tr>
      <w:tr w14:paraId="19AA1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112F7AE4">
            <w:pPr>
              <w:jc w:val="both"/>
              <w:rPr>
                <w:rFonts w:hint="default" w:ascii="宋体" w:hAnsi="宋体" w:eastAsia="宋体" w:cs="宋体"/>
                <w:color w:val="auto"/>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1DA23A7B">
            <w:pPr>
              <w:keepNext w:val="0"/>
              <w:keepLines w:val="0"/>
              <w:widowControl/>
              <w:suppressLineNumbers w:val="0"/>
              <w:jc w:val="both"/>
              <w:textAlignment w:val="center"/>
              <w:rPr>
                <w:rFonts w:hint="eastAsia" w:ascii="宋体" w:hAnsi="宋体" w:eastAsia="宋体" w:cs="宋体"/>
                <w:color w:val="auto"/>
                <w:sz w:val="24"/>
                <w:szCs w:val="24"/>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541657DC">
            <w:pPr>
              <w:rPr>
                <w:rFonts w:hint="eastAsia" w:ascii="宋体" w:hAnsi="宋体" w:eastAsia="宋体" w:cs="宋体"/>
                <w:color w:val="auto"/>
                <w:highlight w:val="none"/>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243D7D97">
            <w:pPr>
              <w:rPr>
                <w:rFonts w:hint="eastAsia" w:ascii="宋体" w:hAnsi="宋体" w:eastAsia="宋体" w:cs="宋体"/>
                <w:color w:val="auto"/>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46B1BE62">
            <w:pPr>
              <w:rPr>
                <w:rFonts w:hint="eastAsia" w:ascii="宋体" w:hAnsi="宋体" w:eastAsia="宋体" w:cs="宋体"/>
                <w:color w:val="auto"/>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39479A7">
            <w:pPr>
              <w:keepNext w:val="0"/>
              <w:keepLines w:val="0"/>
              <w:widowControl/>
              <w:suppressLineNumbers w:val="0"/>
              <w:jc w:val="both"/>
              <w:textAlignment w:val="center"/>
              <w:rPr>
                <w:rFonts w:hint="eastAsia" w:ascii="宋体" w:hAnsi="宋体" w:eastAsia="宋体" w:cs="宋体"/>
                <w:color w:val="auto"/>
                <w:sz w:val="24"/>
                <w:szCs w:val="24"/>
                <w:highlight w:val="none"/>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791451AF">
            <w:pPr>
              <w:rPr>
                <w:rFonts w:hint="eastAsia" w:ascii="宋体" w:hAnsi="宋体" w:eastAsia="宋体" w:cs="宋体"/>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921FC16">
            <w:pPr>
              <w:rPr>
                <w:rFonts w:hint="eastAsia" w:ascii="宋体" w:hAnsi="宋体" w:eastAsia="宋体" w:cs="宋体"/>
                <w:color w:val="auto"/>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23D2B892">
            <w:pPr>
              <w:rPr>
                <w:rFonts w:hint="eastAsia" w:ascii="宋体" w:hAnsi="宋体" w:eastAsia="宋体" w:cs="宋体"/>
                <w:color w:val="auto"/>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29370874">
            <w:pPr>
              <w:rPr>
                <w:rFonts w:hint="eastAsia" w:ascii="宋体" w:hAnsi="宋体" w:eastAsia="宋体" w:cs="宋体"/>
                <w:color w:val="auto"/>
                <w:highlight w:val="none"/>
              </w:rPr>
            </w:pPr>
          </w:p>
        </w:tc>
      </w:tr>
      <w:tr w14:paraId="6215D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5104A1F2">
            <w:pPr>
              <w:jc w:val="both"/>
              <w:rPr>
                <w:rFonts w:hint="default" w:ascii="宋体" w:hAnsi="宋体" w:eastAsia="宋体" w:cs="宋体"/>
                <w:color w:val="auto"/>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02072713">
            <w:pPr>
              <w:keepNext w:val="0"/>
              <w:keepLines w:val="0"/>
              <w:widowControl/>
              <w:suppressLineNumbers w:val="0"/>
              <w:jc w:val="both"/>
              <w:textAlignment w:val="center"/>
              <w:rPr>
                <w:rFonts w:hint="eastAsia" w:ascii="宋体" w:hAnsi="宋体" w:eastAsia="宋体" w:cs="宋体"/>
                <w:color w:val="auto"/>
                <w:sz w:val="24"/>
                <w:szCs w:val="24"/>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75DE15CC">
            <w:pPr>
              <w:rPr>
                <w:rFonts w:hint="eastAsia" w:ascii="宋体" w:hAnsi="宋体" w:eastAsia="宋体" w:cs="宋体"/>
                <w:color w:val="auto"/>
                <w:highlight w:val="none"/>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56EA5D23">
            <w:pPr>
              <w:rPr>
                <w:rFonts w:hint="eastAsia" w:ascii="宋体" w:hAnsi="宋体" w:eastAsia="宋体" w:cs="宋体"/>
                <w:color w:val="auto"/>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BDD0DD8">
            <w:pPr>
              <w:rPr>
                <w:rFonts w:hint="eastAsia" w:ascii="宋体" w:hAnsi="宋体" w:eastAsia="宋体" w:cs="宋体"/>
                <w:color w:val="auto"/>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E136FE1">
            <w:pPr>
              <w:keepNext w:val="0"/>
              <w:keepLines w:val="0"/>
              <w:widowControl/>
              <w:suppressLineNumbers w:val="0"/>
              <w:jc w:val="both"/>
              <w:textAlignment w:val="center"/>
              <w:rPr>
                <w:rFonts w:hint="eastAsia" w:ascii="宋体" w:hAnsi="宋体" w:eastAsia="宋体" w:cs="宋体"/>
                <w:color w:val="auto"/>
                <w:sz w:val="24"/>
                <w:szCs w:val="24"/>
                <w:highlight w:val="none"/>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43DDA4E9">
            <w:pPr>
              <w:rPr>
                <w:rFonts w:hint="eastAsia" w:ascii="宋体" w:hAnsi="宋体" w:eastAsia="宋体" w:cs="宋体"/>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BB0BB5">
            <w:pPr>
              <w:rPr>
                <w:rFonts w:hint="eastAsia" w:ascii="宋体" w:hAnsi="宋体" w:eastAsia="宋体" w:cs="宋体"/>
                <w:color w:val="auto"/>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7DFDE986">
            <w:pPr>
              <w:rPr>
                <w:rFonts w:hint="eastAsia" w:ascii="宋体" w:hAnsi="宋体" w:eastAsia="宋体" w:cs="宋体"/>
                <w:color w:val="auto"/>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34062B48">
            <w:pPr>
              <w:rPr>
                <w:rFonts w:hint="eastAsia" w:ascii="宋体" w:hAnsi="宋体" w:eastAsia="宋体" w:cs="宋体"/>
                <w:color w:val="auto"/>
                <w:highlight w:val="none"/>
              </w:rPr>
            </w:pPr>
          </w:p>
        </w:tc>
      </w:tr>
      <w:tr w14:paraId="5E02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136A433">
            <w:pPr>
              <w:jc w:val="both"/>
              <w:rPr>
                <w:rFonts w:hint="default" w:ascii="宋体" w:hAnsi="宋体" w:eastAsia="宋体" w:cs="宋体"/>
                <w:color w:val="auto"/>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54B4C32F">
            <w:pPr>
              <w:keepNext w:val="0"/>
              <w:keepLines w:val="0"/>
              <w:widowControl/>
              <w:suppressLineNumbers w:val="0"/>
              <w:jc w:val="both"/>
              <w:textAlignment w:val="center"/>
              <w:rPr>
                <w:rFonts w:hint="eastAsia" w:ascii="宋体" w:hAnsi="宋体" w:eastAsia="宋体" w:cs="宋体"/>
                <w:color w:val="auto"/>
                <w:sz w:val="24"/>
                <w:szCs w:val="24"/>
                <w:highlight w:val="none"/>
                <w:lang w:val="en-US" w:eastAsia="zh-CN"/>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7B7EDF33">
            <w:pPr>
              <w:rPr>
                <w:rFonts w:hint="eastAsia" w:ascii="宋体" w:hAnsi="宋体" w:eastAsia="宋体" w:cs="宋体"/>
                <w:color w:val="auto"/>
                <w:highlight w:val="none"/>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030C1AF8">
            <w:pPr>
              <w:rPr>
                <w:rFonts w:hint="eastAsia" w:ascii="宋体" w:hAnsi="宋体" w:eastAsia="宋体" w:cs="宋体"/>
                <w:color w:val="auto"/>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D2C5D45">
            <w:pPr>
              <w:rPr>
                <w:rFonts w:hint="eastAsia" w:ascii="宋体" w:hAnsi="宋体" w:eastAsia="宋体" w:cs="宋体"/>
                <w:color w:val="auto"/>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58D7A0B2">
            <w:pPr>
              <w:keepNext w:val="0"/>
              <w:keepLines w:val="0"/>
              <w:widowControl/>
              <w:suppressLineNumbers w:val="0"/>
              <w:jc w:val="both"/>
              <w:textAlignment w:val="center"/>
              <w:rPr>
                <w:rFonts w:hint="default" w:ascii="宋体" w:hAnsi="宋体" w:eastAsia="宋体" w:cs="宋体"/>
                <w:color w:val="auto"/>
                <w:sz w:val="24"/>
                <w:szCs w:val="24"/>
                <w:highlight w:val="none"/>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63F08E13">
            <w:pPr>
              <w:rPr>
                <w:rFonts w:hint="eastAsia" w:ascii="宋体" w:hAnsi="宋体" w:eastAsia="宋体" w:cs="宋体"/>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9E0E2AD">
            <w:pPr>
              <w:rPr>
                <w:rFonts w:hint="eastAsia" w:ascii="宋体" w:hAnsi="宋体" w:eastAsia="宋体" w:cs="宋体"/>
                <w:color w:val="auto"/>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3C1EE51D">
            <w:pPr>
              <w:rPr>
                <w:rFonts w:hint="eastAsia" w:ascii="宋体" w:hAnsi="宋体" w:eastAsia="宋体" w:cs="宋体"/>
                <w:color w:val="auto"/>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23280D9F">
            <w:pPr>
              <w:rPr>
                <w:rFonts w:hint="eastAsia" w:ascii="宋体" w:hAnsi="宋体" w:eastAsia="宋体" w:cs="宋体"/>
                <w:color w:val="auto"/>
                <w:highlight w:val="none"/>
              </w:rPr>
            </w:pPr>
          </w:p>
        </w:tc>
      </w:tr>
      <w:tr w14:paraId="10C68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9288" w:type="dxa"/>
            <w:gridSpan w:val="10"/>
            <w:tcBorders>
              <w:top w:val="single" w:color="auto" w:sz="4" w:space="0"/>
              <w:left w:val="single" w:color="auto" w:sz="4" w:space="0"/>
              <w:bottom w:val="single" w:color="auto" w:sz="4" w:space="0"/>
              <w:right w:val="single" w:color="auto" w:sz="4" w:space="0"/>
            </w:tcBorders>
            <w:noWrap w:val="0"/>
            <w:vAlign w:val="center"/>
          </w:tcPr>
          <w:p w14:paraId="47314D8E">
            <w:pPr>
              <w:rPr>
                <w:rFonts w:hint="eastAsia" w:ascii="宋体" w:hAnsi="宋体" w:eastAsia="宋体" w:cs="宋体"/>
                <w:color w:val="auto"/>
                <w:highlight w:val="none"/>
                <w:lang w:eastAsia="zh-CN"/>
              </w:rPr>
            </w:pPr>
            <w:r>
              <w:rPr>
                <w:rFonts w:hint="eastAsia" w:ascii="宋体" w:hAnsi="宋体" w:eastAsia="宋体" w:cs="宋体"/>
                <w:color w:val="auto"/>
                <w:highlight w:val="none"/>
              </w:rPr>
              <w:t>总报价(大写):</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p>
        </w:tc>
      </w:tr>
    </w:tbl>
    <w:p w14:paraId="2A2A32DD">
      <w:pPr>
        <w:rPr>
          <w:rFonts w:hint="eastAsia"/>
          <w:b/>
          <w:bCs/>
          <w:color w:val="auto"/>
          <w:highlight w:val="none"/>
          <w:lang w:val="en-US" w:eastAsia="zh-CN"/>
        </w:rPr>
      </w:pPr>
    </w:p>
    <w:p w14:paraId="6765FA02">
      <w:pPr>
        <w:rPr>
          <w:b/>
          <w:bCs/>
          <w:color w:val="auto"/>
          <w:highlight w:val="none"/>
        </w:rPr>
      </w:pPr>
      <w:r>
        <w:rPr>
          <w:rFonts w:hint="eastAsia"/>
          <w:color w:val="auto"/>
          <w:highlight w:val="none"/>
        </w:rPr>
        <w:t xml:space="preserve"> </w:t>
      </w:r>
      <w:r>
        <w:rPr>
          <w:rFonts w:hint="eastAsia"/>
          <w:b/>
          <w:bCs/>
          <w:color w:val="auto"/>
          <w:highlight w:val="none"/>
        </w:rPr>
        <w:t>注：此表为供应商报价表，含运费、税费、装卸、安装、调试、培训等所有的费用。</w:t>
      </w:r>
    </w:p>
    <w:p w14:paraId="5F4DD8ED">
      <w:pPr>
        <w:rPr>
          <w:rFonts w:hint="eastAsia"/>
          <w:color w:val="auto"/>
          <w:highlight w:val="none"/>
        </w:rPr>
      </w:pPr>
    </w:p>
    <w:p w14:paraId="1396BE4A">
      <w:pPr>
        <w:pStyle w:val="8"/>
        <w:rPr>
          <w:rFonts w:hint="default" w:eastAsia="宋体"/>
          <w:color w:val="auto"/>
          <w:highlight w:val="none"/>
          <w:lang w:val="en-US" w:eastAsia="zh-CN"/>
        </w:rPr>
      </w:pPr>
      <w:r>
        <w:rPr>
          <w:rFonts w:hint="eastAsia"/>
          <w:color w:val="auto"/>
          <w:highlight w:val="none"/>
          <w:lang w:val="en-US" w:eastAsia="zh-CN"/>
        </w:rPr>
        <w:t xml:space="preserve">       </w:t>
      </w:r>
    </w:p>
    <w:p w14:paraId="4D4F0CF9">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(填写全称并加盖公章)   </w:t>
      </w:r>
    </w:p>
    <w:p w14:paraId="3C3675EA">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代表：</w:t>
      </w:r>
      <w:r>
        <w:rPr>
          <w:rFonts w:hint="eastAsia" w:ascii="仿宋" w:hAnsi="仿宋" w:eastAsia="仿宋" w:cs="仿宋"/>
          <w:color w:val="auto"/>
          <w:sz w:val="28"/>
          <w:szCs w:val="28"/>
          <w:highlight w:val="none"/>
          <w:u w:val="single"/>
        </w:rPr>
        <w:t xml:space="preserve">      (签字)       </w:t>
      </w:r>
    </w:p>
    <w:p w14:paraId="4A29D59E">
      <w:pPr>
        <w:ind w:firstLine="3920" w:firstLineChars="1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A98F139">
      <w:pPr>
        <w:jc w:val="center"/>
        <w:outlineLvl w:val="0"/>
        <w:rPr>
          <w:rFonts w:hint="eastAsia"/>
          <w:b/>
          <w:bCs/>
          <w:color w:val="auto"/>
          <w:sz w:val="32"/>
          <w:szCs w:val="32"/>
          <w:highlight w:val="none"/>
        </w:rPr>
      </w:pPr>
      <w:r>
        <w:rPr>
          <w:rFonts w:hint="eastAsia" w:ascii="仿宋_GB2312" w:hAnsi="仿宋_GB2312" w:eastAsia="仿宋_GB2312" w:cs="仿宋_GB2312"/>
          <w:color w:val="auto"/>
          <w:sz w:val="28"/>
          <w:szCs w:val="28"/>
          <w:highlight w:val="none"/>
        </w:rPr>
        <w:br w:type="page"/>
      </w:r>
      <w:bookmarkStart w:id="115" w:name="_Toc22767"/>
      <w:bookmarkStart w:id="116" w:name="_Toc26951"/>
      <w:r>
        <w:rPr>
          <w:rFonts w:hint="eastAsia" w:ascii="仿宋_GB2312" w:hAnsi="仿宋_GB2312" w:eastAsia="仿宋_GB2312" w:cs="仿宋_GB2312"/>
          <w:color w:val="auto"/>
          <w:sz w:val="28"/>
          <w:szCs w:val="28"/>
          <w:highlight w:val="none"/>
        </w:rPr>
        <w:t xml:space="preserve">* </w:t>
      </w:r>
      <w:r>
        <w:rPr>
          <w:rFonts w:hint="eastAsia"/>
          <w:b/>
          <w:bCs/>
          <w:color w:val="auto"/>
          <w:sz w:val="32"/>
          <w:szCs w:val="32"/>
          <w:highlight w:val="none"/>
        </w:rPr>
        <w:t>2、投标货物主要技术指标和运行性能的详细描述</w:t>
      </w:r>
      <w:bookmarkEnd w:id="115"/>
      <w:bookmarkEnd w:id="116"/>
    </w:p>
    <w:p w14:paraId="775F8E0C">
      <w:pPr>
        <w:rPr>
          <w:rFonts w:hint="eastAsia"/>
          <w:color w:val="auto"/>
          <w:highlight w:val="none"/>
        </w:rPr>
      </w:pPr>
    </w:p>
    <w:p w14:paraId="10793D8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自拟格式书写并逐页加盖</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公章。</w:t>
      </w:r>
    </w:p>
    <w:p w14:paraId="365F4FD5">
      <w:pPr>
        <w:spacing w:line="360" w:lineRule="auto"/>
        <w:rPr>
          <w:rFonts w:hint="eastAsia"/>
          <w:color w:val="auto"/>
          <w:highlight w:val="none"/>
        </w:rPr>
      </w:pPr>
    </w:p>
    <w:p w14:paraId="592371C9">
      <w:pPr>
        <w:spacing w:line="360" w:lineRule="auto"/>
        <w:rPr>
          <w:rFonts w:hint="eastAsia"/>
          <w:color w:val="auto"/>
          <w:highlight w:val="none"/>
        </w:rPr>
      </w:pPr>
    </w:p>
    <w:p w14:paraId="1424D468">
      <w:pPr>
        <w:spacing w:line="360" w:lineRule="auto"/>
        <w:jc w:val="center"/>
        <w:outlineLvl w:val="0"/>
        <w:rPr>
          <w:rFonts w:hint="eastAsia"/>
          <w:b/>
          <w:bCs/>
          <w:color w:val="auto"/>
          <w:sz w:val="32"/>
          <w:szCs w:val="32"/>
          <w:highlight w:val="none"/>
        </w:rPr>
      </w:pPr>
      <w:r>
        <w:rPr>
          <w:rFonts w:hint="eastAsia"/>
          <w:color w:val="auto"/>
          <w:highlight w:val="none"/>
          <w:lang w:val="en-US" w:eastAsia="zh-CN"/>
        </w:rPr>
        <w:t xml:space="preserve">       </w:t>
      </w:r>
      <w:r>
        <w:rPr>
          <w:rFonts w:hint="eastAsia"/>
          <w:color w:val="auto"/>
          <w:highlight w:val="none"/>
        </w:rPr>
        <w:br w:type="page"/>
      </w:r>
      <w:bookmarkStart w:id="117" w:name="_Toc4860"/>
      <w:bookmarkStart w:id="118" w:name="_Toc23374"/>
      <w:r>
        <w:rPr>
          <w:rFonts w:hint="eastAsia" w:ascii="仿宋_GB2312" w:hAnsi="仿宋_GB2312" w:eastAsia="仿宋_GB2312" w:cs="仿宋_GB2312"/>
          <w:color w:val="auto"/>
          <w:sz w:val="28"/>
          <w:szCs w:val="28"/>
          <w:highlight w:val="none"/>
        </w:rPr>
        <w:t xml:space="preserve">* </w:t>
      </w:r>
      <w:r>
        <w:rPr>
          <w:rFonts w:hint="eastAsia"/>
          <w:b/>
          <w:bCs/>
          <w:color w:val="auto"/>
          <w:sz w:val="32"/>
          <w:szCs w:val="32"/>
          <w:highlight w:val="none"/>
        </w:rPr>
        <w:t>3、投标货物技术偏离表</w:t>
      </w:r>
      <w:bookmarkEnd w:id="117"/>
      <w:bookmarkEnd w:id="118"/>
    </w:p>
    <w:p w14:paraId="12AA9A60">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包号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5F96BB82">
      <w:pPr>
        <w:spacing w:line="360" w:lineRule="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r>
        <w:rPr>
          <w:rFonts w:hint="eastAsia" w:ascii="仿宋_GB2312" w:hAnsi="仿宋_GB2312" w:eastAsia="仿宋_GB2312" w:cs="仿宋_GB2312"/>
          <w:color w:val="auto"/>
          <w:sz w:val="28"/>
          <w:szCs w:val="28"/>
          <w:highlight w:val="none"/>
        </w:rPr>
        <w:t xml:space="preserve">                 </w:t>
      </w:r>
    </w:p>
    <w:p w14:paraId="168415BB">
      <w:pPr>
        <w:rPr>
          <w:rFonts w:hint="eastAsia"/>
          <w:color w:val="auto"/>
          <w:highlight w:val="none"/>
        </w:rPr>
      </w:pPr>
    </w:p>
    <w:tbl>
      <w:tblPr>
        <w:tblStyle w:val="24"/>
        <w:tblW w:w="912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230"/>
        <w:gridCol w:w="1266"/>
        <w:gridCol w:w="1052"/>
        <w:gridCol w:w="1872"/>
        <w:gridCol w:w="1516"/>
        <w:gridCol w:w="1340"/>
        <w:gridCol w:w="852"/>
      </w:tblGrid>
      <w:tr w14:paraId="6807F1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042" w:hRule="atLeast"/>
        </w:trPr>
        <w:tc>
          <w:tcPr>
            <w:tcW w:w="1230" w:type="dxa"/>
            <w:tcBorders>
              <w:top w:val="single" w:color="000000" w:sz="6" w:space="0"/>
              <w:left w:val="single" w:color="000000" w:sz="6" w:space="0"/>
              <w:bottom w:val="single" w:color="000000" w:sz="6" w:space="0"/>
              <w:right w:val="single" w:color="auto" w:sz="4" w:space="0"/>
            </w:tcBorders>
            <w:noWrap w:val="0"/>
            <w:vAlign w:val="center"/>
          </w:tcPr>
          <w:p w14:paraId="0A920514">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序号</w:t>
            </w:r>
          </w:p>
        </w:tc>
        <w:tc>
          <w:tcPr>
            <w:tcW w:w="1266" w:type="dxa"/>
            <w:tcBorders>
              <w:top w:val="single" w:color="000000" w:sz="6" w:space="0"/>
              <w:left w:val="single" w:color="auto" w:sz="4" w:space="0"/>
              <w:bottom w:val="single" w:color="000000" w:sz="6" w:space="0"/>
              <w:right w:val="single" w:color="000000" w:sz="6" w:space="0"/>
            </w:tcBorders>
            <w:noWrap w:val="0"/>
            <w:vAlign w:val="center"/>
          </w:tcPr>
          <w:p w14:paraId="2D9DAC3C">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货物名称</w:t>
            </w:r>
          </w:p>
        </w:tc>
        <w:tc>
          <w:tcPr>
            <w:tcW w:w="1052" w:type="dxa"/>
            <w:tcBorders>
              <w:top w:val="single" w:color="000000" w:sz="6" w:space="0"/>
              <w:left w:val="single" w:color="000000" w:sz="6" w:space="0"/>
              <w:bottom w:val="single" w:color="000000" w:sz="6" w:space="0"/>
              <w:right w:val="single" w:color="000000" w:sz="6" w:space="0"/>
            </w:tcBorders>
            <w:noWrap w:val="0"/>
            <w:vAlign w:val="center"/>
          </w:tcPr>
          <w:p w14:paraId="1BECF0A9">
            <w:pPr>
              <w:widowControl/>
              <w:snapToGrid w:val="0"/>
              <w:spacing w:line="30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kern w:val="0"/>
                <w:szCs w:val="21"/>
                <w:highlight w:val="none"/>
              </w:rPr>
              <w:t>数量</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单位</w:t>
            </w:r>
          </w:p>
        </w:tc>
        <w:tc>
          <w:tcPr>
            <w:tcW w:w="1872" w:type="dxa"/>
            <w:tcBorders>
              <w:top w:val="single" w:color="000000" w:sz="6" w:space="0"/>
              <w:left w:val="single" w:color="000000" w:sz="6" w:space="0"/>
              <w:bottom w:val="single" w:color="000000" w:sz="6" w:space="0"/>
              <w:right w:val="single" w:color="000000" w:sz="6" w:space="0"/>
            </w:tcBorders>
            <w:noWrap w:val="0"/>
            <w:vAlign w:val="center"/>
          </w:tcPr>
          <w:p w14:paraId="0ADD0EDF">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lang w:eastAsia="zh-CN"/>
              </w:rPr>
              <w:t>采购</w:t>
            </w:r>
            <w:r>
              <w:rPr>
                <w:rFonts w:hint="eastAsia" w:ascii="宋体" w:hAnsi="宋体" w:cs="宋体"/>
                <w:color w:val="auto"/>
                <w:kern w:val="0"/>
                <w:szCs w:val="21"/>
                <w:highlight w:val="none"/>
              </w:rPr>
              <w:t>文件技术</w:t>
            </w:r>
          </w:p>
          <w:p w14:paraId="42519423">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规范、要求</w:t>
            </w:r>
          </w:p>
        </w:tc>
        <w:tc>
          <w:tcPr>
            <w:tcW w:w="1516" w:type="dxa"/>
            <w:tcBorders>
              <w:top w:val="single" w:color="000000" w:sz="6" w:space="0"/>
              <w:left w:val="single" w:color="000000" w:sz="6" w:space="0"/>
              <w:bottom w:val="single" w:color="000000" w:sz="6" w:space="0"/>
              <w:right w:val="single" w:color="000000" w:sz="6" w:space="0"/>
            </w:tcBorders>
            <w:noWrap w:val="0"/>
            <w:vAlign w:val="center"/>
          </w:tcPr>
          <w:p w14:paraId="6FFB3C4F">
            <w:pPr>
              <w:widowControl/>
              <w:snapToGrid w:val="0"/>
              <w:spacing w:line="300" w:lineRule="auto"/>
              <w:jc w:val="center"/>
              <w:rPr>
                <w:rFonts w:hint="eastAsia" w:ascii="宋体" w:hAnsi="宋体" w:eastAsia="宋体" w:cs="宋体"/>
                <w:color w:val="auto"/>
                <w:szCs w:val="21"/>
                <w:highlight w:val="none"/>
                <w:lang w:eastAsia="zh-CN"/>
              </w:rPr>
            </w:pPr>
            <w:r>
              <w:rPr>
                <w:rFonts w:hint="eastAsia" w:ascii="宋体" w:hAnsi="宋体" w:cs="宋体"/>
                <w:color w:val="auto"/>
                <w:kern w:val="0"/>
                <w:szCs w:val="21"/>
                <w:highlight w:val="none"/>
                <w:lang w:eastAsia="zh-CN"/>
              </w:rPr>
              <w:t>响应文件</w:t>
            </w:r>
          </w:p>
          <w:p w14:paraId="003B0CC1">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对应规范</w:t>
            </w:r>
          </w:p>
        </w:tc>
        <w:tc>
          <w:tcPr>
            <w:tcW w:w="1340" w:type="dxa"/>
            <w:tcBorders>
              <w:top w:val="single" w:color="000000" w:sz="6" w:space="0"/>
              <w:left w:val="single" w:color="000000" w:sz="6" w:space="0"/>
              <w:bottom w:val="single" w:color="000000" w:sz="6" w:space="0"/>
              <w:right w:val="single" w:color="000000" w:sz="6" w:space="0"/>
            </w:tcBorders>
            <w:noWrap w:val="0"/>
            <w:vAlign w:val="center"/>
          </w:tcPr>
          <w:p w14:paraId="237BABD4">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偏离情况</w:t>
            </w:r>
          </w:p>
        </w:tc>
        <w:tc>
          <w:tcPr>
            <w:tcW w:w="852" w:type="dxa"/>
            <w:tcBorders>
              <w:top w:val="single" w:color="000000" w:sz="6" w:space="0"/>
              <w:left w:val="single" w:color="000000" w:sz="6" w:space="0"/>
              <w:bottom w:val="single" w:color="000000" w:sz="6" w:space="0"/>
              <w:right w:val="single" w:color="000000" w:sz="6" w:space="0"/>
            </w:tcBorders>
            <w:noWrap w:val="0"/>
            <w:vAlign w:val="center"/>
          </w:tcPr>
          <w:p w14:paraId="749D92A2">
            <w:pPr>
              <w:widowControl/>
              <w:snapToGrid w:val="0"/>
              <w:spacing w:line="300" w:lineRule="auto"/>
              <w:jc w:val="center"/>
              <w:rPr>
                <w:rFonts w:hint="eastAsia" w:ascii="宋体" w:hAnsi="宋体" w:cs="宋体"/>
                <w:color w:val="auto"/>
                <w:szCs w:val="21"/>
                <w:highlight w:val="none"/>
              </w:rPr>
            </w:pPr>
            <w:r>
              <w:rPr>
                <w:rFonts w:hint="eastAsia" w:ascii="宋体" w:hAnsi="宋体" w:cs="宋体"/>
                <w:color w:val="auto"/>
                <w:kern w:val="0"/>
                <w:szCs w:val="21"/>
                <w:highlight w:val="none"/>
              </w:rPr>
              <w:t>备注</w:t>
            </w:r>
          </w:p>
        </w:tc>
      </w:tr>
      <w:tr w14:paraId="716305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94" w:hRule="atLeast"/>
        </w:trPr>
        <w:tc>
          <w:tcPr>
            <w:tcW w:w="1230" w:type="dxa"/>
            <w:tcBorders>
              <w:top w:val="single" w:color="000000" w:sz="6" w:space="0"/>
              <w:left w:val="single" w:color="000000" w:sz="6" w:space="0"/>
              <w:bottom w:val="single" w:color="000000" w:sz="6" w:space="0"/>
              <w:right w:val="single" w:color="auto" w:sz="4" w:space="0"/>
            </w:tcBorders>
            <w:noWrap w:val="0"/>
            <w:vAlign w:val="center"/>
          </w:tcPr>
          <w:p w14:paraId="29FC5C90">
            <w:pPr>
              <w:rPr>
                <w:rFonts w:hint="eastAsia" w:ascii="宋体"/>
                <w:color w:val="auto"/>
                <w:sz w:val="24"/>
                <w:szCs w:val="24"/>
                <w:highlight w:val="none"/>
              </w:rPr>
            </w:pPr>
          </w:p>
        </w:tc>
        <w:tc>
          <w:tcPr>
            <w:tcW w:w="1266" w:type="dxa"/>
            <w:tcBorders>
              <w:top w:val="single" w:color="000000" w:sz="6" w:space="0"/>
              <w:left w:val="single" w:color="auto" w:sz="4" w:space="0"/>
              <w:bottom w:val="single" w:color="000000" w:sz="6" w:space="0"/>
              <w:right w:val="single" w:color="000000" w:sz="6" w:space="0"/>
            </w:tcBorders>
            <w:noWrap w:val="0"/>
            <w:vAlign w:val="center"/>
          </w:tcPr>
          <w:p w14:paraId="73301261">
            <w:pPr>
              <w:rPr>
                <w:rFonts w:hint="eastAsia" w:ascii="宋体"/>
                <w:color w:val="auto"/>
                <w:sz w:val="24"/>
                <w:szCs w:val="24"/>
                <w:highlight w:val="none"/>
              </w:rPr>
            </w:pPr>
          </w:p>
        </w:tc>
        <w:tc>
          <w:tcPr>
            <w:tcW w:w="1052" w:type="dxa"/>
            <w:tcBorders>
              <w:top w:val="single" w:color="000000" w:sz="6" w:space="0"/>
              <w:left w:val="single" w:color="000000" w:sz="6" w:space="0"/>
              <w:bottom w:val="single" w:color="000000" w:sz="6" w:space="0"/>
              <w:right w:val="single" w:color="000000" w:sz="6" w:space="0"/>
            </w:tcBorders>
            <w:noWrap w:val="0"/>
            <w:vAlign w:val="center"/>
          </w:tcPr>
          <w:p w14:paraId="51EED3DF">
            <w:pPr>
              <w:rPr>
                <w:rFonts w:hint="eastAsia" w:ascii="宋体"/>
                <w:color w:val="auto"/>
                <w:sz w:val="24"/>
                <w:szCs w:val="24"/>
                <w:highlight w:val="none"/>
              </w:rPr>
            </w:pPr>
          </w:p>
        </w:tc>
        <w:tc>
          <w:tcPr>
            <w:tcW w:w="1872" w:type="dxa"/>
            <w:tcBorders>
              <w:top w:val="single" w:color="000000" w:sz="6" w:space="0"/>
              <w:left w:val="single" w:color="000000" w:sz="6" w:space="0"/>
              <w:bottom w:val="single" w:color="000000" w:sz="6" w:space="0"/>
              <w:right w:val="single" w:color="000000" w:sz="6" w:space="0"/>
            </w:tcBorders>
            <w:noWrap w:val="0"/>
            <w:vAlign w:val="center"/>
          </w:tcPr>
          <w:p w14:paraId="175A2A9C">
            <w:pPr>
              <w:rPr>
                <w:rFonts w:hint="eastAsia" w:ascii="宋体"/>
                <w:color w:val="auto"/>
                <w:sz w:val="24"/>
                <w:szCs w:val="24"/>
                <w:highlight w:val="none"/>
              </w:rPr>
            </w:pPr>
          </w:p>
        </w:tc>
        <w:tc>
          <w:tcPr>
            <w:tcW w:w="1516" w:type="dxa"/>
            <w:tcBorders>
              <w:top w:val="single" w:color="000000" w:sz="6" w:space="0"/>
              <w:left w:val="single" w:color="000000" w:sz="6" w:space="0"/>
              <w:bottom w:val="single" w:color="000000" w:sz="6" w:space="0"/>
              <w:right w:val="single" w:color="000000" w:sz="6" w:space="0"/>
            </w:tcBorders>
            <w:noWrap w:val="0"/>
            <w:vAlign w:val="center"/>
          </w:tcPr>
          <w:p w14:paraId="08F092BD">
            <w:pPr>
              <w:rPr>
                <w:rFonts w:hint="eastAsia" w:ascii="宋体"/>
                <w:color w:val="auto"/>
                <w:sz w:val="24"/>
                <w:szCs w:val="24"/>
                <w:highlight w:val="none"/>
              </w:rPr>
            </w:pPr>
          </w:p>
        </w:tc>
        <w:tc>
          <w:tcPr>
            <w:tcW w:w="1340" w:type="dxa"/>
            <w:tcBorders>
              <w:top w:val="single" w:color="000000" w:sz="6" w:space="0"/>
              <w:left w:val="single" w:color="000000" w:sz="6" w:space="0"/>
              <w:bottom w:val="single" w:color="000000" w:sz="6" w:space="0"/>
              <w:right w:val="single" w:color="000000" w:sz="6" w:space="0"/>
            </w:tcBorders>
            <w:noWrap w:val="0"/>
            <w:vAlign w:val="center"/>
          </w:tcPr>
          <w:p w14:paraId="535DA652">
            <w:pPr>
              <w:rPr>
                <w:rFonts w:hint="eastAsia" w:ascii="宋体"/>
                <w:color w:val="auto"/>
                <w:sz w:val="24"/>
                <w:szCs w:val="24"/>
                <w:highlight w:val="none"/>
              </w:rPr>
            </w:pPr>
          </w:p>
        </w:tc>
        <w:tc>
          <w:tcPr>
            <w:tcW w:w="852" w:type="dxa"/>
            <w:tcBorders>
              <w:top w:val="single" w:color="000000" w:sz="6" w:space="0"/>
              <w:left w:val="single" w:color="000000" w:sz="6" w:space="0"/>
              <w:bottom w:val="single" w:color="000000" w:sz="6" w:space="0"/>
              <w:right w:val="single" w:color="000000" w:sz="6" w:space="0"/>
            </w:tcBorders>
            <w:noWrap w:val="0"/>
            <w:vAlign w:val="center"/>
          </w:tcPr>
          <w:p w14:paraId="5554C39E">
            <w:pPr>
              <w:rPr>
                <w:rFonts w:hint="eastAsia" w:ascii="宋体"/>
                <w:color w:val="auto"/>
                <w:sz w:val="24"/>
                <w:szCs w:val="24"/>
                <w:highlight w:val="none"/>
              </w:rPr>
            </w:pPr>
          </w:p>
        </w:tc>
      </w:tr>
      <w:tr w14:paraId="6F9005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94" w:hRule="atLeast"/>
        </w:trPr>
        <w:tc>
          <w:tcPr>
            <w:tcW w:w="1230" w:type="dxa"/>
            <w:tcBorders>
              <w:top w:val="single" w:color="000000" w:sz="6" w:space="0"/>
              <w:left w:val="single" w:color="000000" w:sz="6" w:space="0"/>
              <w:bottom w:val="single" w:color="000000" w:sz="6" w:space="0"/>
              <w:right w:val="single" w:color="auto" w:sz="4" w:space="0"/>
            </w:tcBorders>
            <w:noWrap w:val="0"/>
            <w:vAlign w:val="center"/>
          </w:tcPr>
          <w:p w14:paraId="2533AD78">
            <w:pPr>
              <w:rPr>
                <w:rFonts w:hint="eastAsia" w:ascii="宋体"/>
                <w:color w:val="auto"/>
                <w:sz w:val="24"/>
                <w:szCs w:val="24"/>
                <w:highlight w:val="none"/>
              </w:rPr>
            </w:pPr>
          </w:p>
        </w:tc>
        <w:tc>
          <w:tcPr>
            <w:tcW w:w="1266" w:type="dxa"/>
            <w:tcBorders>
              <w:top w:val="single" w:color="000000" w:sz="6" w:space="0"/>
              <w:left w:val="single" w:color="auto" w:sz="4" w:space="0"/>
              <w:bottom w:val="single" w:color="000000" w:sz="6" w:space="0"/>
              <w:right w:val="single" w:color="000000" w:sz="6" w:space="0"/>
            </w:tcBorders>
            <w:noWrap w:val="0"/>
            <w:vAlign w:val="center"/>
          </w:tcPr>
          <w:p w14:paraId="6E5E4FA3">
            <w:pPr>
              <w:rPr>
                <w:rFonts w:hint="eastAsia" w:ascii="宋体"/>
                <w:color w:val="auto"/>
                <w:sz w:val="24"/>
                <w:szCs w:val="24"/>
                <w:highlight w:val="none"/>
              </w:rPr>
            </w:pPr>
          </w:p>
        </w:tc>
        <w:tc>
          <w:tcPr>
            <w:tcW w:w="1052" w:type="dxa"/>
            <w:tcBorders>
              <w:top w:val="single" w:color="000000" w:sz="6" w:space="0"/>
              <w:left w:val="single" w:color="000000" w:sz="6" w:space="0"/>
              <w:bottom w:val="single" w:color="000000" w:sz="6" w:space="0"/>
              <w:right w:val="single" w:color="000000" w:sz="6" w:space="0"/>
            </w:tcBorders>
            <w:noWrap w:val="0"/>
            <w:vAlign w:val="center"/>
          </w:tcPr>
          <w:p w14:paraId="3FA7B25C">
            <w:pPr>
              <w:rPr>
                <w:rFonts w:hint="eastAsia" w:ascii="宋体"/>
                <w:color w:val="auto"/>
                <w:sz w:val="24"/>
                <w:szCs w:val="24"/>
                <w:highlight w:val="none"/>
              </w:rPr>
            </w:pPr>
          </w:p>
        </w:tc>
        <w:tc>
          <w:tcPr>
            <w:tcW w:w="1872" w:type="dxa"/>
            <w:tcBorders>
              <w:top w:val="single" w:color="000000" w:sz="6" w:space="0"/>
              <w:left w:val="single" w:color="000000" w:sz="6" w:space="0"/>
              <w:bottom w:val="single" w:color="000000" w:sz="6" w:space="0"/>
              <w:right w:val="single" w:color="000000" w:sz="6" w:space="0"/>
            </w:tcBorders>
            <w:noWrap w:val="0"/>
            <w:vAlign w:val="center"/>
          </w:tcPr>
          <w:p w14:paraId="2CB41DF4">
            <w:pPr>
              <w:rPr>
                <w:rFonts w:hint="eastAsia" w:ascii="宋体"/>
                <w:color w:val="auto"/>
                <w:sz w:val="24"/>
                <w:szCs w:val="24"/>
                <w:highlight w:val="none"/>
              </w:rPr>
            </w:pPr>
          </w:p>
        </w:tc>
        <w:tc>
          <w:tcPr>
            <w:tcW w:w="1516" w:type="dxa"/>
            <w:tcBorders>
              <w:top w:val="single" w:color="000000" w:sz="6" w:space="0"/>
              <w:left w:val="single" w:color="000000" w:sz="6" w:space="0"/>
              <w:bottom w:val="single" w:color="000000" w:sz="6" w:space="0"/>
              <w:right w:val="single" w:color="000000" w:sz="6" w:space="0"/>
            </w:tcBorders>
            <w:noWrap w:val="0"/>
            <w:vAlign w:val="center"/>
          </w:tcPr>
          <w:p w14:paraId="2CE37972">
            <w:pPr>
              <w:rPr>
                <w:rFonts w:hint="eastAsia" w:ascii="宋体"/>
                <w:color w:val="auto"/>
                <w:sz w:val="24"/>
                <w:szCs w:val="24"/>
                <w:highlight w:val="none"/>
              </w:rPr>
            </w:pPr>
          </w:p>
        </w:tc>
        <w:tc>
          <w:tcPr>
            <w:tcW w:w="1340" w:type="dxa"/>
            <w:tcBorders>
              <w:top w:val="single" w:color="000000" w:sz="6" w:space="0"/>
              <w:left w:val="single" w:color="000000" w:sz="6" w:space="0"/>
              <w:bottom w:val="single" w:color="000000" w:sz="6" w:space="0"/>
              <w:right w:val="single" w:color="000000" w:sz="6" w:space="0"/>
            </w:tcBorders>
            <w:noWrap w:val="0"/>
            <w:vAlign w:val="center"/>
          </w:tcPr>
          <w:p w14:paraId="0CA4FAC9">
            <w:pPr>
              <w:rPr>
                <w:rFonts w:hint="eastAsia" w:ascii="宋体"/>
                <w:color w:val="auto"/>
                <w:sz w:val="24"/>
                <w:szCs w:val="24"/>
                <w:highlight w:val="none"/>
              </w:rPr>
            </w:pPr>
          </w:p>
        </w:tc>
        <w:tc>
          <w:tcPr>
            <w:tcW w:w="852" w:type="dxa"/>
            <w:tcBorders>
              <w:top w:val="single" w:color="000000" w:sz="6" w:space="0"/>
              <w:left w:val="single" w:color="000000" w:sz="6" w:space="0"/>
              <w:bottom w:val="single" w:color="000000" w:sz="6" w:space="0"/>
              <w:right w:val="single" w:color="000000" w:sz="6" w:space="0"/>
            </w:tcBorders>
            <w:noWrap w:val="0"/>
            <w:vAlign w:val="center"/>
          </w:tcPr>
          <w:p w14:paraId="4DF34BF4">
            <w:pPr>
              <w:rPr>
                <w:rFonts w:hint="eastAsia" w:ascii="宋体"/>
                <w:color w:val="auto"/>
                <w:sz w:val="24"/>
                <w:szCs w:val="24"/>
                <w:highlight w:val="none"/>
              </w:rPr>
            </w:pPr>
          </w:p>
        </w:tc>
      </w:tr>
      <w:tr w14:paraId="0645BA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94" w:hRule="atLeast"/>
        </w:trPr>
        <w:tc>
          <w:tcPr>
            <w:tcW w:w="1230" w:type="dxa"/>
            <w:tcBorders>
              <w:top w:val="single" w:color="000000" w:sz="6" w:space="0"/>
              <w:left w:val="single" w:color="000000" w:sz="6" w:space="0"/>
              <w:bottom w:val="single" w:color="000000" w:sz="6" w:space="0"/>
              <w:right w:val="single" w:color="auto" w:sz="4" w:space="0"/>
            </w:tcBorders>
            <w:noWrap w:val="0"/>
            <w:vAlign w:val="center"/>
          </w:tcPr>
          <w:p w14:paraId="44269EFB">
            <w:pPr>
              <w:rPr>
                <w:rFonts w:hint="eastAsia" w:ascii="宋体"/>
                <w:color w:val="auto"/>
                <w:sz w:val="24"/>
                <w:szCs w:val="24"/>
                <w:highlight w:val="none"/>
              </w:rPr>
            </w:pPr>
          </w:p>
        </w:tc>
        <w:tc>
          <w:tcPr>
            <w:tcW w:w="1266" w:type="dxa"/>
            <w:tcBorders>
              <w:top w:val="single" w:color="000000" w:sz="6" w:space="0"/>
              <w:left w:val="single" w:color="auto" w:sz="4" w:space="0"/>
              <w:bottom w:val="single" w:color="000000" w:sz="6" w:space="0"/>
              <w:right w:val="single" w:color="000000" w:sz="6" w:space="0"/>
            </w:tcBorders>
            <w:noWrap w:val="0"/>
            <w:vAlign w:val="center"/>
          </w:tcPr>
          <w:p w14:paraId="73E1F9F3">
            <w:pPr>
              <w:rPr>
                <w:rFonts w:hint="eastAsia" w:ascii="宋体"/>
                <w:color w:val="auto"/>
                <w:sz w:val="24"/>
                <w:szCs w:val="24"/>
                <w:highlight w:val="none"/>
              </w:rPr>
            </w:pPr>
          </w:p>
        </w:tc>
        <w:tc>
          <w:tcPr>
            <w:tcW w:w="1052" w:type="dxa"/>
            <w:tcBorders>
              <w:top w:val="single" w:color="000000" w:sz="6" w:space="0"/>
              <w:left w:val="single" w:color="000000" w:sz="6" w:space="0"/>
              <w:bottom w:val="single" w:color="000000" w:sz="6" w:space="0"/>
              <w:right w:val="single" w:color="000000" w:sz="6" w:space="0"/>
            </w:tcBorders>
            <w:noWrap w:val="0"/>
            <w:vAlign w:val="center"/>
          </w:tcPr>
          <w:p w14:paraId="414A1296">
            <w:pPr>
              <w:rPr>
                <w:rFonts w:hint="eastAsia" w:ascii="宋体"/>
                <w:color w:val="auto"/>
                <w:sz w:val="24"/>
                <w:szCs w:val="24"/>
                <w:highlight w:val="none"/>
              </w:rPr>
            </w:pPr>
          </w:p>
        </w:tc>
        <w:tc>
          <w:tcPr>
            <w:tcW w:w="1872" w:type="dxa"/>
            <w:tcBorders>
              <w:top w:val="single" w:color="000000" w:sz="6" w:space="0"/>
              <w:left w:val="single" w:color="000000" w:sz="6" w:space="0"/>
              <w:bottom w:val="single" w:color="000000" w:sz="6" w:space="0"/>
              <w:right w:val="single" w:color="000000" w:sz="6" w:space="0"/>
            </w:tcBorders>
            <w:noWrap w:val="0"/>
            <w:vAlign w:val="center"/>
          </w:tcPr>
          <w:p w14:paraId="3ED283A5">
            <w:pPr>
              <w:rPr>
                <w:rFonts w:hint="eastAsia" w:ascii="宋体"/>
                <w:color w:val="auto"/>
                <w:sz w:val="24"/>
                <w:szCs w:val="24"/>
                <w:highlight w:val="none"/>
              </w:rPr>
            </w:pPr>
          </w:p>
        </w:tc>
        <w:tc>
          <w:tcPr>
            <w:tcW w:w="1516" w:type="dxa"/>
            <w:tcBorders>
              <w:top w:val="single" w:color="000000" w:sz="6" w:space="0"/>
              <w:left w:val="single" w:color="000000" w:sz="6" w:space="0"/>
              <w:bottom w:val="single" w:color="000000" w:sz="6" w:space="0"/>
              <w:right w:val="single" w:color="000000" w:sz="6" w:space="0"/>
            </w:tcBorders>
            <w:noWrap w:val="0"/>
            <w:vAlign w:val="center"/>
          </w:tcPr>
          <w:p w14:paraId="3A6D53AB">
            <w:pPr>
              <w:rPr>
                <w:rFonts w:hint="eastAsia" w:ascii="宋体"/>
                <w:color w:val="auto"/>
                <w:sz w:val="24"/>
                <w:szCs w:val="24"/>
                <w:highlight w:val="none"/>
              </w:rPr>
            </w:pPr>
          </w:p>
        </w:tc>
        <w:tc>
          <w:tcPr>
            <w:tcW w:w="1340" w:type="dxa"/>
            <w:tcBorders>
              <w:top w:val="single" w:color="000000" w:sz="6" w:space="0"/>
              <w:left w:val="single" w:color="000000" w:sz="6" w:space="0"/>
              <w:bottom w:val="single" w:color="000000" w:sz="6" w:space="0"/>
              <w:right w:val="single" w:color="000000" w:sz="6" w:space="0"/>
            </w:tcBorders>
            <w:noWrap w:val="0"/>
            <w:vAlign w:val="center"/>
          </w:tcPr>
          <w:p w14:paraId="2CDBA630">
            <w:pPr>
              <w:rPr>
                <w:rFonts w:hint="eastAsia" w:ascii="宋体"/>
                <w:color w:val="auto"/>
                <w:sz w:val="24"/>
                <w:szCs w:val="24"/>
                <w:highlight w:val="none"/>
              </w:rPr>
            </w:pPr>
          </w:p>
        </w:tc>
        <w:tc>
          <w:tcPr>
            <w:tcW w:w="852" w:type="dxa"/>
            <w:tcBorders>
              <w:top w:val="single" w:color="000000" w:sz="6" w:space="0"/>
              <w:left w:val="single" w:color="000000" w:sz="6" w:space="0"/>
              <w:bottom w:val="single" w:color="000000" w:sz="6" w:space="0"/>
              <w:right w:val="single" w:color="000000" w:sz="6" w:space="0"/>
            </w:tcBorders>
            <w:noWrap w:val="0"/>
            <w:vAlign w:val="center"/>
          </w:tcPr>
          <w:p w14:paraId="172F4D14">
            <w:pPr>
              <w:rPr>
                <w:rFonts w:hint="eastAsia" w:ascii="宋体"/>
                <w:color w:val="auto"/>
                <w:sz w:val="24"/>
                <w:szCs w:val="24"/>
                <w:highlight w:val="none"/>
              </w:rPr>
            </w:pPr>
          </w:p>
        </w:tc>
      </w:tr>
    </w:tbl>
    <w:p w14:paraId="4693B114">
      <w:pPr>
        <w:rPr>
          <w:rFonts w:hint="eastAsia"/>
          <w:color w:val="auto"/>
          <w:highlight w:val="none"/>
        </w:rPr>
      </w:pPr>
    </w:p>
    <w:p w14:paraId="0F61AC19">
      <w:pPr>
        <w:rPr>
          <w:rFonts w:hint="eastAsia"/>
          <w:color w:val="auto"/>
          <w:highlight w:val="none"/>
        </w:rPr>
      </w:pPr>
    </w:p>
    <w:p w14:paraId="2205C0A0">
      <w:pPr>
        <w:spacing w:line="360" w:lineRule="auto"/>
        <w:ind w:firstLine="2940" w:firstLineChars="1400"/>
        <w:rPr>
          <w:rFonts w:hint="eastAsia" w:ascii="仿宋" w:hAnsi="仿宋" w:eastAsia="仿宋" w:cs="仿宋"/>
          <w:color w:val="auto"/>
          <w:sz w:val="28"/>
          <w:szCs w:val="28"/>
          <w:highlight w:val="none"/>
          <w:u w:val="single"/>
        </w:rPr>
      </w:pPr>
      <w:r>
        <w:rPr>
          <w:rFonts w:hint="eastAsia"/>
          <w:color w:val="auto"/>
          <w:highlight w:val="none"/>
        </w:rPr>
        <w:t xml:space="preserve">        </w:t>
      </w:r>
      <w:r>
        <w:rPr>
          <w:rFonts w:hint="eastAsia" w:ascii="仿宋" w:hAnsi="仿宋" w:eastAsia="仿宋" w:cs="仿宋"/>
          <w:color w:val="auto"/>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(填写全称并加盖公章) </w:t>
      </w:r>
    </w:p>
    <w:p w14:paraId="4FFDAA1B">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代表：</w:t>
      </w:r>
      <w:r>
        <w:rPr>
          <w:rFonts w:hint="eastAsia" w:ascii="仿宋" w:hAnsi="仿宋" w:eastAsia="仿宋" w:cs="仿宋"/>
          <w:color w:val="auto"/>
          <w:sz w:val="28"/>
          <w:szCs w:val="28"/>
          <w:highlight w:val="none"/>
          <w:u w:val="single"/>
        </w:rPr>
        <w:t xml:space="preserve">      (签字)       </w:t>
      </w:r>
    </w:p>
    <w:p w14:paraId="0D2A6249">
      <w:pPr>
        <w:ind w:firstLine="3920" w:firstLineChars="1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4342A7A8">
      <w:pPr>
        <w:spacing w:line="360" w:lineRule="auto"/>
        <w:rPr>
          <w:rFonts w:hint="eastAsia" w:ascii="仿宋" w:hAnsi="仿宋" w:eastAsia="仿宋" w:cs="仿宋"/>
          <w:color w:val="auto"/>
          <w:sz w:val="28"/>
          <w:szCs w:val="28"/>
          <w:highlight w:val="none"/>
        </w:rPr>
      </w:pPr>
    </w:p>
    <w:p w14:paraId="6CB119BA">
      <w:pPr>
        <w:pStyle w:val="8"/>
        <w:rPr>
          <w:rFonts w:hint="eastAsia" w:ascii="仿宋" w:hAnsi="仿宋" w:eastAsia="仿宋" w:cs="仿宋"/>
          <w:color w:val="auto"/>
          <w:sz w:val="28"/>
          <w:szCs w:val="28"/>
          <w:highlight w:val="none"/>
        </w:rPr>
      </w:pPr>
    </w:p>
    <w:p w14:paraId="1C961BF9">
      <w:pPr>
        <w:rPr>
          <w:rFonts w:hint="eastAsia" w:ascii="仿宋" w:hAnsi="仿宋" w:eastAsia="仿宋" w:cs="仿宋"/>
          <w:color w:val="auto"/>
          <w:sz w:val="28"/>
          <w:szCs w:val="28"/>
          <w:highlight w:val="none"/>
        </w:rPr>
      </w:pPr>
    </w:p>
    <w:p w14:paraId="1ACFF68D">
      <w:pPr>
        <w:pStyle w:val="8"/>
        <w:rPr>
          <w:rFonts w:hint="eastAsia" w:ascii="仿宋" w:hAnsi="仿宋" w:eastAsia="仿宋" w:cs="仿宋"/>
          <w:color w:val="auto"/>
          <w:sz w:val="28"/>
          <w:szCs w:val="28"/>
          <w:highlight w:val="none"/>
        </w:rPr>
      </w:pPr>
    </w:p>
    <w:p w14:paraId="0AB580B6">
      <w:pPr>
        <w:rPr>
          <w:rFonts w:hint="eastAsia" w:ascii="仿宋" w:hAnsi="仿宋" w:eastAsia="仿宋" w:cs="仿宋"/>
          <w:color w:val="auto"/>
          <w:sz w:val="28"/>
          <w:szCs w:val="28"/>
          <w:highlight w:val="none"/>
        </w:rPr>
      </w:pPr>
    </w:p>
    <w:p w14:paraId="5E91A816">
      <w:pPr>
        <w:pStyle w:val="8"/>
        <w:rPr>
          <w:rFonts w:hint="eastAsia" w:ascii="仿宋" w:hAnsi="仿宋" w:eastAsia="仿宋" w:cs="仿宋"/>
          <w:color w:val="auto"/>
          <w:sz w:val="28"/>
          <w:szCs w:val="28"/>
          <w:highlight w:val="none"/>
        </w:rPr>
      </w:pPr>
    </w:p>
    <w:p w14:paraId="71890371">
      <w:pPr>
        <w:rPr>
          <w:rFonts w:hint="eastAsia" w:ascii="仿宋" w:hAnsi="仿宋" w:eastAsia="仿宋" w:cs="仿宋"/>
          <w:color w:val="auto"/>
          <w:sz w:val="28"/>
          <w:szCs w:val="28"/>
          <w:highlight w:val="none"/>
        </w:rPr>
      </w:pPr>
    </w:p>
    <w:p w14:paraId="0EF4489D">
      <w:pPr>
        <w:pStyle w:val="8"/>
        <w:rPr>
          <w:rFonts w:hint="eastAsia" w:ascii="仿宋" w:hAnsi="仿宋" w:eastAsia="仿宋" w:cs="仿宋"/>
          <w:color w:val="auto"/>
          <w:sz w:val="28"/>
          <w:szCs w:val="28"/>
          <w:highlight w:val="none"/>
        </w:rPr>
      </w:pPr>
    </w:p>
    <w:p w14:paraId="14857A26">
      <w:pPr>
        <w:rPr>
          <w:rFonts w:hint="eastAsia"/>
          <w:color w:val="auto"/>
          <w:highlight w:val="none"/>
        </w:rPr>
      </w:pPr>
    </w:p>
    <w:p w14:paraId="4E5DF19E">
      <w:pPr>
        <w:numPr>
          <w:ilvl w:val="0"/>
          <w:numId w:val="0"/>
        </w:numPr>
        <w:spacing w:line="360" w:lineRule="auto"/>
        <w:ind w:leftChars="200"/>
        <w:jc w:val="both"/>
        <w:rPr>
          <w:rFonts w:hint="eastAsia"/>
          <w:b/>
          <w:bCs/>
          <w:color w:val="auto"/>
          <w:sz w:val="32"/>
          <w:szCs w:val="32"/>
          <w:highlight w:val="none"/>
          <w:lang w:eastAsia="zh-CN"/>
        </w:rPr>
      </w:pPr>
    </w:p>
    <w:p w14:paraId="574CB8F2">
      <w:pPr>
        <w:spacing w:line="360" w:lineRule="auto"/>
        <w:ind w:left="420" w:leftChars="200"/>
        <w:jc w:val="center"/>
        <w:rPr>
          <w:b/>
          <w:bCs/>
          <w:color w:val="auto"/>
          <w:sz w:val="32"/>
          <w:szCs w:val="32"/>
          <w:highlight w:val="none"/>
        </w:rPr>
      </w:pPr>
      <w:r>
        <w:rPr>
          <w:rFonts w:hint="eastAsia"/>
          <w:b/>
          <w:bCs/>
          <w:color w:val="auto"/>
          <w:sz w:val="32"/>
          <w:szCs w:val="32"/>
          <w:highlight w:val="none"/>
          <w:lang w:val="en-US" w:eastAsia="zh-CN"/>
        </w:rPr>
        <w:t>4</w:t>
      </w:r>
      <w:r>
        <w:rPr>
          <w:rFonts w:hint="eastAsia"/>
          <w:b/>
          <w:bCs/>
          <w:color w:val="auto"/>
          <w:sz w:val="32"/>
          <w:szCs w:val="32"/>
          <w:highlight w:val="none"/>
        </w:rPr>
        <w:t>、技术方案</w:t>
      </w:r>
    </w:p>
    <w:p w14:paraId="7D353E3C">
      <w:pPr>
        <w:pStyle w:val="21"/>
        <w:jc w:val="both"/>
        <w:rPr>
          <w:rFonts w:ascii="仿宋" w:hAnsi="仿宋" w:eastAsia="仿宋" w:cs="仿宋"/>
          <w:b w:val="0"/>
          <w:bCs w:val="0"/>
          <w:color w:val="auto"/>
          <w:sz w:val="28"/>
          <w:szCs w:val="28"/>
          <w:highlight w:val="none"/>
        </w:rPr>
      </w:pPr>
      <w:bookmarkStart w:id="119" w:name="_Toc7262"/>
      <w:bookmarkStart w:id="120" w:name="_Toc4709"/>
      <w:bookmarkStart w:id="121" w:name="_Toc16405"/>
      <w:r>
        <w:rPr>
          <w:rFonts w:ascii="仿宋" w:hAnsi="仿宋" w:eastAsia="仿宋" w:cs="仿宋"/>
          <w:b w:val="0"/>
          <w:bCs w:val="0"/>
          <w:color w:val="auto"/>
          <w:sz w:val="28"/>
          <w:szCs w:val="28"/>
          <w:highlight w:val="none"/>
        </w:rPr>
        <w:t>注：</w:t>
      </w:r>
      <w:r>
        <w:rPr>
          <w:rFonts w:hint="eastAsia" w:ascii="仿宋" w:hAnsi="仿宋" w:eastAsia="仿宋" w:cs="仿宋"/>
          <w:b w:val="0"/>
          <w:bCs w:val="0"/>
          <w:color w:val="auto"/>
          <w:sz w:val="28"/>
          <w:szCs w:val="28"/>
          <w:highlight w:val="none"/>
        </w:rPr>
        <w:t>供应商</w:t>
      </w:r>
      <w:r>
        <w:rPr>
          <w:rFonts w:ascii="仿宋" w:hAnsi="仿宋" w:eastAsia="仿宋" w:cs="仿宋"/>
          <w:b w:val="0"/>
          <w:bCs w:val="0"/>
          <w:color w:val="auto"/>
          <w:sz w:val="28"/>
          <w:szCs w:val="28"/>
          <w:highlight w:val="none"/>
        </w:rPr>
        <w:t>自拟格式书写并逐页加盖</w:t>
      </w:r>
      <w:r>
        <w:rPr>
          <w:rFonts w:hint="eastAsia" w:ascii="仿宋" w:hAnsi="仿宋" w:eastAsia="仿宋" w:cs="仿宋"/>
          <w:b w:val="0"/>
          <w:bCs w:val="0"/>
          <w:color w:val="auto"/>
          <w:sz w:val="28"/>
          <w:szCs w:val="28"/>
          <w:highlight w:val="none"/>
        </w:rPr>
        <w:t>供应商</w:t>
      </w:r>
      <w:r>
        <w:rPr>
          <w:rFonts w:ascii="仿宋" w:hAnsi="仿宋" w:eastAsia="仿宋" w:cs="仿宋"/>
          <w:b w:val="0"/>
          <w:bCs w:val="0"/>
          <w:color w:val="auto"/>
          <w:sz w:val="28"/>
          <w:szCs w:val="28"/>
          <w:highlight w:val="none"/>
        </w:rPr>
        <w:t>公章。</w:t>
      </w:r>
      <w:bookmarkEnd w:id="119"/>
      <w:bookmarkEnd w:id="120"/>
      <w:bookmarkEnd w:id="121"/>
    </w:p>
    <w:p w14:paraId="1ECDE4AD">
      <w:pPr>
        <w:rPr>
          <w:rFonts w:ascii="仿宋" w:hAnsi="仿宋" w:eastAsia="仿宋" w:cs="仿宋"/>
          <w:color w:val="auto"/>
          <w:sz w:val="28"/>
          <w:szCs w:val="28"/>
          <w:highlight w:val="none"/>
        </w:rPr>
      </w:pPr>
    </w:p>
    <w:p w14:paraId="72AF19DE">
      <w:pPr>
        <w:spacing w:line="360" w:lineRule="auto"/>
        <w:ind w:firstLine="643" w:firstLineChars="200"/>
        <w:jc w:val="center"/>
        <w:rPr>
          <w:rFonts w:ascii="宋体" w:hAnsi="宋体" w:cs="宋体"/>
          <w:b/>
          <w:bCs/>
          <w:color w:val="auto"/>
          <w:sz w:val="32"/>
          <w:szCs w:val="32"/>
          <w:highlight w:val="none"/>
        </w:rPr>
      </w:pPr>
      <w:r>
        <w:rPr>
          <w:rFonts w:hint="eastAsia" w:ascii="宋体" w:hAnsi="宋体" w:cs="宋体"/>
          <w:b/>
          <w:bCs/>
          <w:color w:val="auto"/>
          <w:sz w:val="32"/>
          <w:szCs w:val="32"/>
          <w:highlight w:val="none"/>
          <w:lang w:val="en-US" w:eastAsia="zh-CN"/>
        </w:rPr>
        <w:t>5</w:t>
      </w:r>
      <w:r>
        <w:rPr>
          <w:rFonts w:hint="eastAsia" w:ascii="宋体" w:hAnsi="宋体" w:cs="宋体"/>
          <w:b/>
          <w:bCs/>
          <w:color w:val="auto"/>
          <w:sz w:val="32"/>
          <w:szCs w:val="32"/>
          <w:highlight w:val="none"/>
        </w:rPr>
        <w:t>、供应商制度保障体系</w:t>
      </w:r>
    </w:p>
    <w:p w14:paraId="058CE753">
      <w:pPr>
        <w:spacing w:line="360" w:lineRule="auto"/>
        <w:ind w:firstLine="560" w:firstLineChars="200"/>
        <w:rPr>
          <w:rFonts w:ascii="宋体" w:hAnsi="宋体" w:cs="宋体"/>
          <w:b/>
          <w:bCs/>
          <w:color w:val="auto"/>
          <w:sz w:val="32"/>
          <w:szCs w:val="32"/>
          <w:highlight w:val="none"/>
        </w:rPr>
      </w:pPr>
      <w:r>
        <w:rPr>
          <w:rFonts w:hint="eastAsia" w:ascii="仿宋" w:hAnsi="仿宋" w:eastAsia="仿宋" w:cs="仿宋"/>
          <w:color w:val="auto"/>
          <w:sz w:val="28"/>
          <w:szCs w:val="28"/>
          <w:highlight w:val="none"/>
        </w:rPr>
        <w:t>供应商通过制度、措施、方法、程序和队伍建设等方面体现投标单位制度化、标准化、系统化。</w:t>
      </w:r>
    </w:p>
    <w:p w14:paraId="514A5123">
      <w:pPr>
        <w:pStyle w:val="21"/>
        <w:rPr>
          <w:color w:val="auto"/>
          <w:highlight w:val="none"/>
        </w:rPr>
      </w:pPr>
    </w:p>
    <w:p w14:paraId="2C80BDA9">
      <w:pPr>
        <w:rPr>
          <w:color w:val="auto"/>
          <w:highlight w:val="none"/>
        </w:rPr>
      </w:pPr>
    </w:p>
    <w:p w14:paraId="632EEF3B">
      <w:pPr>
        <w:spacing w:line="360" w:lineRule="auto"/>
        <w:jc w:val="center"/>
        <w:rPr>
          <w:b/>
          <w:bCs/>
          <w:color w:val="auto"/>
          <w:sz w:val="32"/>
          <w:szCs w:val="32"/>
          <w:highlight w:val="none"/>
        </w:rPr>
      </w:pPr>
      <w:r>
        <w:rPr>
          <w:rFonts w:hint="eastAsia"/>
          <w:b/>
          <w:bCs/>
          <w:color w:val="auto"/>
          <w:sz w:val="32"/>
          <w:szCs w:val="32"/>
          <w:highlight w:val="none"/>
        </w:rPr>
        <w:t>6、售后服务方案</w:t>
      </w:r>
    </w:p>
    <w:p w14:paraId="72CC2FDA">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注：供应商自拟格式书写并逐页加盖供应商公章。</w:t>
      </w:r>
    </w:p>
    <w:p w14:paraId="5758D8F7">
      <w:pPr>
        <w:spacing w:line="360" w:lineRule="auto"/>
        <w:rPr>
          <w:b/>
          <w:bCs/>
          <w:color w:val="auto"/>
          <w:sz w:val="32"/>
          <w:szCs w:val="32"/>
          <w:highlight w:val="none"/>
        </w:rPr>
      </w:pPr>
    </w:p>
    <w:p w14:paraId="4AF1E224">
      <w:pPr>
        <w:pStyle w:val="21"/>
        <w:rPr>
          <w:color w:val="auto"/>
          <w:highlight w:val="none"/>
        </w:rPr>
      </w:pPr>
    </w:p>
    <w:p w14:paraId="42588AD3">
      <w:pPr>
        <w:spacing w:line="360" w:lineRule="auto"/>
        <w:jc w:val="center"/>
        <w:rPr>
          <w:b/>
          <w:bCs/>
          <w:color w:val="auto"/>
          <w:sz w:val="32"/>
          <w:szCs w:val="32"/>
          <w:highlight w:val="none"/>
        </w:rPr>
      </w:pPr>
      <w:r>
        <w:rPr>
          <w:rFonts w:hint="eastAsia"/>
          <w:b/>
          <w:bCs/>
          <w:color w:val="auto"/>
          <w:sz w:val="32"/>
          <w:szCs w:val="32"/>
          <w:highlight w:val="none"/>
        </w:rPr>
        <w:t>7、其他技术材料</w:t>
      </w:r>
    </w:p>
    <w:p w14:paraId="7A8018B2">
      <w:pPr>
        <w:rPr>
          <w:color w:val="auto"/>
          <w:highlight w:val="none"/>
        </w:rPr>
      </w:pPr>
      <w:r>
        <w:rPr>
          <w:rFonts w:hint="eastAsia" w:ascii="仿宋" w:hAnsi="仿宋" w:eastAsia="仿宋" w:cs="仿宋"/>
          <w:color w:val="auto"/>
          <w:sz w:val="28"/>
          <w:szCs w:val="28"/>
          <w:highlight w:val="none"/>
        </w:rPr>
        <w:t>附供应商认为需要提供的其他技术材料。</w:t>
      </w:r>
    </w:p>
    <w:p w14:paraId="40E5AC38">
      <w:pPr>
        <w:rPr>
          <w:color w:val="auto"/>
          <w:highlight w:val="none"/>
        </w:rPr>
      </w:pPr>
      <w:r>
        <w:rPr>
          <w:rFonts w:hint="eastAsia"/>
          <w:color w:val="auto"/>
          <w:highlight w:val="none"/>
        </w:rPr>
        <w:t xml:space="preserve">                     </w:t>
      </w:r>
    </w:p>
    <w:p w14:paraId="31A8938F">
      <w:pPr>
        <w:rPr>
          <w:color w:val="auto"/>
          <w:highlight w:val="none"/>
        </w:rPr>
      </w:pPr>
    </w:p>
    <w:sectPr>
      <w:footerReference r:id="rId3" w:type="default"/>
      <w:pgSz w:w="11906" w:h="16838"/>
      <w:pgMar w:top="1440" w:right="1417" w:bottom="1440" w:left="1417" w:header="851" w:footer="992" w:gutter="0"/>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aco">
    <w:altName w:val="Courier New"/>
    <w:panose1 w:val="020B0509030404040204"/>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ontAweso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DE04">
    <w:pPr>
      <w:pStyle w:val="1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FC5450">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8FC5450">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D4243"/>
    <w:multiLevelType w:val="singleLevel"/>
    <w:tmpl w:val="9B0D4243"/>
    <w:lvl w:ilvl="0" w:tentative="0">
      <w:start w:val="1"/>
      <w:numFmt w:val="decimal"/>
      <w:suff w:val="nothing"/>
      <w:lvlText w:val="（%1）"/>
      <w:lvlJc w:val="left"/>
    </w:lvl>
  </w:abstractNum>
  <w:abstractNum w:abstractNumId="1">
    <w:nsid w:val="B905D7CB"/>
    <w:multiLevelType w:val="singleLevel"/>
    <w:tmpl w:val="B905D7CB"/>
    <w:lvl w:ilvl="0" w:tentative="0">
      <w:start w:val="5"/>
      <w:numFmt w:val="chineseCounting"/>
      <w:suff w:val="nothing"/>
      <w:lvlText w:val="%1、"/>
      <w:lvlJc w:val="left"/>
      <w:rPr>
        <w:rFonts w:hint="eastAsia"/>
      </w:rPr>
    </w:lvl>
  </w:abstractNum>
  <w:abstractNum w:abstractNumId="2">
    <w:nsid w:val="14091510"/>
    <w:multiLevelType w:val="singleLevel"/>
    <w:tmpl w:val="14091510"/>
    <w:lvl w:ilvl="0" w:tentative="0">
      <w:start w:val="2"/>
      <w:numFmt w:val="decimal"/>
      <w:suff w:val="nothing"/>
      <w:lvlText w:val="%1、"/>
      <w:lvlJc w:val="left"/>
    </w:lvl>
  </w:abstractNum>
  <w:abstractNum w:abstractNumId="3">
    <w:nsid w:val="475EF704"/>
    <w:multiLevelType w:val="singleLevel"/>
    <w:tmpl w:val="475EF704"/>
    <w:lvl w:ilvl="0" w:tentative="0">
      <w:start w:val="1"/>
      <w:numFmt w:val="decimal"/>
      <w:suff w:val="nothing"/>
      <w:lvlText w:val="（%1）"/>
      <w:lvlJc w:val="left"/>
    </w:lvl>
  </w:abstractNum>
  <w:abstractNum w:abstractNumId="4">
    <w:nsid w:val="57982DE3"/>
    <w:multiLevelType w:val="multilevel"/>
    <w:tmpl w:val="57982DE3"/>
    <w:lvl w:ilvl="0" w:tentative="0">
      <w:start w:val="1"/>
      <w:numFmt w:val="chineseCounting"/>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9C76F7A"/>
    <w:multiLevelType w:val="singleLevel"/>
    <w:tmpl w:val="59C76F7A"/>
    <w:lvl w:ilvl="0" w:tentative="0">
      <w:start w:val="1"/>
      <w:numFmt w:val="chineseCounting"/>
      <w:suff w:val="nothing"/>
      <w:lvlText w:val="%1、"/>
      <w:lvlJc w:val="left"/>
    </w:lvl>
  </w:abstractNum>
  <w:abstractNum w:abstractNumId="6">
    <w:nsid w:val="59C789C7"/>
    <w:multiLevelType w:val="singleLevel"/>
    <w:tmpl w:val="59C789C7"/>
    <w:lvl w:ilvl="0" w:tentative="0">
      <w:start w:val="1"/>
      <w:numFmt w:val="decimal"/>
      <w:suff w:val="nothing"/>
      <w:lvlText w:val="（%1）"/>
      <w:lvlJc w:val="left"/>
    </w:lvl>
  </w:abstractNum>
  <w:abstractNum w:abstractNumId="7">
    <w:nsid w:val="59CA18C7"/>
    <w:multiLevelType w:val="singleLevel"/>
    <w:tmpl w:val="59CA18C7"/>
    <w:lvl w:ilvl="0" w:tentative="0">
      <w:start w:val="4"/>
      <w:numFmt w:val="decimal"/>
      <w:suff w:val="nothing"/>
      <w:lvlText w:val="%1."/>
      <w:lvlJc w:val="left"/>
    </w:lvl>
  </w:abstractNum>
  <w:abstractNum w:abstractNumId="8">
    <w:nsid w:val="59CA3123"/>
    <w:multiLevelType w:val="singleLevel"/>
    <w:tmpl w:val="59CA3123"/>
    <w:lvl w:ilvl="0" w:tentative="0">
      <w:start w:val="9"/>
      <w:numFmt w:val="decimal"/>
      <w:suff w:val="nothing"/>
      <w:lvlText w:val="%1."/>
      <w:lvlJc w:val="left"/>
    </w:lvl>
  </w:abstractNum>
  <w:abstractNum w:abstractNumId="9">
    <w:nsid w:val="59DDF62A"/>
    <w:multiLevelType w:val="singleLevel"/>
    <w:tmpl w:val="59DDF62A"/>
    <w:lvl w:ilvl="0" w:tentative="0">
      <w:start w:val="1"/>
      <w:numFmt w:val="chineseCounting"/>
      <w:suff w:val="nothing"/>
      <w:lvlText w:val="%1、"/>
      <w:lvlJc w:val="left"/>
    </w:lvl>
  </w:abstractNum>
  <w:abstractNum w:abstractNumId="10">
    <w:nsid w:val="59DDF640"/>
    <w:multiLevelType w:val="singleLevel"/>
    <w:tmpl w:val="59DDF640"/>
    <w:lvl w:ilvl="0" w:tentative="0">
      <w:start w:val="1"/>
      <w:numFmt w:val="decimal"/>
      <w:suff w:val="nothing"/>
      <w:lvlText w:val="%1、"/>
      <w:lvlJc w:val="left"/>
    </w:lvl>
  </w:abstractNum>
  <w:abstractNum w:abstractNumId="11">
    <w:nsid w:val="59DE14C6"/>
    <w:multiLevelType w:val="singleLevel"/>
    <w:tmpl w:val="59DE14C6"/>
    <w:lvl w:ilvl="0" w:tentative="0">
      <w:start w:val="2"/>
      <w:numFmt w:val="chineseCounting"/>
      <w:suff w:val="nothing"/>
      <w:lvlText w:val="%1、"/>
      <w:lvlJc w:val="left"/>
    </w:lvl>
  </w:abstractNum>
  <w:abstractNum w:abstractNumId="12">
    <w:nsid w:val="59FC2B1A"/>
    <w:multiLevelType w:val="singleLevel"/>
    <w:tmpl w:val="59FC2B1A"/>
    <w:lvl w:ilvl="0" w:tentative="0">
      <w:start w:val="2"/>
      <w:numFmt w:val="decimal"/>
      <w:suff w:val="nothing"/>
      <w:lvlText w:val="（%1）"/>
      <w:lvlJc w:val="left"/>
    </w:lvl>
  </w:abstractNum>
  <w:num w:numId="1">
    <w:abstractNumId w:val="1"/>
  </w:num>
  <w:num w:numId="2">
    <w:abstractNumId w:val="5"/>
  </w:num>
  <w:num w:numId="3">
    <w:abstractNumId w:val="6"/>
  </w:num>
  <w:num w:numId="4">
    <w:abstractNumId w:val="0"/>
  </w:num>
  <w:num w:numId="5">
    <w:abstractNumId w:val="7"/>
  </w:num>
  <w:num w:numId="6">
    <w:abstractNumId w:val="8"/>
  </w:num>
  <w:num w:numId="7">
    <w:abstractNumId w:val="3"/>
  </w:num>
  <w:num w:numId="8">
    <w:abstractNumId w:val="9"/>
  </w:num>
  <w:num w:numId="9">
    <w:abstractNumId w:val="10"/>
  </w:num>
  <w:num w:numId="10">
    <w:abstractNumId w:val="2"/>
  </w:num>
  <w:num w:numId="11">
    <w:abstractNumId w:val="1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NzlhOTMzZmU1YmFkNTQ3YjE3ZDI1M2U4YWExZmIifQ=="/>
  </w:docVars>
  <w:rsids>
    <w:rsidRoot w:val="00172A27"/>
    <w:rsid w:val="00057447"/>
    <w:rsid w:val="000C223B"/>
    <w:rsid w:val="002543EB"/>
    <w:rsid w:val="00255D0C"/>
    <w:rsid w:val="0026130D"/>
    <w:rsid w:val="002A4D0A"/>
    <w:rsid w:val="00374E59"/>
    <w:rsid w:val="003979E5"/>
    <w:rsid w:val="003A1727"/>
    <w:rsid w:val="003A6654"/>
    <w:rsid w:val="004D3C2A"/>
    <w:rsid w:val="005F037B"/>
    <w:rsid w:val="007561A0"/>
    <w:rsid w:val="007B6B90"/>
    <w:rsid w:val="009150D6"/>
    <w:rsid w:val="009462F1"/>
    <w:rsid w:val="00961EF3"/>
    <w:rsid w:val="00964979"/>
    <w:rsid w:val="00AF6010"/>
    <w:rsid w:val="00C6664C"/>
    <w:rsid w:val="00D16C81"/>
    <w:rsid w:val="00F152C7"/>
    <w:rsid w:val="00F32A35"/>
    <w:rsid w:val="00FF4914"/>
    <w:rsid w:val="010047E4"/>
    <w:rsid w:val="01147300"/>
    <w:rsid w:val="01475027"/>
    <w:rsid w:val="015413D5"/>
    <w:rsid w:val="015B7A98"/>
    <w:rsid w:val="01726315"/>
    <w:rsid w:val="018C362B"/>
    <w:rsid w:val="018F18A3"/>
    <w:rsid w:val="018F3C26"/>
    <w:rsid w:val="01955F9E"/>
    <w:rsid w:val="01A27E6E"/>
    <w:rsid w:val="01AE418E"/>
    <w:rsid w:val="01AE4DC2"/>
    <w:rsid w:val="01B760E8"/>
    <w:rsid w:val="01B9686F"/>
    <w:rsid w:val="01CB5895"/>
    <w:rsid w:val="01F3562F"/>
    <w:rsid w:val="01FC52D6"/>
    <w:rsid w:val="02013A6F"/>
    <w:rsid w:val="021134BC"/>
    <w:rsid w:val="02186A33"/>
    <w:rsid w:val="022151A7"/>
    <w:rsid w:val="02251150"/>
    <w:rsid w:val="02405F8A"/>
    <w:rsid w:val="02491A1F"/>
    <w:rsid w:val="024F56D6"/>
    <w:rsid w:val="02585F69"/>
    <w:rsid w:val="0269109A"/>
    <w:rsid w:val="02833336"/>
    <w:rsid w:val="02924A37"/>
    <w:rsid w:val="029A482A"/>
    <w:rsid w:val="029A7289"/>
    <w:rsid w:val="02A90486"/>
    <w:rsid w:val="02B32B7B"/>
    <w:rsid w:val="02C25848"/>
    <w:rsid w:val="02C3170C"/>
    <w:rsid w:val="02C62933"/>
    <w:rsid w:val="02C941D1"/>
    <w:rsid w:val="02D66F82"/>
    <w:rsid w:val="02D72883"/>
    <w:rsid w:val="02DF42A3"/>
    <w:rsid w:val="02E36D22"/>
    <w:rsid w:val="02F80ADD"/>
    <w:rsid w:val="031A3C39"/>
    <w:rsid w:val="0323542D"/>
    <w:rsid w:val="03305DE4"/>
    <w:rsid w:val="03367AB9"/>
    <w:rsid w:val="034200CD"/>
    <w:rsid w:val="03463A74"/>
    <w:rsid w:val="036358A5"/>
    <w:rsid w:val="03885C93"/>
    <w:rsid w:val="039F0E64"/>
    <w:rsid w:val="03AE3AF3"/>
    <w:rsid w:val="03B5585E"/>
    <w:rsid w:val="03D27FA9"/>
    <w:rsid w:val="03E74739"/>
    <w:rsid w:val="03F348E8"/>
    <w:rsid w:val="040273C7"/>
    <w:rsid w:val="04035B4C"/>
    <w:rsid w:val="040756D3"/>
    <w:rsid w:val="04145D97"/>
    <w:rsid w:val="04150F73"/>
    <w:rsid w:val="042800C1"/>
    <w:rsid w:val="042E26DC"/>
    <w:rsid w:val="0436337F"/>
    <w:rsid w:val="043F6F0D"/>
    <w:rsid w:val="045045D2"/>
    <w:rsid w:val="046917C8"/>
    <w:rsid w:val="04876D4A"/>
    <w:rsid w:val="049700B1"/>
    <w:rsid w:val="049C3BEF"/>
    <w:rsid w:val="049E24FD"/>
    <w:rsid w:val="04B879CE"/>
    <w:rsid w:val="04BC2FE4"/>
    <w:rsid w:val="04BE3DD5"/>
    <w:rsid w:val="04CA5E61"/>
    <w:rsid w:val="04DB5652"/>
    <w:rsid w:val="052F2A11"/>
    <w:rsid w:val="054F3348"/>
    <w:rsid w:val="05597A8E"/>
    <w:rsid w:val="05647EB2"/>
    <w:rsid w:val="05780F76"/>
    <w:rsid w:val="05D2339D"/>
    <w:rsid w:val="05EA11E9"/>
    <w:rsid w:val="05EA53C1"/>
    <w:rsid w:val="05F6352F"/>
    <w:rsid w:val="060A6344"/>
    <w:rsid w:val="060A7AAA"/>
    <w:rsid w:val="061439B5"/>
    <w:rsid w:val="061724FF"/>
    <w:rsid w:val="062F0158"/>
    <w:rsid w:val="06485D8E"/>
    <w:rsid w:val="06635F01"/>
    <w:rsid w:val="066E4788"/>
    <w:rsid w:val="06706DAB"/>
    <w:rsid w:val="06716FFD"/>
    <w:rsid w:val="06735468"/>
    <w:rsid w:val="06787A55"/>
    <w:rsid w:val="0699086A"/>
    <w:rsid w:val="06C54CB0"/>
    <w:rsid w:val="06E90C77"/>
    <w:rsid w:val="06FF0719"/>
    <w:rsid w:val="07097292"/>
    <w:rsid w:val="07196405"/>
    <w:rsid w:val="072274B2"/>
    <w:rsid w:val="07301D45"/>
    <w:rsid w:val="07306171"/>
    <w:rsid w:val="0733430F"/>
    <w:rsid w:val="07351E35"/>
    <w:rsid w:val="07363B39"/>
    <w:rsid w:val="0779712B"/>
    <w:rsid w:val="07B0382D"/>
    <w:rsid w:val="07DA1487"/>
    <w:rsid w:val="07DB0C62"/>
    <w:rsid w:val="08276E34"/>
    <w:rsid w:val="08397703"/>
    <w:rsid w:val="084A663C"/>
    <w:rsid w:val="084D31AF"/>
    <w:rsid w:val="08525D01"/>
    <w:rsid w:val="086256D5"/>
    <w:rsid w:val="086A1FB2"/>
    <w:rsid w:val="086C6D07"/>
    <w:rsid w:val="087F780C"/>
    <w:rsid w:val="088968DD"/>
    <w:rsid w:val="089A3A68"/>
    <w:rsid w:val="08A6123D"/>
    <w:rsid w:val="08B926C1"/>
    <w:rsid w:val="08C41944"/>
    <w:rsid w:val="08FB5442"/>
    <w:rsid w:val="090B0844"/>
    <w:rsid w:val="09246BA0"/>
    <w:rsid w:val="09393AF5"/>
    <w:rsid w:val="093C6889"/>
    <w:rsid w:val="093D72F9"/>
    <w:rsid w:val="095C7B4D"/>
    <w:rsid w:val="096622A0"/>
    <w:rsid w:val="096A4B4E"/>
    <w:rsid w:val="09795D4F"/>
    <w:rsid w:val="098327B1"/>
    <w:rsid w:val="09836017"/>
    <w:rsid w:val="098D7D07"/>
    <w:rsid w:val="099312FD"/>
    <w:rsid w:val="09A066BB"/>
    <w:rsid w:val="09A65469"/>
    <w:rsid w:val="09F558AC"/>
    <w:rsid w:val="09FD27C7"/>
    <w:rsid w:val="0A087E03"/>
    <w:rsid w:val="0A197D62"/>
    <w:rsid w:val="0A2368BD"/>
    <w:rsid w:val="0A4161F1"/>
    <w:rsid w:val="0A515FF0"/>
    <w:rsid w:val="0A530E30"/>
    <w:rsid w:val="0A600008"/>
    <w:rsid w:val="0A840A0F"/>
    <w:rsid w:val="0AB67731"/>
    <w:rsid w:val="0AB847BF"/>
    <w:rsid w:val="0ABB48F6"/>
    <w:rsid w:val="0AC410CB"/>
    <w:rsid w:val="0AE65916"/>
    <w:rsid w:val="0AEE4955"/>
    <w:rsid w:val="0B06653F"/>
    <w:rsid w:val="0B075E12"/>
    <w:rsid w:val="0B0863A3"/>
    <w:rsid w:val="0B4A3E98"/>
    <w:rsid w:val="0B536D2E"/>
    <w:rsid w:val="0B5831FA"/>
    <w:rsid w:val="0B756CA4"/>
    <w:rsid w:val="0B8633BA"/>
    <w:rsid w:val="0BB0725C"/>
    <w:rsid w:val="0BB34BF3"/>
    <w:rsid w:val="0BC7717F"/>
    <w:rsid w:val="0BCD088E"/>
    <w:rsid w:val="0BFE01A5"/>
    <w:rsid w:val="0C066C1B"/>
    <w:rsid w:val="0C1A4E21"/>
    <w:rsid w:val="0C261FA5"/>
    <w:rsid w:val="0C2D2650"/>
    <w:rsid w:val="0C5D2CC6"/>
    <w:rsid w:val="0C637445"/>
    <w:rsid w:val="0C6A3992"/>
    <w:rsid w:val="0C784C09"/>
    <w:rsid w:val="0C8278CB"/>
    <w:rsid w:val="0CA07B80"/>
    <w:rsid w:val="0CA40270"/>
    <w:rsid w:val="0CB16402"/>
    <w:rsid w:val="0CB76DA3"/>
    <w:rsid w:val="0CD72358"/>
    <w:rsid w:val="0CDA22FD"/>
    <w:rsid w:val="0D003DFA"/>
    <w:rsid w:val="0D0D456F"/>
    <w:rsid w:val="0D1419C3"/>
    <w:rsid w:val="0D185388"/>
    <w:rsid w:val="0D49488C"/>
    <w:rsid w:val="0D4D0EA0"/>
    <w:rsid w:val="0D524683"/>
    <w:rsid w:val="0D562B05"/>
    <w:rsid w:val="0D671402"/>
    <w:rsid w:val="0D6D0ADE"/>
    <w:rsid w:val="0D782A7C"/>
    <w:rsid w:val="0D825CC8"/>
    <w:rsid w:val="0D9A6E96"/>
    <w:rsid w:val="0D9C676A"/>
    <w:rsid w:val="0DB52CF8"/>
    <w:rsid w:val="0DD949C6"/>
    <w:rsid w:val="0DDA1CF1"/>
    <w:rsid w:val="0DDF4BE9"/>
    <w:rsid w:val="0DEA4516"/>
    <w:rsid w:val="0DEB14A0"/>
    <w:rsid w:val="0DEE0729"/>
    <w:rsid w:val="0E062DD0"/>
    <w:rsid w:val="0E1549E0"/>
    <w:rsid w:val="0E1C78AB"/>
    <w:rsid w:val="0E202AE0"/>
    <w:rsid w:val="0E29451B"/>
    <w:rsid w:val="0E471C0C"/>
    <w:rsid w:val="0E47479C"/>
    <w:rsid w:val="0E5B33E0"/>
    <w:rsid w:val="0E6A435F"/>
    <w:rsid w:val="0E821C25"/>
    <w:rsid w:val="0E835B7C"/>
    <w:rsid w:val="0E8D6609"/>
    <w:rsid w:val="0E9401C6"/>
    <w:rsid w:val="0E9F20E3"/>
    <w:rsid w:val="0EC0292C"/>
    <w:rsid w:val="0ECC37EA"/>
    <w:rsid w:val="0ED33090"/>
    <w:rsid w:val="0ED62150"/>
    <w:rsid w:val="0EE21AA1"/>
    <w:rsid w:val="0EE25329"/>
    <w:rsid w:val="0F346613"/>
    <w:rsid w:val="0F386F49"/>
    <w:rsid w:val="0F3B0205"/>
    <w:rsid w:val="0F405AD2"/>
    <w:rsid w:val="0F4144A6"/>
    <w:rsid w:val="0F6314B1"/>
    <w:rsid w:val="0F661726"/>
    <w:rsid w:val="0F7B78AC"/>
    <w:rsid w:val="0F980BF6"/>
    <w:rsid w:val="0F9C462C"/>
    <w:rsid w:val="0FA801D2"/>
    <w:rsid w:val="0FB814C3"/>
    <w:rsid w:val="0FD52407"/>
    <w:rsid w:val="0FE64614"/>
    <w:rsid w:val="0FED7B97"/>
    <w:rsid w:val="10020568"/>
    <w:rsid w:val="10131738"/>
    <w:rsid w:val="1018612E"/>
    <w:rsid w:val="103E2C97"/>
    <w:rsid w:val="10753E24"/>
    <w:rsid w:val="10A11D0A"/>
    <w:rsid w:val="10A4759E"/>
    <w:rsid w:val="10AA1CBB"/>
    <w:rsid w:val="10BC71EC"/>
    <w:rsid w:val="10BE733F"/>
    <w:rsid w:val="10C761F4"/>
    <w:rsid w:val="10EE0080"/>
    <w:rsid w:val="10FD1494"/>
    <w:rsid w:val="1128387F"/>
    <w:rsid w:val="112F1FF9"/>
    <w:rsid w:val="11382C4E"/>
    <w:rsid w:val="113F51DF"/>
    <w:rsid w:val="115D4F2F"/>
    <w:rsid w:val="115F34EA"/>
    <w:rsid w:val="11653435"/>
    <w:rsid w:val="11693469"/>
    <w:rsid w:val="11715F46"/>
    <w:rsid w:val="11717F0E"/>
    <w:rsid w:val="118D6A9D"/>
    <w:rsid w:val="11916F91"/>
    <w:rsid w:val="11A0389D"/>
    <w:rsid w:val="11A1135D"/>
    <w:rsid w:val="11BE7D7C"/>
    <w:rsid w:val="11C17F9B"/>
    <w:rsid w:val="11C6570C"/>
    <w:rsid w:val="11E05973"/>
    <w:rsid w:val="11EA7096"/>
    <w:rsid w:val="11ED6C47"/>
    <w:rsid w:val="11F21342"/>
    <w:rsid w:val="11F551FC"/>
    <w:rsid w:val="11F91950"/>
    <w:rsid w:val="12024BC7"/>
    <w:rsid w:val="120840CC"/>
    <w:rsid w:val="120D6DD7"/>
    <w:rsid w:val="12297A2B"/>
    <w:rsid w:val="122B630F"/>
    <w:rsid w:val="122E4051"/>
    <w:rsid w:val="12700FAD"/>
    <w:rsid w:val="127A3D96"/>
    <w:rsid w:val="1284256E"/>
    <w:rsid w:val="12873FF5"/>
    <w:rsid w:val="128B125A"/>
    <w:rsid w:val="128D0D77"/>
    <w:rsid w:val="12A646A3"/>
    <w:rsid w:val="12A8795F"/>
    <w:rsid w:val="12BD1A06"/>
    <w:rsid w:val="12D7377E"/>
    <w:rsid w:val="12DC3AAD"/>
    <w:rsid w:val="12E13322"/>
    <w:rsid w:val="12F86B39"/>
    <w:rsid w:val="12FA61AD"/>
    <w:rsid w:val="133B115B"/>
    <w:rsid w:val="1345139F"/>
    <w:rsid w:val="134A73B9"/>
    <w:rsid w:val="1355644F"/>
    <w:rsid w:val="1360061C"/>
    <w:rsid w:val="13767A5D"/>
    <w:rsid w:val="138A0F4C"/>
    <w:rsid w:val="13C44D9E"/>
    <w:rsid w:val="13D824C6"/>
    <w:rsid w:val="13E10F7F"/>
    <w:rsid w:val="13E72709"/>
    <w:rsid w:val="14067300"/>
    <w:rsid w:val="14172FEE"/>
    <w:rsid w:val="14264FE0"/>
    <w:rsid w:val="14300473"/>
    <w:rsid w:val="146336AA"/>
    <w:rsid w:val="146D232C"/>
    <w:rsid w:val="14723707"/>
    <w:rsid w:val="14757D15"/>
    <w:rsid w:val="148A7C64"/>
    <w:rsid w:val="149237EE"/>
    <w:rsid w:val="149D3189"/>
    <w:rsid w:val="14A226C3"/>
    <w:rsid w:val="14AE2B69"/>
    <w:rsid w:val="14C75608"/>
    <w:rsid w:val="14CB5B87"/>
    <w:rsid w:val="14D42C8D"/>
    <w:rsid w:val="14EF3113"/>
    <w:rsid w:val="14F96509"/>
    <w:rsid w:val="1509719A"/>
    <w:rsid w:val="151E46E2"/>
    <w:rsid w:val="15217DBC"/>
    <w:rsid w:val="152543DA"/>
    <w:rsid w:val="152F4368"/>
    <w:rsid w:val="15301598"/>
    <w:rsid w:val="15344E0E"/>
    <w:rsid w:val="15363F8D"/>
    <w:rsid w:val="15393AD7"/>
    <w:rsid w:val="15400301"/>
    <w:rsid w:val="154A2F50"/>
    <w:rsid w:val="157D5ED2"/>
    <w:rsid w:val="158B0478"/>
    <w:rsid w:val="159266A5"/>
    <w:rsid w:val="15952136"/>
    <w:rsid w:val="15AD59A9"/>
    <w:rsid w:val="15AE47C1"/>
    <w:rsid w:val="15C34AB4"/>
    <w:rsid w:val="15D849FF"/>
    <w:rsid w:val="15D92A89"/>
    <w:rsid w:val="15F35395"/>
    <w:rsid w:val="15FD7032"/>
    <w:rsid w:val="16072A80"/>
    <w:rsid w:val="16137FEA"/>
    <w:rsid w:val="16257672"/>
    <w:rsid w:val="1635570A"/>
    <w:rsid w:val="16703B81"/>
    <w:rsid w:val="167D017E"/>
    <w:rsid w:val="16900456"/>
    <w:rsid w:val="16945D70"/>
    <w:rsid w:val="16BC7E7D"/>
    <w:rsid w:val="16BF34C9"/>
    <w:rsid w:val="16C21F6B"/>
    <w:rsid w:val="16DA5DCA"/>
    <w:rsid w:val="16DD61BD"/>
    <w:rsid w:val="16E97E02"/>
    <w:rsid w:val="16EB535C"/>
    <w:rsid w:val="171D6490"/>
    <w:rsid w:val="172F1A0A"/>
    <w:rsid w:val="173A1281"/>
    <w:rsid w:val="173F0442"/>
    <w:rsid w:val="174939F3"/>
    <w:rsid w:val="174E2D0E"/>
    <w:rsid w:val="17514A69"/>
    <w:rsid w:val="17653D5B"/>
    <w:rsid w:val="1771674B"/>
    <w:rsid w:val="17824A97"/>
    <w:rsid w:val="17892641"/>
    <w:rsid w:val="178A2ED7"/>
    <w:rsid w:val="17A0333B"/>
    <w:rsid w:val="17A35ECC"/>
    <w:rsid w:val="17A46ECC"/>
    <w:rsid w:val="17BC5EE7"/>
    <w:rsid w:val="17BD38F1"/>
    <w:rsid w:val="17CD1C16"/>
    <w:rsid w:val="17E43D88"/>
    <w:rsid w:val="18263809"/>
    <w:rsid w:val="18303480"/>
    <w:rsid w:val="18417E84"/>
    <w:rsid w:val="18550A4A"/>
    <w:rsid w:val="185D11EC"/>
    <w:rsid w:val="186E51A7"/>
    <w:rsid w:val="18727136"/>
    <w:rsid w:val="18C33745"/>
    <w:rsid w:val="18D92F68"/>
    <w:rsid w:val="19113AD2"/>
    <w:rsid w:val="1929627E"/>
    <w:rsid w:val="194875FD"/>
    <w:rsid w:val="19545693"/>
    <w:rsid w:val="195634AA"/>
    <w:rsid w:val="19566367"/>
    <w:rsid w:val="1972085B"/>
    <w:rsid w:val="197273DF"/>
    <w:rsid w:val="197E625B"/>
    <w:rsid w:val="19820433"/>
    <w:rsid w:val="19886861"/>
    <w:rsid w:val="198F4E34"/>
    <w:rsid w:val="199F684F"/>
    <w:rsid w:val="19A7029B"/>
    <w:rsid w:val="19AB78DA"/>
    <w:rsid w:val="19B50313"/>
    <w:rsid w:val="19BB266E"/>
    <w:rsid w:val="19F068BF"/>
    <w:rsid w:val="19FD2C86"/>
    <w:rsid w:val="1A1B310D"/>
    <w:rsid w:val="1A1B3F67"/>
    <w:rsid w:val="1A226B11"/>
    <w:rsid w:val="1A2B119D"/>
    <w:rsid w:val="1A2F16CE"/>
    <w:rsid w:val="1A306BEA"/>
    <w:rsid w:val="1A3C5DB9"/>
    <w:rsid w:val="1A3F26B6"/>
    <w:rsid w:val="1A3F7E92"/>
    <w:rsid w:val="1A516B2E"/>
    <w:rsid w:val="1A8A1D52"/>
    <w:rsid w:val="1A8D5B13"/>
    <w:rsid w:val="1A974E89"/>
    <w:rsid w:val="1AAE2DD9"/>
    <w:rsid w:val="1AAF530D"/>
    <w:rsid w:val="1AC612CA"/>
    <w:rsid w:val="1AC73139"/>
    <w:rsid w:val="1ACB068F"/>
    <w:rsid w:val="1ACB68E1"/>
    <w:rsid w:val="1ADA6B24"/>
    <w:rsid w:val="1AE00A09"/>
    <w:rsid w:val="1AF66507"/>
    <w:rsid w:val="1B08092F"/>
    <w:rsid w:val="1B0B1F40"/>
    <w:rsid w:val="1B0C444B"/>
    <w:rsid w:val="1B2236A3"/>
    <w:rsid w:val="1B4535A4"/>
    <w:rsid w:val="1B516EFF"/>
    <w:rsid w:val="1B5B3305"/>
    <w:rsid w:val="1B60171F"/>
    <w:rsid w:val="1B6B6BF4"/>
    <w:rsid w:val="1B7A5E84"/>
    <w:rsid w:val="1B7C78E1"/>
    <w:rsid w:val="1B834A84"/>
    <w:rsid w:val="1B8371BB"/>
    <w:rsid w:val="1B852A8F"/>
    <w:rsid w:val="1B9973FE"/>
    <w:rsid w:val="1BA87C4C"/>
    <w:rsid w:val="1BA92EE8"/>
    <w:rsid w:val="1BBD393A"/>
    <w:rsid w:val="1BCC2106"/>
    <w:rsid w:val="1BCF01A0"/>
    <w:rsid w:val="1BEA723A"/>
    <w:rsid w:val="1BEC5744"/>
    <w:rsid w:val="1BF14F67"/>
    <w:rsid w:val="1C06428B"/>
    <w:rsid w:val="1C121949"/>
    <w:rsid w:val="1C1D30EB"/>
    <w:rsid w:val="1C253579"/>
    <w:rsid w:val="1C473E01"/>
    <w:rsid w:val="1C493434"/>
    <w:rsid w:val="1C4E3E88"/>
    <w:rsid w:val="1C50686E"/>
    <w:rsid w:val="1C5D0ABD"/>
    <w:rsid w:val="1C61686A"/>
    <w:rsid w:val="1C7224CC"/>
    <w:rsid w:val="1C837E33"/>
    <w:rsid w:val="1C874034"/>
    <w:rsid w:val="1C9D4B20"/>
    <w:rsid w:val="1CA0062C"/>
    <w:rsid w:val="1CB921D3"/>
    <w:rsid w:val="1CB97FA4"/>
    <w:rsid w:val="1CC7132A"/>
    <w:rsid w:val="1CC82A58"/>
    <w:rsid w:val="1CE15ADF"/>
    <w:rsid w:val="1CFD2F9D"/>
    <w:rsid w:val="1D41732E"/>
    <w:rsid w:val="1D504FDC"/>
    <w:rsid w:val="1D643594"/>
    <w:rsid w:val="1D7274E7"/>
    <w:rsid w:val="1D9456B0"/>
    <w:rsid w:val="1D9602BA"/>
    <w:rsid w:val="1D992CC6"/>
    <w:rsid w:val="1D9C3FDD"/>
    <w:rsid w:val="1DA376A1"/>
    <w:rsid w:val="1DB07D40"/>
    <w:rsid w:val="1DC15D79"/>
    <w:rsid w:val="1DC218AA"/>
    <w:rsid w:val="1DC86484"/>
    <w:rsid w:val="1DCA7323"/>
    <w:rsid w:val="1DDE61F2"/>
    <w:rsid w:val="1DDF1A67"/>
    <w:rsid w:val="1DEC524E"/>
    <w:rsid w:val="1DEE610A"/>
    <w:rsid w:val="1DF31202"/>
    <w:rsid w:val="1DF3687A"/>
    <w:rsid w:val="1DF641B8"/>
    <w:rsid w:val="1E0E4275"/>
    <w:rsid w:val="1E240E33"/>
    <w:rsid w:val="1E34366C"/>
    <w:rsid w:val="1E350742"/>
    <w:rsid w:val="1E4053AD"/>
    <w:rsid w:val="1E58492F"/>
    <w:rsid w:val="1E5F2138"/>
    <w:rsid w:val="1E675C08"/>
    <w:rsid w:val="1E71779F"/>
    <w:rsid w:val="1E7243CA"/>
    <w:rsid w:val="1E74103D"/>
    <w:rsid w:val="1E897368"/>
    <w:rsid w:val="1E8F49C4"/>
    <w:rsid w:val="1EA2204E"/>
    <w:rsid w:val="1ED33217"/>
    <w:rsid w:val="1EE3300D"/>
    <w:rsid w:val="1EEE42DE"/>
    <w:rsid w:val="1EF94A90"/>
    <w:rsid w:val="1F084EF6"/>
    <w:rsid w:val="1F0C3495"/>
    <w:rsid w:val="1F2662B9"/>
    <w:rsid w:val="1F386901"/>
    <w:rsid w:val="1F395422"/>
    <w:rsid w:val="1F443921"/>
    <w:rsid w:val="1F556BAE"/>
    <w:rsid w:val="1F5B01BE"/>
    <w:rsid w:val="1F655593"/>
    <w:rsid w:val="1F692E31"/>
    <w:rsid w:val="1F7C47E6"/>
    <w:rsid w:val="1FA3748E"/>
    <w:rsid w:val="1FAE4B8D"/>
    <w:rsid w:val="1FC13CD6"/>
    <w:rsid w:val="1FC73A85"/>
    <w:rsid w:val="1FD04999"/>
    <w:rsid w:val="1FD9674A"/>
    <w:rsid w:val="1FDF52C4"/>
    <w:rsid w:val="1FE46E60"/>
    <w:rsid w:val="1FE54A00"/>
    <w:rsid w:val="20105C35"/>
    <w:rsid w:val="20150C7D"/>
    <w:rsid w:val="2018442B"/>
    <w:rsid w:val="20191E9C"/>
    <w:rsid w:val="202046E1"/>
    <w:rsid w:val="202632CE"/>
    <w:rsid w:val="20350AB8"/>
    <w:rsid w:val="2035437F"/>
    <w:rsid w:val="207B2B57"/>
    <w:rsid w:val="207C5486"/>
    <w:rsid w:val="207E61A3"/>
    <w:rsid w:val="209464DC"/>
    <w:rsid w:val="20A338A6"/>
    <w:rsid w:val="20AA6F98"/>
    <w:rsid w:val="20BA2E3B"/>
    <w:rsid w:val="20CD6DBD"/>
    <w:rsid w:val="20D85A4F"/>
    <w:rsid w:val="20E34687"/>
    <w:rsid w:val="20F41C7A"/>
    <w:rsid w:val="21473AF9"/>
    <w:rsid w:val="214E3D93"/>
    <w:rsid w:val="21731EBB"/>
    <w:rsid w:val="21764E9F"/>
    <w:rsid w:val="217B381F"/>
    <w:rsid w:val="21AE4866"/>
    <w:rsid w:val="21B53E47"/>
    <w:rsid w:val="21BF6A73"/>
    <w:rsid w:val="21D40F62"/>
    <w:rsid w:val="21E60CBA"/>
    <w:rsid w:val="21EB5ABA"/>
    <w:rsid w:val="224B3A17"/>
    <w:rsid w:val="22526F09"/>
    <w:rsid w:val="226835FB"/>
    <w:rsid w:val="22691AF0"/>
    <w:rsid w:val="22753453"/>
    <w:rsid w:val="227E0320"/>
    <w:rsid w:val="227E692E"/>
    <w:rsid w:val="228C06EB"/>
    <w:rsid w:val="22A85759"/>
    <w:rsid w:val="22C76548"/>
    <w:rsid w:val="22F82839"/>
    <w:rsid w:val="23145BA0"/>
    <w:rsid w:val="231F4F59"/>
    <w:rsid w:val="23264E80"/>
    <w:rsid w:val="23272B22"/>
    <w:rsid w:val="23351AD3"/>
    <w:rsid w:val="23366740"/>
    <w:rsid w:val="233B5AA1"/>
    <w:rsid w:val="23415779"/>
    <w:rsid w:val="2347762C"/>
    <w:rsid w:val="23533577"/>
    <w:rsid w:val="23563407"/>
    <w:rsid w:val="23603291"/>
    <w:rsid w:val="2372600A"/>
    <w:rsid w:val="23843D29"/>
    <w:rsid w:val="23926267"/>
    <w:rsid w:val="239B2FD8"/>
    <w:rsid w:val="239C2590"/>
    <w:rsid w:val="23A203FB"/>
    <w:rsid w:val="23AF13CC"/>
    <w:rsid w:val="23B62B06"/>
    <w:rsid w:val="23BD159D"/>
    <w:rsid w:val="23D7393B"/>
    <w:rsid w:val="23E26A49"/>
    <w:rsid w:val="24045BCB"/>
    <w:rsid w:val="24053F93"/>
    <w:rsid w:val="240864B0"/>
    <w:rsid w:val="240F714D"/>
    <w:rsid w:val="241C63FF"/>
    <w:rsid w:val="242F1A62"/>
    <w:rsid w:val="24336556"/>
    <w:rsid w:val="243A0633"/>
    <w:rsid w:val="24424F9E"/>
    <w:rsid w:val="2469601E"/>
    <w:rsid w:val="248E2091"/>
    <w:rsid w:val="24942439"/>
    <w:rsid w:val="24A270B3"/>
    <w:rsid w:val="24D31D5D"/>
    <w:rsid w:val="24D740D4"/>
    <w:rsid w:val="25103EDD"/>
    <w:rsid w:val="25141DED"/>
    <w:rsid w:val="251C5C78"/>
    <w:rsid w:val="25231339"/>
    <w:rsid w:val="254C4AC2"/>
    <w:rsid w:val="25551BC9"/>
    <w:rsid w:val="2580525C"/>
    <w:rsid w:val="25822B6C"/>
    <w:rsid w:val="25867FD4"/>
    <w:rsid w:val="258C22B5"/>
    <w:rsid w:val="25C11455"/>
    <w:rsid w:val="25D211DB"/>
    <w:rsid w:val="25F018F1"/>
    <w:rsid w:val="25F259EC"/>
    <w:rsid w:val="260962E0"/>
    <w:rsid w:val="26143832"/>
    <w:rsid w:val="261B7AAC"/>
    <w:rsid w:val="266A3BB5"/>
    <w:rsid w:val="2691312A"/>
    <w:rsid w:val="26962499"/>
    <w:rsid w:val="26A526DC"/>
    <w:rsid w:val="26CB1A16"/>
    <w:rsid w:val="26D60AE7"/>
    <w:rsid w:val="26F16E00"/>
    <w:rsid w:val="26FE01F5"/>
    <w:rsid w:val="26FE58E0"/>
    <w:rsid w:val="270C0B3A"/>
    <w:rsid w:val="271B0BF0"/>
    <w:rsid w:val="272D00F7"/>
    <w:rsid w:val="272E3B8E"/>
    <w:rsid w:val="27497518"/>
    <w:rsid w:val="274F43F6"/>
    <w:rsid w:val="275324C4"/>
    <w:rsid w:val="275766A4"/>
    <w:rsid w:val="2763487F"/>
    <w:rsid w:val="27772DD5"/>
    <w:rsid w:val="2799741B"/>
    <w:rsid w:val="27C119D1"/>
    <w:rsid w:val="27C43035"/>
    <w:rsid w:val="27EC7E96"/>
    <w:rsid w:val="27EE00B2"/>
    <w:rsid w:val="27FF5E1C"/>
    <w:rsid w:val="28023144"/>
    <w:rsid w:val="281178FD"/>
    <w:rsid w:val="282453FE"/>
    <w:rsid w:val="282E776E"/>
    <w:rsid w:val="28505CE1"/>
    <w:rsid w:val="28565AFD"/>
    <w:rsid w:val="287C7D45"/>
    <w:rsid w:val="288051AE"/>
    <w:rsid w:val="289005AB"/>
    <w:rsid w:val="2893359F"/>
    <w:rsid w:val="28956780"/>
    <w:rsid w:val="289F315B"/>
    <w:rsid w:val="28A00EE6"/>
    <w:rsid w:val="28A566B8"/>
    <w:rsid w:val="28AB174B"/>
    <w:rsid w:val="28AF52A8"/>
    <w:rsid w:val="28CD1FD5"/>
    <w:rsid w:val="28DE1ED5"/>
    <w:rsid w:val="28F06079"/>
    <w:rsid w:val="291A0971"/>
    <w:rsid w:val="29215337"/>
    <w:rsid w:val="29325D7D"/>
    <w:rsid w:val="293B552F"/>
    <w:rsid w:val="29652038"/>
    <w:rsid w:val="296A19BB"/>
    <w:rsid w:val="29703B94"/>
    <w:rsid w:val="2997520F"/>
    <w:rsid w:val="299F7870"/>
    <w:rsid w:val="29B82726"/>
    <w:rsid w:val="29CB6A17"/>
    <w:rsid w:val="29D155E3"/>
    <w:rsid w:val="29D44AB2"/>
    <w:rsid w:val="29E87835"/>
    <w:rsid w:val="2A0535EE"/>
    <w:rsid w:val="2A0E24A0"/>
    <w:rsid w:val="2A1C364E"/>
    <w:rsid w:val="2A2B114A"/>
    <w:rsid w:val="2A2C4FA5"/>
    <w:rsid w:val="2A3B0C4E"/>
    <w:rsid w:val="2A3C3357"/>
    <w:rsid w:val="2A442AD3"/>
    <w:rsid w:val="2A4F47DD"/>
    <w:rsid w:val="2A65061F"/>
    <w:rsid w:val="2A7061E1"/>
    <w:rsid w:val="2A776184"/>
    <w:rsid w:val="2A91060E"/>
    <w:rsid w:val="2AA11493"/>
    <w:rsid w:val="2AAD2E4F"/>
    <w:rsid w:val="2AD03A9F"/>
    <w:rsid w:val="2ADC77A5"/>
    <w:rsid w:val="2ADE61BC"/>
    <w:rsid w:val="2AE0119A"/>
    <w:rsid w:val="2AEF14AA"/>
    <w:rsid w:val="2AFD55CE"/>
    <w:rsid w:val="2B065158"/>
    <w:rsid w:val="2B0D4CF3"/>
    <w:rsid w:val="2B1276A4"/>
    <w:rsid w:val="2B230073"/>
    <w:rsid w:val="2B2A235C"/>
    <w:rsid w:val="2B393B5A"/>
    <w:rsid w:val="2B461D2D"/>
    <w:rsid w:val="2B5C0513"/>
    <w:rsid w:val="2B5D1FB1"/>
    <w:rsid w:val="2B6C7F64"/>
    <w:rsid w:val="2B726905"/>
    <w:rsid w:val="2B911481"/>
    <w:rsid w:val="2BA667C3"/>
    <w:rsid w:val="2BAF2AD3"/>
    <w:rsid w:val="2BB618EA"/>
    <w:rsid w:val="2BBF475B"/>
    <w:rsid w:val="2BC30788"/>
    <w:rsid w:val="2BD66E93"/>
    <w:rsid w:val="2BD67DE1"/>
    <w:rsid w:val="2BE87B72"/>
    <w:rsid w:val="2BEA293F"/>
    <w:rsid w:val="2C0734F1"/>
    <w:rsid w:val="2C0975BC"/>
    <w:rsid w:val="2C200231"/>
    <w:rsid w:val="2C3171A3"/>
    <w:rsid w:val="2C4B33EF"/>
    <w:rsid w:val="2C5A74F9"/>
    <w:rsid w:val="2C6763CB"/>
    <w:rsid w:val="2C6A03C0"/>
    <w:rsid w:val="2C6A264D"/>
    <w:rsid w:val="2C6D3A63"/>
    <w:rsid w:val="2C70553A"/>
    <w:rsid w:val="2C8830ED"/>
    <w:rsid w:val="2C8E2843"/>
    <w:rsid w:val="2CA108C5"/>
    <w:rsid w:val="2CA13945"/>
    <w:rsid w:val="2CA9563A"/>
    <w:rsid w:val="2CAB1125"/>
    <w:rsid w:val="2CB461FD"/>
    <w:rsid w:val="2CB90799"/>
    <w:rsid w:val="2CD30BB6"/>
    <w:rsid w:val="2CEF46B1"/>
    <w:rsid w:val="2CF2602D"/>
    <w:rsid w:val="2CF442C8"/>
    <w:rsid w:val="2CFB12A7"/>
    <w:rsid w:val="2D0669DB"/>
    <w:rsid w:val="2D0F31EB"/>
    <w:rsid w:val="2D36273E"/>
    <w:rsid w:val="2D415110"/>
    <w:rsid w:val="2D5A0709"/>
    <w:rsid w:val="2D5F169C"/>
    <w:rsid w:val="2D6F75A0"/>
    <w:rsid w:val="2D7C2D87"/>
    <w:rsid w:val="2D904CA5"/>
    <w:rsid w:val="2D9C5EBB"/>
    <w:rsid w:val="2DAF7A01"/>
    <w:rsid w:val="2DB240D2"/>
    <w:rsid w:val="2DC90960"/>
    <w:rsid w:val="2DD45585"/>
    <w:rsid w:val="2DD938F7"/>
    <w:rsid w:val="2DDE0A3C"/>
    <w:rsid w:val="2DEF1A61"/>
    <w:rsid w:val="2E137558"/>
    <w:rsid w:val="2E470E51"/>
    <w:rsid w:val="2E7D32CF"/>
    <w:rsid w:val="2EA43279"/>
    <w:rsid w:val="2EA852F6"/>
    <w:rsid w:val="2EAA7C44"/>
    <w:rsid w:val="2EB13FF3"/>
    <w:rsid w:val="2EBE75E4"/>
    <w:rsid w:val="2ED40E7C"/>
    <w:rsid w:val="2EDF0755"/>
    <w:rsid w:val="2EFD424D"/>
    <w:rsid w:val="2F030400"/>
    <w:rsid w:val="2F155F25"/>
    <w:rsid w:val="2F2315D2"/>
    <w:rsid w:val="2F276C2E"/>
    <w:rsid w:val="2F2919D0"/>
    <w:rsid w:val="2F3B1394"/>
    <w:rsid w:val="2F542284"/>
    <w:rsid w:val="2F664825"/>
    <w:rsid w:val="2F691159"/>
    <w:rsid w:val="2F721AC4"/>
    <w:rsid w:val="2F852BFF"/>
    <w:rsid w:val="2F8774DB"/>
    <w:rsid w:val="2FA7214E"/>
    <w:rsid w:val="2FA9355B"/>
    <w:rsid w:val="2FB4250F"/>
    <w:rsid w:val="2FB7107A"/>
    <w:rsid w:val="2FB808E2"/>
    <w:rsid w:val="2FBB6ACC"/>
    <w:rsid w:val="2FC1538A"/>
    <w:rsid w:val="2FC83538"/>
    <w:rsid w:val="2FCB24DA"/>
    <w:rsid w:val="2FD3209F"/>
    <w:rsid w:val="30030EFE"/>
    <w:rsid w:val="30207606"/>
    <w:rsid w:val="30394799"/>
    <w:rsid w:val="30511F67"/>
    <w:rsid w:val="306360F0"/>
    <w:rsid w:val="306C6A64"/>
    <w:rsid w:val="307F7DDA"/>
    <w:rsid w:val="3089227E"/>
    <w:rsid w:val="308F375B"/>
    <w:rsid w:val="30A44458"/>
    <w:rsid w:val="30A71050"/>
    <w:rsid w:val="30AA0AD1"/>
    <w:rsid w:val="30AC28B9"/>
    <w:rsid w:val="30AF1A4F"/>
    <w:rsid w:val="30C06604"/>
    <w:rsid w:val="30C53F28"/>
    <w:rsid w:val="30C75CD3"/>
    <w:rsid w:val="30CB32FD"/>
    <w:rsid w:val="30D16937"/>
    <w:rsid w:val="30D73505"/>
    <w:rsid w:val="30E73280"/>
    <w:rsid w:val="30FE5464"/>
    <w:rsid w:val="3135196A"/>
    <w:rsid w:val="314349A9"/>
    <w:rsid w:val="31682742"/>
    <w:rsid w:val="31A430FF"/>
    <w:rsid w:val="31D07226"/>
    <w:rsid w:val="31E60D53"/>
    <w:rsid w:val="31F341EF"/>
    <w:rsid w:val="31F90BA8"/>
    <w:rsid w:val="31FA257C"/>
    <w:rsid w:val="31FC517A"/>
    <w:rsid w:val="31FD6F1E"/>
    <w:rsid w:val="320571BE"/>
    <w:rsid w:val="322E3F0A"/>
    <w:rsid w:val="3236068C"/>
    <w:rsid w:val="32416CC4"/>
    <w:rsid w:val="325C07A7"/>
    <w:rsid w:val="3267118D"/>
    <w:rsid w:val="32703095"/>
    <w:rsid w:val="329842A7"/>
    <w:rsid w:val="32AA24F1"/>
    <w:rsid w:val="32B474DE"/>
    <w:rsid w:val="32C81323"/>
    <w:rsid w:val="330A5259"/>
    <w:rsid w:val="332A73EA"/>
    <w:rsid w:val="33333AE9"/>
    <w:rsid w:val="3348308E"/>
    <w:rsid w:val="33502135"/>
    <w:rsid w:val="33B147CA"/>
    <w:rsid w:val="33D140FF"/>
    <w:rsid w:val="33D65C9A"/>
    <w:rsid w:val="33DB7EF1"/>
    <w:rsid w:val="33F00D0E"/>
    <w:rsid w:val="340D2750"/>
    <w:rsid w:val="341113B0"/>
    <w:rsid w:val="341A3EA8"/>
    <w:rsid w:val="341E6D68"/>
    <w:rsid w:val="341E7333"/>
    <w:rsid w:val="34354F50"/>
    <w:rsid w:val="345532F9"/>
    <w:rsid w:val="34587AE4"/>
    <w:rsid w:val="345A2924"/>
    <w:rsid w:val="34AA49A0"/>
    <w:rsid w:val="34B135C0"/>
    <w:rsid w:val="34EB5FA6"/>
    <w:rsid w:val="34FF068E"/>
    <w:rsid w:val="350102AD"/>
    <w:rsid w:val="35321B51"/>
    <w:rsid w:val="35351B02"/>
    <w:rsid w:val="353E5279"/>
    <w:rsid w:val="359477EE"/>
    <w:rsid w:val="359A0C0E"/>
    <w:rsid w:val="359A53D6"/>
    <w:rsid w:val="35A16764"/>
    <w:rsid w:val="35C56049"/>
    <w:rsid w:val="35C74246"/>
    <w:rsid w:val="35CA61B7"/>
    <w:rsid w:val="35E6655A"/>
    <w:rsid w:val="36193467"/>
    <w:rsid w:val="361A7B57"/>
    <w:rsid w:val="364D695B"/>
    <w:rsid w:val="365B4523"/>
    <w:rsid w:val="36617F35"/>
    <w:rsid w:val="36761ADA"/>
    <w:rsid w:val="367A09DE"/>
    <w:rsid w:val="368D68FA"/>
    <w:rsid w:val="369353BA"/>
    <w:rsid w:val="369D6F2B"/>
    <w:rsid w:val="36AC0B52"/>
    <w:rsid w:val="36AC716F"/>
    <w:rsid w:val="36B243CC"/>
    <w:rsid w:val="36B93B3C"/>
    <w:rsid w:val="36C24BE4"/>
    <w:rsid w:val="36CE4D55"/>
    <w:rsid w:val="36E41F72"/>
    <w:rsid w:val="36E5290E"/>
    <w:rsid w:val="36EF0859"/>
    <w:rsid w:val="36F63EE6"/>
    <w:rsid w:val="36FA25D0"/>
    <w:rsid w:val="37077DDD"/>
    <w:rsid w:val="370F6A6C"/>
    <w:rsid w:val="37233103"/>
    <w:rsid w:val="373466AF"/>
    <w:rsid w:val="37381166"/>
    <w:rsid w:val="374101ED"/>
    <w:rsid w:val="374D27B3"/>
    <w:rsid w:val="375858E4"/>
    <w:rsid w:val="37645C9B"/>
    <w:rsid w:val="376B7B19"/>
    <w:rsid w:val="377D7212"/>
    <w:rsid w:val="377E6314"/>
    <w:rsid w:val="37962BC9"/>
    <w:rsid w:val="37A548B8"/>
    <w:rsid w:val="37A652B8"/>
    <w:rsid w:val="37AC2F91"/>
    <w:rsid w:val="37AF36B3"/>
    <w:rsid w:val="37CF18B8"/>
    <w:rsid w:val="37DE5A86"/>
    <w:rsid w:val="37DE77FC"/>
    <w:rsid w:val="37E16BD1"/>
    <w:rsid w:val="37E73658"/>
    <w:rsid w:val="37E868CC"/>
    <w:rsid w:val="37E94ED3"/>
    <w:rsid w:val="37FE0492"/>
    <w:rsid w:val="380D00E1"/>
    <w:rsid w:val="381747B4"/>
    <w:rsid w:val="38474A97"/>
    <w:rsid w:val="384F3000"/>
    <w:rsid w:val="385C7C3E"/>
    <w:rsid w:val="385F22E7"/>
    <w:rsid w:val="386735E4"/>
    <w:rsid w:val="386C42D7"/>
    <w:rsid w:val="3879141F"/>
    <w:rsid w:val="388A4716"/>
    <w:rsid w:val="389658A3"/>
    <w:rsid w:val="38C023B1"/>
    <w:rsid w:val="38CC1E2F"/>
    <w:rsid w:val="38DA1D32"/>
    <w:rsid w:val="38EE61E0"/>
    <w:rsid w:val="38F3201C"/>
    <w:rsid w:val="38FF316F"/>
    <w:rsid w:val="392F73C8"/>
    <w:rsid w:val="393411EE"/>
    <w:rsid w:val="395104A1"/>
    <w:rsid w:val="395A1EF6"/>
    <w:rsid w:val="395C5F64"/>
    <w:rsid w:val="396721E0"/>
    <w:rsid w:val="396E2E01"/>
    <w:rsid w:val="39827163"/>
    <w:rsid w:val="39836C4E"/>
    <w:rsid w:val="398D4AE2"/>
    <w:rsid w:val="398D7F3E"/>
    <w:rsid w:val="39991229"/>
    <w:rsid w:val="399931A7"/>
    <w:rsid w:val="39A25553"/>
    <w:rsid w:val="39AB195F"/>
    <w:rsid w:val="39AB3435"/>
    <w:rsid w:val="39B20D9F"/>
    <w:rsid w:val="39CE1233"/>
    <w:rsid w:val="39E77936"/>
    <w:rsid w:val="3A062B88"/>
    <w:rsid w:val="3A0E0140"/>
    <w:rsid w:val="3A1527B2"/>
    <w:rsid w:val="3A197762"/>
    <w:rsid w:val="3A233946"/>
    <w:rsid w:val="3A266C91"/>
    <w:rsid w:val="3A2A4B79"/>
    <w:rsid w:val="3A2F07E2"/>
    <w:rsid w:val="3A3758E9"/>
    <w:rsid w:val="3A451C42"/>
    <w:rsid w:val="3A6D706F"/>
    <w:rsid w:val="3A7A7345"/>
    <w:rsid w:val="3A941A01"/>
    <w:rsid w:val="3AA80304"/>
    <w:rsid w:val="3AD6057B"/>
    <w:rsid w:val="3AE744E5"/>
    <w:rsid w:val="3AEC5673"/>
    <w:rsid w:val="3B027DCC"/>
    <w:rsid w:val="3B0E4988"/>
    <w:rsid w:val="3B12055A"/>
    <w:rsid w:val="3B25738C"/>
    <w:rsid w:val="3B2B2A97"/>
    <w:rsid w:val="3B44206B"/>
    <w:rsid w:val="3B4E7B90"/>
    <w:rsid w:val="3B641BD6"/>
    <w:rsid w:val="3B737513"/>
    <w:rsid w:val="3B8D6555"/>
    <w:rsid w:val="3BCC2093"/>
    <w:rsid w:val="3BE84280"/>
    <w:rsid w:val="3BF80F34"/>
    <w:rsid w:val="3C0F2BF2"/>
    <w:rsid w:val="3C17735E"/>
    <w:rsid w:val="3C3F7FEC"/>
    <w:rsid w:val="3C4F4111"/>
    <w:rsid w:val="3C5B78F3"/>
    <w:rsid w:val="3C5F2523"/>
    <w:rsid w:val="3C611869"/>
    <w:rsid w:val="3C631AEE"/>
    <w:rsid w:val="3C7C75E3"/>
    <w:rsid w:val="3C9B3F0D"/>
    <w:rsid w:val="3CAB205A"/>
    <w:rsid w:val="3CB549D6"/>
    <w:rsid w:val="3CE753A4"/>
    <w:rsid w:val="3D200656"/>
    <w:rsid w:val="3D436569"/>
    <w:rsid w:val="3D483969"/>
    <w:rsid w:val="3D51558A"/>
    <w:rsid w:val="3D7D7AB7"/>
    <w:rsid w:val="3D7F2C62"/>
    <w:rsid w:val="3D9A64FE"/>
    <w:rsid w:val="3D9B3BEC"/>
    <w:rsid w:val="3D9F5C7F"/>
    <w:rsid w:val="3DBE11E5"/>
    <w:rsid w:val="3DC43775"/>
    <w:rsid w:val="3DC636AE"/>
    <w:rsid w:val="3DCF659A"/>
    <w:rsid w:val="3DD3232A"/>
    <w:rsid w:val="3DE3265B"/>
    <w:rsid w:val="3E0A237F"/>
    <w:rsid w:val="3E101D95"/>
    <w:rsid w:val="3E38578C"/>
    <w:rsid w:val="3E4A2216"/>
    <w:rsid w:val="3E78202C"/>
    <w:rsid w:val="3E7E3AE6"/>
    <w:rsid w:val="3E8665C4"/>
    <w:rsid w:val="3E993F81"/>
    <w:rsid w:val="3EA23C86"/>
    <w:rsid w:val="3EA56181"/>
    <w:rsid w:val="3EB76FF8"/>
    <w:rsid w:val="3EBA4147"/>
    <w:rsid w:val="3ED731F7"/>
    <w:rsid w:val="3EE0254F"/>
    <w:rsid w:val="3EEB026A"/>
    <w:rsid w:val="3EF557AC"/>
    <w:rsid w:val="3EF773F5"/>
    <w:rsid w:val="3F047401"/>
    <w:rsid w:val="3F2A1578"/>
    <w:rsid w:val="3F2D377D"/>
    <w:rsid w:val="3F2F6B8F"/>
    <w:rsid w:val="3F3751C5"/>
    <w:rsid w:val="3F39170C"/>
    <w:rsid w:val="3F423B1D"/>
    <w:rsid w:val="3F573600"/>
    <w:rsid w:val="3F8A64BB"/>
    <w:rsid w:val="3F942E96"/>
    <w:rsid w:val="3F97492F"/>
    <w:rsid w:val="3FCA68B7"/>
    <w:rsid w:val="401F47C0"/>
    <w:rsid w:val="402B7CDD"/>
    <w:rsid w:val="404C6D85"/>
    <w:rsid w:val="404F0110"/>
    <w:rsid w:val="40516BBE"/>
    <w:rsid w:val="40574261"/>
    <w:rsid w:val="40620D93"/>
    <w:rsid w:val="40691C31"/>
    <w:rsid w:val="406E117A"/>
    <w:rsid w:val="406F3DE8"/>
    <w:rsid w:val="407D089F"/>
    <w:rsid w:val="407F58F4"/>
    <w:rsid w:val="40814FFD"/>
    <w:rsid w:val="40883C96"/>
    <w:rsid w:val="4093139F"/>
    <w:rsid w:val="40AF1BA8"/>
    <w:rsid w:val="40B47042"/>
    <w:rsid w:val="41073BD3"/>
    <w:rsid w:val="410E46E4"/>
    <w:rsid w:val="410E5D1C"/>
    <w:rsid w:val="411374C6"/>
    <w:rsid w:val="411A5EA3"/>
    <w:rsid w:val="41334307"/>
    <w:rsid w:val="413429E5"/>
    <w:rsid w:val="413D65BA"/>
    <w:rsid w:val="414116DA"/>
    <w:rsid w:val="41491D17"/>
    <w:rsid w:val="414B74E4"/>
    <w:rsid w:val="41636FC4"/>
    <w:rsid w:val="417326EE"/>
    <w:rsid w:val="41785815"/>
    <w:rsid w:val="41947645"/>
    <w:rsid w:val="41A44AB5"/>
    <w:rsid w:val="41AD6006"/>
    <w:rsid w:val="41AF2208"/>
    <w:rsid w:val="41D1592A"/>
    <w:rsid w:val="41D641D3"/>
    <w:rsid w:val="41D750F8"/>
    <w:rsid w:val="41EF3215"/>
    <w:rsid w:val="41F26846"/>
    <w:rsid w:val="42176C30"/>
    <w:rsid w:val="4234420A"/>
    <w:rsid w:val="423B22C2"/>
    <w:rsid w:val="4252272A"/>
    <w:rsid w:val="425779E8"/>
    <w:rsid w:val="42621DAD"/>
    <w:rsid w:val="42640ADF"/>
    <w:rsid w:val="426568A3"/>
    <w:rsid w:val="42660F50"/>
    <w:rsid w:val="42816C66"/>
    <w:rsid w:val="428C05A1"/>
    <w:rsid w:val="42A11B51"/>
    <w:rsid w:val="42F67E7E"/>
    <w:rsid w:val="42FC322C"/>
    <w:rsid w:val="43234C5C"/>
    <w:rsid w:val="43374264"/>
    <w:rsid w:val="4352017F"/>
    <w:rsid w:val="435430CB"/>
    <w:rsid w:val="43572F56"/>
    <w:rsid w:val="435B61A4"/>
    <w:rsid w:val="435B6B54"/>
    <w:rsid w:val="436D237B"/>
    <w:rsid w:val="43802839"/>
    <w:rsid w:val="43830763"/>
    <w:rsid w:val="43D35428"/>
    <w:rsid w:val="43DB32A3"/>
    <w:rsid w:val="43E839D4"/>
    <w:rsid w:val="43F50BBE"/>
    <w:rsid w:val="44042959"/>
    <w:rsid w:val="44104211"/>
    <w:rsid w:val="441A589B"/>
    <w:rsid w:val="441A7E0D"/>
    <w:rsid w:val="441F5424"/>
    <w:rsid w:val="441F7059"/>
    <w:rsid w:val="44232B56"/>
    <w:rsid w:val="442D6E92"/>
    <w:rsid w:val="44385101"/>
    <w:rsid w:val="444A6219"/>
    <w:rsid w:val="445C5255"/>
    <w:rsid w:val="44625310"/>
    <w:rsid w:val="4466785C"/>
    <w:rsid w:val="446879C0"/>
    <w:rsid w:val="447F2366"/>
    <w:rsid w:val="448654A3"/>
    <w:rsid w:val="44A91191"/>
    <w:rsid w:val="44B640D2"/>
    <w:rsid w:val="44B91BF1"/>
    <w:rsid w:val="44BD322F"/>
    <w:rsid w:val="44C8186C"/>
    <w:rsid w:val="44D22496"/>
    <w:rsid w:val="450F5DFC"/>
    <w:rsid w:val="45154A79"/>
    <w:rsid w:val="451900C5"/>
    <w:rsid w:val="452F5B3A"/>
    <w:rsid w:val="453572DE"/>
    <w:rsid w:val="45394B9E"/>
    <w:rsid w:val="454E0197"/>
    <w:rsid w:val="45664E7D"/>
    <w:rsid w:val="45791D47"/>
    <w:rsid w:val="458F7A62"/>
    <w:rsid w:val="459E59A7"/>
    <w:rsid w:val="45A0142B"/>
    <w:rsid w:val="45AD0014"/>
    <w:rsid w:val="45D02087"/>
    <w:rsid w:val="45E16DCF"/>
    <w:rsid w:val="45F8417E"/>
    <w:rsid w:val="45FE5812"/>
    <w:rsid w:val="46086846"/>
    <w:rsid w:val="461F67F1"/>
    <w:rsid w:val="463C4656"/>
    <w:rsid w:val="4650766F"/>
    <w:rsid w:val="46591DEB"/>
    <w:rsid w:val="46620187"/>
    <w:rsid w:val="466510E8"/>
    <w:rsid w:val="46731FFA"/>
    <w:rsid w:val="46784184"/>
    <w:rsid w:val="4678706D"/>
    <w:rsid w:val="468F637A"/>
    <w:rsid w:val="46A14816"/>
    <w:rsid w:val="46C40163"/>
    <w:rsid w:val="46C46FB9"/>
    <w:rsid w:val="46E01795"/>
    <w:rsid w:val="46EA7839"/>
    <w:rsid w:val="46F238A1"/>
    <w:rsid w:val="47082933"/>
    <w:rsid w:val="47117F94"/>
    <w:rsid w:val="471C3F5C"/>
    <w:rsid w:val="47224C53"/>
    <w:rsid w:val="47274A10"/>
    <w:rsid w:val="473867FC"/>
    <w:rsid w:val="475851EF"/>
    <w:rsid w:val="476535D4"/>
    <w:rsid w:val="477E06B3"/>
    <w:rsid w:val="47867568"/>
    <w:rsid w:val="479650CF"/>
    <w:rsid w:val="47B67497"/>
    <w:rsid w:val="47D76015"/>
    <w:rsid w:val="47DA7D92"/>
    <w:rsid w:val="47E20A4A"/>
    <w:rsid w:val="47E66258"/>
    <w:rsid w:val="47E96C73"/>
    <w:rsid w:val="47EE3B21"/>
    <w:rsid w:val="47FD0A2F"/>
    <w:rsid w:val="4828061F"/>
    <w:rsid w:val="48390A7E"/>
    <w:rsid w:val="48416096"/>
    <w:rsid w:val="48744A67"/>
    <w:rsid w:val="487B5EE0"/>
    <w:rsid w:val="4889357A"/>
    <w:rsid w:val="48931F3C"/>
    <w:rsid w:val="48947E55"/>
    <w:rsid w:val="48A159CA"/>
    <w:rsid w:val="48AF4A54"/>
    <w:rsid w:val="48B40BB8"/>
    <w:rsid w:val="48B65EE4"/>
    <w:rsid w:val="48BD0096"/>
    <w:rsid w:val="48BF2D31"/>
    <w:rsid w:val="48C14E87"/>
    <w:rsid w:val="48C203DD"/>
    <w:rsid w:val="48C20983"/>
    <w:rsid w:val="48DC3EBF"/>
    <w:rsid w:val="48E924A4"/>
    <w:rsid w:val="491446BA"/>
    <w:rsid w:val="49267E93"/>
    <w:rsid w:val="49550853"/>
    <w:rsid w:val="49617E7C"/>
    <w:rsid w:val="49624B87"/>
    <w:rsid w:val="4968786D"/>
    <w:rsid w:val="49982FD4"/>
    <w:rsid w:val="499E6DEB"/>
    <w:rsid w:val="49A74352"/>
    <w:rsid w:val="49AD24A9"/>
    <w:rsid w:val="49D107EB"/>
    <w:rsid w:val="49D63D54"/>
    <w:rsid w:val="49DD314B"/>
    <w:rsid w:val="49E108B6"/>
    <w:rsid w:val="49EB1A56"/>
    <w:rsid w:val="49F85171"/>
    <w:rsid w:val="4A2F4B39"/>
    <w:rsid w:val="4A413C1A"/>
    <w:rsid w:val="4A4A6F73"/>
    <w:rsid w:val="4A4F1536"/>
    <w:rsid w:val="4A9A0081"/>
    <w:rsid w:val="4AA448D5"/>
    <w:rsid w:val="4AAE5753"/>
    <w:rsid w:val="4AAF6BFA"/>
    <w:rsid w:val="4AB368C6"/>
    <w:rsid w:val="4AB6729B"/>
    <w:rsid w:val="4AB97BB4"/>
    <w:rsid w:val="4ABA4A1D"/>
    <w:rsid w:val="4ABD5516"/>
    <w:rsid w:val="4ACD47C4"/>
    <w:rsid w:val="4B02784D"/>
    <w:rsid w:val="4B045373"/>
    <w:rsid w:val="4B147DAC"/>
    <w:rsid w:val="4B164F4B"/>
    <w:rsid w:val="4B2B0B52"/>
    <w:rsid w:val="4B317DCE"/>
    <w:rsid w:val="4B3C7187"/>
    <w:rsid w:val="4B3D0885"/>
    <w:rsid w:val="4B3F63AB"/>
    <w:rsid w:val="4B597715"/>
    <w:rsid w:val="4B6369A2"/>
    <w:rsid w:val="4B78246E"/>
    <w:rsid w:val="4B9A73C2"/>
    <w:rsid w:val="4BA8404D"/>
    <w:rsid w:val="4BB11567"/>
    <w:rsid w:val="4BBD3F44"/>
    <w:rsid w:val="4BBF52F5"/>
    <w:rsid w:val="4BC347B9"/>
    <w:rsid w:val="4BC60A62"/>
    <w:rsid w:val="4BE156D9"/>
    <w:rsid w:val="4C003D8D"/>
    <w:rsid w:val="4C03562B"/>
    <w:rsid w:val="4C0E3715"/>
    <w:rsid w:val="4C110F63"/>
    <w:rsid w:val="4C1330C6"/>
    <w:rsid w:val="4C177328"/>
    <w:rsid w:val="4C211D24"/>
    <w:rsid w:val="4C4C1047"/>
    <w:rsid w:val="4C4C45A7"/>
    <w:rsid w:val="4C4C6E3F"/>
    <w:rsid w:val="4C55631C"/>
    <w:rsid w:val="4C561BFF"/>
    <w:rsid w:val="4C5B0D35"/>
    <w:rsid w:val="4C5C2F8D"/>
    <w:rsid w:val="4C731CE3"/>
    <w:rsid w:val="4C8E0C03"/>
    <w:rsid w:val="4C9E5354"/>
    <w:rsid w:val="4CAC6D4D"/>
    <w:rsid w:val="4CB30A97"/>
    <w:rsid w:val="4CB46654"/>
    <w:rsid w:val="4CC96874"/>
    <w:rsid w:val="4CF70EEB"/>
    <w:rsid w:val="4D076E86"/>
    <w:rsid w:val="4D1213CC"/>
    <w:rsid w:val="4D203FBB"/>
    <w:rsid w:val="4D4A6904"/>
    <w:rsid w:val="4D5F1CA4"/>
    <w:rsid w:val="4D605649"/>
    <w:rsid w:val="4D654AB4"/>
    <w:rsid w:val="4D750624"/>
    <w:rsid w:val="4D87403A"/>
    <w:rsid w:val="4D995A6A"/>
    <w:rsid w:val="4D9E41DD"/>
    <w:rsid w:val="4DAB1AD6"/>
    <w:rsid w:val="4DB8447B"/>
    <w:rsid w:val="4DB86C4B"/>
    <w:rsid w:val="4DCB2178"/>
    <w:rsid w:val="4DD51249"/>
    <w:rsid w:val="4DEB6C51"/>
    <w:rsid w:val="4DF4433B"/>
    <w:rsid w:val="4E017C8B"/>
    <w:rsid w:val="4E10238D"/>
    <w:rsid w:val="4E1F6D47"/>
    <w:rsid w:val="4E5D6FAF"/>
    <w:rsid w:val="4E8A3BE0"/>
    <w:rsid w:val="4E8D4F1C"/>
    <w:rsid w:val="4EA02F6B"/>
    <w:rsid w:val="4EA330F5"/>
    <w:rsid w:val="4EB465D4"/>
    <w:rsid w:val="4EC51D82"/>
    <w:rsid w:val="4ED13EFF"/>
    <w:rsid w:val="4ED908C5"/>
    <w:rsid w:val="4EEC684A"/>
    <w:rsid w:val="4EEF6B96"/>
    <w:rsid w:val="4EF66EA9"/>
    <w:rsid w:val="4F000446"/>
    <w:rsid w:val="4F015421"/>
    <w:rsid w:val="4F103CA7"/>
    <w:rsid w:val="4F1D6171"/>
    <w:rsid w:val="4F255A27"/>
    <w:rsid w:val="4F3B59C6"/>
    <w:rsid w:val="4F462A81"/>
    <w:rsid w:val="4F5A029F"/>
    <w:rsid w:val="4F674123"/>
    <w:rsid w:val="4F6D6B9C"/>
    <w:rsid w:val="4F7025A7"/>
    <w:rsid w:val="4F774641"/>
    <w:rsid w:val="4F7A4795"/>
    <w:rsid w:val="4F8333EA"/>
    <w:rsid w:val="4F8954FB"/>
    <w:rsid w:val="4F8B1511"/>
    <w:rsid w:val="4F992D00"/>
    <w:rsid w:val="4FBB0957"/>
    <w:rsid w:val="4FC13833"/>
    <w:rsid w:val="4FC4668A"/>
    <w:rsid w:val="4FC46E37"/>
    <w:rsid w:val="4FCA59E6"/>
    <w:rsid w:val="500742A1"/>
    <w:rsid w:val="50395252"/>
    <w:rsid w:val="505A4C59"/>
    <w:rsid w:val="506222D7"/>
    <w:rsid w:val="507F7A2E"/>
    <w:rsid w:val="508950D3"/>
    <w:rsid w:val="50930CF1"/>
    <w:rsid w:val="50950AF7"/>
    <w:rsid w:val="509620C2"/>
    <w:rsid w:val="50C57032"/>
    <w:rsid w:val="50D340AD"/>
    <w:rsid w:val="50D37CC2"/>
    <w:rsid w:val="50E10516"/>
    <w:rsid w:val="510E1944"/>
    <w:rsid w:val="51182DE3"/>
    <w:rsid w:val="511D0FE1"/>
    <w:rsid w:val="511F46F1"/>
    <w:rsid w:val="512247A5"/>
    <w:rsid w:val="512768E2"/>
    <w:rsid w:val="513F7105"/>
    <w:rsid w:val="515073D7"/>
    <w:rsid w:val="5160711D"/>
    <w:rsid w:val="517843C5"/>
    <w:rsid w:val="51875295"/>
    <w:rsid w:val="518E3BE9"/>
    <w:rsid w:val="519266FC"/>
    <w:rsid w:val="519311FF"/>
    <w:rsid w:val="51994F7B"/>
    <w:rsid w:val="519F1149"/>
    <w:rsid w:val="51B60139"/>
    <w:rsid w:val="51CD67EE"/>
    <w:rsid w:val="51D60545"/>
    <w:rsid w:val="51E458DC"/>
    <w:rsid w:val="51EE0B2B"/>
    <w:rsid w:val="51F872B4"/>
    <w:rsid w:val="51F9008D"/>
    <w:rsid w:val="520C7E9B"/>
    <w:rsid w:val="52181704"/>
    <w:rsid w:val="522574C4"/>
    <w:rsid w:val="52341E75"/>
    <w:rsid w:val="52630681"/>
    <w:rsid w:val="52701BF8"/>
    <w:rsid w:val="5272350A"/>
    <w:rsid w:val="52770EF3"/>
    <w:rsid w:val="528F19C6"/>
    <w:rsid w:val="5294522F"/>
    <w:rsid w:val="52984057"/>
    <w:rsid w:val="52AA5306"/>
    <w:rsid w:val="52AD51A8"/>
    <w:rsid w:val="52BD2FA3"/>
    <w:rsid w:val="52D77437"/>
    <w:rsid w:val="52E26301"/>
    <w:rsid w:val="52EA30A1"/>
    <w:rsid w:val="52F52B2C"/>
    <w:rsid w:val="53130165"/>
    <w:rsid w:val="53267AD6"/>
    <w:rsid w:val="532B2FE5"/>
    <w:rsid w:val="53307C35"/>
    <w:rsid w:val="53400B08"/>
    <w:rsid w:val="534161DB"/>
    <w:rsid w:val="534B55A1"/>
    <w:rsid w:val="535E2DEA"/>
    <w:rsid w:val="53641925"/>
    <w:rsid w:val="53711551"/>
    <w:rsid w:val="53774BF5"/>
    <w:rsid w:val="538925CF"/>
    <w:rsid w:val="53A720AE"/>
    <w:rsid w:val="53AF22D8"/>
    <w:rsid w:val="53B536AF"/>
    <w:rsid w:val="53EC545B"/>
    <w:rsid w:val="53F341D7"/>
    <w:rsid w:val="54206767"/>
    <w:rsid w:val="54351669"/>
    <w:rsid w:val="54384812"/>
    <w:rsid w:val="543C0909"/>
    <w:rsid w:val="544354C6"/>
    <w:rsid w:val="54497063"/>
    <w:rsid w:val="544A599F"/>
    <w:rsid w:val="5472334E"/>
    <w:rsid w:val="54927D07"/>
    <w:rsid w:val="549C6C75"/>
    <w:rsid w:val="54A800BF"/>
    <w:rsid w:val="54CD4A28"/>
    <w:rsid w:val="54D0259A"/>
    <w:rsid w:val="54D44047"/>
    <w:rsid w:val="54EC2366"/>
    <w:rsid w:val="5510015F"/>
    <w:rsid w:val="5515370B"/>
    <w:rsid w:val="552F404C"/>
    <w:rsid w:val="5551738F"/>
    <w:rsid w:val="55566C1A"/>
    <w:rsid w:val="55566FB0"/>
    <w:rsid w:val="5558644A"/>
    <w:rsid w:val="5572674B"/>
    <w:rsid w:val="558477DD"/>
    <w:rsid w:val="5592481B"/>
    <w:rsid w:val="559763A0"/>
    <w:rsid w:val="55986DE4"/>
    <w:rsid w:val="55996F29"/>
    <w:rsid w:val="559F3A41"/>
    <w:rsid w:val="55A559A5"/>
    <w:rsid w:val="55AC4BA2"/>
    <w:rsid w:val="55B72EBF"/>
    <w:rsid w:val="55CD6A70"/>
    <w:rsid w:val="55D86F7F"/>
    <w:rsid w:val="560A042F"/>
    <w:rsid w:val="56105541"/>
    <w:rsid w:val="56135064"/>
    <w:rsid w:val="56764BBD"/>
    <w:rsid w:val="567C6706"/>
    <w:rsid w:val="567D56B4"/>
    <w:rsid w:val="56955A19"/>
    <w:rsid w:val="56B91919"/>
    <w:rsid w:val="56B96442"/>
    <w:rsid w:val="56C90484"/>
    <w:rsid w:val="56E03361"/>
    <w:rsid w:val="56E22F05"/>
    <w:rsid w:val="56F210BE"/>
    <w:rsid w:val="56FB0E95"/>
    <w:rsid w:val="57350746"/>
    <w:rsid w:val="57362D58"/>
    <w:rsid w:val="57374E3E"/>
    <w:rsid w:val="57376CB3"/>
    <w:rsid w:val="57525C4F"/>
    <w:rsid w:val="575F1A6A"/>
    <w:rsid w:val="576A7D62"/>
    <w:rsid w:val="57776ECD"/>
    <w:rsid w:val="577C4A10"/>
    <w:rsid w:val="57816C7F"/>
    <w:rsid w:val="578F1EE9"/>
    <w:rsid w:val="57B5089D"/>
    <w:rsid w:val="57C245EC"/>
    <w:rsid w:val="57EF565E"/>
    <w:rsid w:val="57F40A38"/>
    <w:rsid w:val="580A0C10"/>
    <w:rsid w:val="580F376C"/>
    <w:rsid w:val="580F5357"/>
    <w:rsid w:val="581F37ED"/>
    <w:rsid w:val="58475495"/>
    <w:rsid w:val="5847796F"/>
    <w:rsid w:val="58675CB3"/>
    <w:rsid w:val="58966D05"/>
    <w:rsid w:val="589C3EA8"/>
    <w:rsid w:val="58B31BA5"/>
    <w:rsid w:val="58BA3515"/>
    <w:rsid w:val="58C52636"/>
    <w:rsid w:val="58E3305B"/>
    <w:rsid w:val="58FD78AF"/>
    <w:rsid w:val="59034EBC"/>
    <w:rsid w:val="59110BF4"/>
    <w:rsid w:val="592B61C1"/>
    <w:rsid w:val="59453312"/>
    <w:rsid w:val="59613991"/>
    <w:rsid w:val="596E37F0"/>
    <w:rsid w:val="597E3123"/>
    <w:rsid w:val="59802ABF"/>
    <w:rsid w:val="59861649"/>
    <w:rsid w:val="59900476"/>
    <w:rsid w:val="59AD16D5"/>
    <w:rsid w:val="59B409E1"/>
    <w:rsid w:val="59C420CA"/>
    <w:rsid w:val="59CA7C1C"/>
    <w:rsid w:val="59D845ED"/>
    <w:rsid w:val="59DE3233"/>
    <w:rsid w:val="59E56370"/>
    <w:rsid w:val="59F86170"/>
    <w:rsid w:val="59FB3737"/>
    <w:rsid w:val="5A052926"/>
    <w:rsid w:val="5A095663"/>
    <w:rsid w:val="5A4958C5"/>
    <w:rsid w:val="5A734351"/>
    <w:rsid w:val="5A763847"/>
    <w:rsid w:val="5ACF5F57"/>
    <w:rsid w:val="5AD32AA3"/>
    <w:rsid w:val="5AFA5E4B"/>
    <w:rsid w:val="5AFB1AD0"/>
    <w:rsid w:val="5B0B0058"/>
    <w:rsid w:val="5B133299"/>
    <w:rsid w:val="5B152C85"/>
    <w:rsid w:val="5B240822"/>
    <w:rsid w:val="5B3250F7"/>
    <w:rsid w:val="5B3744A0"/>
    <w:rsid w:val="5B386148"/>
    <w:rsid w:val="5B533128"/>
    <w:rsid w:val="5B977012"/>
    <w:rsid w:val="5B9D2539"/>
    <w:rsid w:val="5BAE4F46"/>
    <w:rsid w:val="5BB16E51"/>
    <w:rsid w:val="5BC44E27"/>
    <w:rsid w:val="5BD04209"/>
    <w:rsid w:val="5BEE76CD"/>
    <w:rsid w:val="5BFC1FA4"/>
    <w:rsid w:val="5C043425"/>
    <w:rsid w:val="5C0E4855"/>
    <w:rsid w:val="5C1178F0"/>
    <w:rsid w:val="5C1E2708"/>
    <w:rsid w:val="5C2D62F4"/>
    <w:rsid w:val="5C387F44"/>
    <w:rsid w:val="5C4C028D"/>
    <w:rsid w:val="5C5138D1"/>
    <w:rsid w:val="5C5B55BC"/>
    <w:rsid w:val="5C6D552F"/>
    <w:rsid w:val="5C742205"/>
    <w:rsid w:val="5C860999"/>
    <w:rsid w:val="5C890DB6"/>
    <w:rsid w:val="5C9321D9"/>
    <w:rsid w:val="5C9436CA"/>
    <w:rsid w:val="5CA269B0"/>
    <w:rsid w:val="5CB31E40"/>
    <w:rsid w:val="5CB54937"/>
    <w:rsid w:val="5CBA1048"/>
    <w:rsid w:val="5CCD39C4"/>
    <w:rsid w:val="5CDF6ACE"/>
    <w:rsid w:val="5CE40B61"/>
    <w:rsid w:val="5CF56418"/>
    <w:rsid w:val="5D0D027C"/>
    <w:rsid w:val="5D1C479E"/>
    <w:rsid w:val="5D391F50"/>
    <w:rsid w:val="5D423AD9"/>
    <w:rsid w:val="5D431D2B"/>
    <w:rsid w:val="5D4F4187"/>
    <w:rsid w:val="5D665A1A"/>
    <w:rsid w:val="5D6F7A3F"/>
    <w:rsid w:val="5D842D7F"/>
    <w:rsid w:val="5D8D2FA6"/>
    <w:rsid w:val="5D924A61"/>
    <w:rsid w:val="5D9C1F4E"/>
    <w:rsid w:val="5D9C42F3"/>
    <w:rsid w:val="5D9E1657"/>
    <w:rsid w:val="5DA50FB2"/>
    <w:rsid w:val="5DA827E6"/>
    <w:rsid w:val="5DB07060"/>
    <w:rsid w:val="5DC33B3C"/>
    <w:rsid w:val="5DD1328C"/>
    <w:rsid w:val="5DD93833"/>
    <w:rsid w:val="5DE56993"/>
    <w:rsid w:val="5DE80B25"/>
    <w:rsid w:val="5DED7EE9"/>
    <w:rsid w:val="5DF36153"/>
    <w:rsid w:val="5E0C1C17"/>
    <w:rsid w:val="5E1160C4"/>
    <w:rsid w:val="5E1534DE"/>
    <w:rsid w:val="5E413D91"/>
    <w:rsid w:val="5E624433"/>
    <w:rsid w:val="5E7859D2"/>
    <w:rsid w:val="5E7A4A35"/>
    <w:rsid w:val="5E7D126D"/>
    <w:rsid w:val="5E895323"/>
    <w:rsid w:val="5E957E2E"/>
    <w:rsid w:val="5E9835B2"/>
    <w:rsid w:val="5EC412C1"/>
    <w:rsid w:val="5EE4309A"/>
    <w:rsid w:val="5EF71B31"/>
    <w:rsid w:val="5F022D36"/>
    <w:rsid w:val="5F117C07"/>
    <w:rsid w:val="5F125E59"/>
    <w:rsid w:val="5F4A6928"/>
    <w:rsid w:val="5F691326"/>
    <w:rsid w:val="5F766083"/>
    <w:rsid w:val="5F8F2C6F"/>
    <w:rsid w:val="5F8F74AA"/>
    <w:rsid w:val="5F9A63BE"/>
    <w:rsid w:val="5FAB1BDD"/>
    <w:rsid w:val="5FAD7930"/>
    <w:rsid w:val="5FDD1F27"/>
    <w:rsid w:val="5FF9767C"/>
    <w:rsid w:val="60000236"/>
    <w:rsid w:val="60032F03"/>
    <w:rsid w:val="600F14B9"/>
    <w:rsid w:val="60340051"/>
    <w:rsid w:val="60433DF0"/>
    <w:rsid w:val="606E26AE"/>
    <w:rsid w:val="60731997"/>
    <w:rsid w:val="607B5D75"/>
    <w:rsid w:val="607B695D"/>
    <w:rsid w:val="607C4DC6"/>
    <w:rsid w:val="60862B01"/>
    <w:rsid w:val="60963623"/>
    <w:rsid w:val="609727B4"/>
    <w:rsid w:val="6098119F"/>
    <w:rsid w:val="609D1752"/>
    <w:rsid w:val="60A2320D"/>
    <w:rsid w:val="60B50318"/>
    <w:rsid w:val="60C24531"/>
    <w:rsid w:val="60DF66E7"/>
    <w:rsid w:val="60E07F1A"/>
    <w:rsid w:val="60EE1BFC"/>
    <w:rsid w:val="60F24D23"/>
    <w:rsid w:val="60F47FEE"/>
    <w:rsid w:val="6107297C"/>
    <w:rsid w:val="610A0CDC"/>
    <w:rsid w:val="610C0686"/>
    <w:rsid w:val="61452CF1"/>
    <w:rsid w:val="61544004"/>
    <w:rsid w:val="61632E29"/>
    <w:rsid w:val="616873D5"/>
    <w:rsid w:val="616B2E95"/>
    <w:rsid w:val="616F79F3"/>
    <w:rsid w:val="6179387D"/>
    <w:rsid w:val="61840A12"/>
    <w:rsid w:val="618648DC"/>
    <w:rsid w:val="618C543F"/>
    <w:rsid w:val="619A44DC"/>
    <w:rsid w:val="61A01F6F"/>
    <w:rsid w:val="61C7100F"/>
    <w:rsid w:val="61CF2365"/>
    <w:rsid w:val="61EB7CF5"/>
    <w:rsid w:val="62101147"/>
    <w:rsid w:val="623A165D"/>
    <w:rsid w:val="624A63C5"/>
    <w:rsid w:val="624D6843"/>
    <w:rsid w:val="62662018"/>
    <w:rsid w:val="627B3B9A"/>
    <w:rsid w:val="627E117A"/>
    <w:rsid w:val="628801C5"/>
    <w:rsid w:val="629B528C"/>
    <w:rsid w:val="62AA63A9"/>
    <w:rsid w:val="62C855B2"/>
    <w:rsid w:val="62D550DA"/>
    <w:rsid w:val="62EA7ECF"/>
    <w:rsid w:val="62EF62B4"/>
    <w:rsid w:val="62F4640F"/>
    <w:rsid w:val="631101D6"/>
    <w:rsid w:val="631E3601"/>
    <w:rsid w:val="63232589"/>
    <w:rsid w:val="633719DF"/>
    <w:rsid w:val="633C268F"/>
    <w:rsid w:val="633E7EA2"/>
    <w:rsid w:val="63605CB4"/>
    <w:rsid w:val="63736B99"/>
    <w:rsid w:val="63824858"/>
    <w:rsid w:val="63917869"/>
    <w:rsid w:val="63A02200"/>
    <w:rsid w:val="63AD5DF8"/>
    <w:rsid w:val="63C87EA8"/>
    <w:rsid w:val="63CE4ABB"/>
    <w:rsid w:val="63D76E4D"/>
    <w:rsid w:val="63D9604C"/>
    <w:rsid w:val="63DA78DD"/>
    <w:rsid w:val="63F550FB"/>
    <w:rsid w:val="642963EE"/>
    <w:rsid w:val="644A248A"/>
    <w:rsid w:val="645C7B76"/>
    <w:rsid w:val="646507D9"/>
    <w:rsid w:val="646D0D37"/>
    <w:rsid w:val="6473457E"/>
    <w:rsid w:val="64797059"/>
    <w:rsid w:val="64834368"/>
    <w:rsid w:val="64853E55"/>
    <w:rsid w:val="648A6BA5"/>
    <w:rsid w:val="64964E36"/>
    <w:rsid w:val="64B12423"/>
    <w:rsid w:val="64B5575C"/>
    <w:rsid w:val="64B96441"/>
    <w:rsid w:val="64DD4813"/>
    <w:rsid w:val="64F57167"/>
    <w:rsid w:val="64FA1264"/>
    <w:rsid w:val="650027C9"/>
    <w:rsid w:val="650909BB"/>
    <w:rsid w:val="65341DDA"/>
    <w:rsid w:val="653F56B9"/>
    <w:rsid w:val="65444EE8"/>
    <w:rsid w:val="65456098"/>
    <w:rsid w:val="65596F21"/>
    <w:rsid w:val="65803EC6"/>
    <w:rsid w:val="658D1060"/>
    <w:rsid w:val="65921AA2"/>
    <w:rsid w:val="65AC068A"/>
    <w:rsid w:val="65B842A8"/>
    <w:rsid w:val="65BB7413"/>
    <w:rsid w:val="65C24E85"/>
    <w:rsid w:val="65E12101"/>
    <w:rsid w:val="660623F7"/>
    <w:rsid w:val="66192D00"/>
    <w:rsid w:val="66372649"/>
    <w:rsid w:val="66410021"/>
    <w:rsid w:val="66513F08"/>
    <w:rsid w:val="666163DD"/>
    <w:rsid w:val="66796BF2"/>
    <w:rsid w:val="667B33E5"/>
    <w:rsid w:val="669105F6"/>
    <w:rsid w:val="66A31C48"/>
    <w:rsid w:val="66A870A3"/>
    <w:rsid w:val="66BA01ED"/>
    <w:rsid w:val="66BA5F1B"/>
    <w:rsid w:val="66BB47D6"/>
    <w:rsid w:val="66C00FEF"/>
    <w:rsid w:val="66E33F36"/>
    <w:rsid w:val="66EF082E"/>
    <w:rsid w:val="67063AA4"/>
    <w:rsid w:val="6716338C"/>
    <w:rsid w:val="67351609"/>
    <w:rsid w:val="678B774E"/>
    <w:rsid w:val="679B4D90"/>
    <w:rsid w:val="67A42596"/>
    <w:rsid w:val="67BB77DC"/>
    <w:rsid w:val="67C537CC"/>
    <w:rsid w:val="67CA192C"/>
    <w:rsid w:val="67D143D7"/>
    <w:rsid w:val="67DC149B"/>
    <w:rsid w:val="67E01000"/>
    <w:rsid w:val="67E25D6B"/>
    <w:rsid w:val="68032C47"/>
    <w:rsid w:val="68455398"/>
    <w:rsid w:val="686112B8"/>
    <w:rsid w:val="68790CF7"/>
    <w:rsid w:val="688B0E18"/>
    <w:rsid w:val="68A45648"/>
    <w:rsid w:val="68B55FE4"/>
    <w:rsid w:val="68BC57BC"/>
    <w:rsid w:val="68C301C4"/>
    <w:rsid w:val="68CA74F6"/>
    <w:rsid w:val="68CB1F71"/>
    <w:rsid w:val="68CF0A10"/>
    <w:rsid w:val="68EE6AA9"/>
    <w:rsid w:val="68FC51DA"/>
    <w:rsid w:val="69004F74"/>
    <w:rsid w:val="69076BFF"/>
    <w:rsid w:val="69483DA6"/>
    <w:rsid w:val="69510938"/>
    <w:rsid w:val="6951757E"/>
    <w:rsid w:val="69574B58"/>
    <w:rsid w:val="696D3B47"/>
    <w:rsid w:val="6973314C"/>
    <w:rsid w:val="69826627"/>
    <w:rsid w:val="6994390F"/>
    <w:rsid w:val="699B7711"/>
    <w:rsid w:val="69A532A3"/>
    <w:rsid w:val="69AC2CC8"/>
    <w:rsid w:val="69AC7294"/>
    <w:rsid w:val="69B11CDD"/>
    <w:rsid w:val="69CD2B93"/>
    <w:rsid w:val="69D02B99"/>
    <w:rsid w:val="69E46FFF"/>
    <w:rsid w:val="69E97810"/>
    <w:rsid w:val="69F2232B"/>
    <w:rsid w:val="69F86628"/>
    <w:rsid w:val="6A134C29"/>
    <w:rsid w:val="6A267C65"/>
    <w:rsid w:val="6A4B552C"/>
    <w:rsid w:val="6A591182"/>
    <w:rsid w:val="6A5B6F71"/>
    <w:rsid w:val="6A724658"/>
    <w:rsid w:val="6A7455C1"/>
    <w:rsid w:val="6A753888"/>
    <w:rsid w:val="6A8021B3"/>
    <w:rsid w:val="6A9074EF"/>
    <w:rsid w:val="6A93752F"/>
    <w:rsid w:val="6AB63143"/>
    <w:rsid w:val="6ADC09C2"/>
    <w:rsid w:val="6ADE1DC7"/>
    <w:rsid w:val="6AE33EFE"/>
    <w:rsid w:val="6AFD6CCF"/>
    <w:rsid w:val="6AFD7E87"/>
    <w:rsid w:val="6B026265"/>
    <w:rsid w:val="6B031166"/>
    <w:rsid w:val="6B0412A0"/>
    <w:rsid w:val="6B052B68"/>
    <w:rsid w:val="6B2E2186"/>
    <w:rsid w:val="6B5A6E38"/>
    <w:rsid w:val="6B5B0B88"/>
    <w:rsid w:val="6B5D06F8"/>
    <w:rsid w:val="6B770933"/>
    <w:rsid w:val="6B8025D0"/>
    <w:rsid w:val="6B87197D"/>
    <w:rsid w:val="6B874FF9"/>
    <w:rsid w:val="6BA442DD"/>
    <w:rsid w:val="6BA76CE3"/>
    <w:rsid w:val="6BAB1CD7"/>
    <w:rsid w:val="6BAE6DB2"/>
    <w:rsid w:val="6BB107A8"/>
    <w:rsid w:val="6BC14645"/>
    <w:rsid w:val="6BD07AE1"/>
    <w:rsid w:val="6BD44496"/>
    <w:rsid w:val="6BDA3371"/>
    <w:rsid w:val="6BE24E05"/>
    <w:rsid w:val="6BEB5474"/>
    <w:rsid w:val="6C060AF4"/>
    <w:rsid w:val="6C095853"/>
    <w:rsid w:val="6C0D76BF"/>
    <w:rsid w:val="6C100CA6"/>
    <w:rsid w:val="6C1C260E"/>
    <w:rsid w:val="6C1F1BB5"/>
    <w:rsid w:val="6C4038DA"/>
    <w:rsid w:val="6C427652"/>
    <w:rsid w:val="6C465899"/>
    <w:rsid w:val="6C586E75"/>
    <w:rsid w:val="6C7F0EB5"/>
    <w:rsid w:val="6C9A2CDC"/>
    <w:rsid w:val="6CA468E0"/>
    <w:rsid w:val="6CC4017E"/>
    <w:rsid w:val="6CDB0C4E"/>
    <w:rsid w:val="6CEC4689"/>
    <w:rsid w:val="6CFC63DB"/>
    <w:rsid w:val="6CFF74E5"/>
    <w:rsid w:val="6D03620E"/>
    <w:rsid w:val="6D2202F8"/>
    <w:rsid w:val="6D2D20B0"/>
    <w:rsid w:val="6D2E3273"/>
    <w:rsid w:val="6D2F4B96"/>
    <w:rsid w:val="6D3106D5"/>
    <w:rsid w:val="6D36338C"/>
    <w:rsid w:val="6D44437A"/>
    <w:rsid w:val="6D5F2BE8"/>
    <w:rsid w:val="6D6A49CF"/>
    <w:rsid w:val="6D6C108D"/>
    <w:rsid w:val="6D6C1948"/>
    <w:rsid w:val="6D826FD6"/>
    <w:rsid w:val="6DB41148"/>
    <w:rsid w:val="6DD42245"/>
    <w:rsid w:val="6DDB0659"/>
    <w:rsid w:val="6DE41C8E"/>
    <w:rsid w:val="6DEC5AC7"/>
    <w:rsid w:val="6DF93587"/>
    <w:rsid w:val="6E151493"/>
    <w:rsid w:val="6E2F3C06"/>
    <w:rsid w:val="6E705CD6"/>
    <w:rsid w:val="6E82467D"/>
    <w:rsid w:val="6E875CDD"/>
    <w:rsid w:val="6EC518D1"/>
    <w:rsid w:val="6ECB634D"/>
    <w:rsid w:val="6ECD045F"/>
    <w:rsid w:val="6ED66E60"/>
    <w:rsid w:val="6F1516E4"/>
    <w:rsid w:val="6F17609D"/>
    <w:rsid w:val="6F4D6A39"/>
    <w:rsid w:val="6F4F5A2A"/>
    <w:rsid w:val="6F830939"/>
    <w:rsid w:val="6F84518C"/>
    <w:rsid w:val="6FA36659"/>
    <w:rsid w:val="6FA70F3A"/>
    <w:rsid w:val="6FB42615"/>
    <w:rsid w:val="6FCF1BEC"/>
    <w:rsid w:val="6FD15E9F"/>
    <w:rsid w:val="6FE756F2"/>
    <w:rsid w:val="6FE8707B"/>
    <w:rsid w:val="6FEA70C7"/>
    <w:rsid w:val="6FFE0A77"/>
    <w:rsid w:val="700E446E"/>
    <w:rsid w:val="700E61C9"/>
    <w:rsid w:val="702109A7"/>
    <w:rsid w:val="702E216A"/>
    <w:rsid w:val="703B2D36"/>
    <w:rsid w:val="703D6AAE"/>
    <w:rsid w:val="70453BB5"/>
    <w:rsid w:val="70626515"/>
    <w:rsid w:val="707D50FC"/>
    <w:rsid w:val="70CB230C"/>
    <w:rsid w:val="70CE6888"/>
    <w:rsid w:val="70D64ACC"/>
    <w:rsid w:val="70E37DB8"/>
    <w:rsid w:val="70FF318C"/>
    <w:rsid w:val="7104581E"/>
    <w:rsid w:val="71153587"/>
    <w:rsid w:val="711A294B"/>
    <w:rsid w:val="712107AA"/>
    <w:rsid w:val="71333F92"/>
    <w:rsid w:val="71480093"/>
    <w:rsid w:val="714C75D1"/>
    <w:rsid w:val="715E6CDC"/>
    <w:rsid w:val="715F0B8B"/>
    <w:rsid w:val="71A5490B"/>
    <w:rsid w:val="71A90275"/>
    <w:rsid w:val="71AE3B1B"/>
    <w:rsid w:val="71C11019"/>
    <w:rsid w:val="71F72C8D"/>
    <w:rsid w:val="71FB452B"/>
    <w:rsid w:val="72014AE1"/>
    <w:rsid w:val="72357F25"/>
    <w:rsid w:val="723B454D"/>
    <w:rsid w:val="723E0A4E"/>
    <w:rsid w:val="72476ACA"/>
    <w:rsid w:val="7258372B"/>
    <w:rsid w:val="726B4521"/>
    <w:rsid w:val="726E6A73"/>
    <w:rsid w:val="72706F1D"/>
    <w:rsid w:val="72760518"/>
    <w:rsid w:val="72BA3F55"/>
    <w:rsid w:val="72CA797C"/>
    <w:rsid w:val="72CB56EA"/>
    <w:rsid w:val="72D30FE7"/>
    <w:rsid w:val="72EB3D9C"/>
    <w:rsid w:val="72EC163F"/>
    <w:rsid w:val="73010267"/>
    <w:rsid w:val="731004AA"/>
    <w:rsid w:val="73173C97"/>
    <w:rsid w:val="732301DD"/>
    <w:rsid w:val="73244865"/>
    <w:rsid w:val="732C5416"/>
    <w:rsid w:val="733B652A"/>
    <w:rsid w:val="73463ECB"/>
    <w:rsid w:val="734A3F95"/>
    <w:rsid w:val="734C3375"/>
    <w:rsid w:val="735008A6"/>
    <w:rsid w:val="736309F7"/>
    <w:rsid w:val="736E7F37"/>
    <w:rsid w:val="73736E17"/>
    <w:rsid w:val="73807814"/>
    <w:rsid w:val="738B5D82"/>
    <w:rsid w:val="738D7442"/>
    <w:rsid w:val="73931F3A"/>
    <w:rsid w:val="7395275D"/>
    <w:rsid w:val="739B4217"/>
    <w:rsid w:val="73A17CCC"/>
    <w:rsid w:val="73AA6135"/>
    <w:rsid w:val="73AC51EB"/>
    <w:rsid w:val="73B01C95"/>
    <w:rsid w:val="73B51D1A"/>
    <w:rsid w:val="73BC23E0"/>
    <w:rsid w:val="73BF1FEA"/>
    <w:rsid w:val="73C37262"/>
    <w:rsid w:val="73C74F42"/>
    <w:rsid w:val="73EB5B6F"/>
    <w:rsid w:val="73FA03AD"/>
    <w:rsid w:val="740B4BE3"/>
    <w:rsid w:val="74125B3B"/>
    <w:rsid w:val="74161847"/>
    <w:rsid w:val="74171128"/>
    <w:rsid w:val="74204787"/>
    <w:rsid w:val="74346873"/>
    <w:rsid w:val="745404E0"/>
    <w:rsid w:val="745C6CE5"/>
    <w:rsid w:val="74755507"/>
    <w:rsid w:val="74897B1F"/>
    <w:rsid w:val="74B309A0"/>
    <w:rsid w:val="74C23A26"/>
    <w:rsid w:val="74C23C96"/>
    <w:rsid w:val="74C8074B"/>
    <w:rsid w:val="74DA188A"/>
    <w:rsid w:val="74DC51D0"/>
    <w:rsid w:val="74E04914"/>
    <w:rsid w:val="75096F5F"/>
    <w:rsid w:val="751C215B"/>
    <w:rsid w:val="752938B6"/>
    <w:rsid w:val="75313B39"/>
    <w:rsid w:val="753C169A"/>
    <w:rsid w:val="75475096"/>
    <w:rsid w:val="75692B0D"/>
    <w:rsid w:val="756F031A"/>
    <w:rsid w:val="7578206F"/>
    <w:rsid w:val="757B0311"/>
    <w:rsid w:val="758D7C9E"/>
    <w:rsid w:val="759A56B1"/>
    <w:rsid w:val="75B74C0D"/>
    <w:rsid w:val="75BE41ED"/>
    <w:rsid w:val="75D40693"/>
    <w:rsid w:val="75DC23A8"/>
    <w:rsid w:val="75EA4959"/>
    <w:rsid w:val="76030586"/>
    <w:rsid w:val="7608069D"/>
    <w:rsid w:val="760D0CAD"/>
    <w:rsid w:val="760D3EE7"/>
    <w:rsid w:val="76161646"/>
    <w:rsid w:val="76166462"/>
    <w:rsid w:val="7618170B"/>
    <w:rsid w:val="761D53B8"/>
    <w:rsid w:val="763E500A"/>
    <w:rsid w:val="7643382F"/>
    <w:rsid w:val="766D176F"/>
    <w:rsid w:val="767911B3"/>
    <w:rsid w:val="76876E3F"/>
    <w:rsid w:val="768A7C83"/>
    <w:rsid w:val="76954D91"/>
    <w:rsid w:val="76A96C4B"/>
    <w:rsid w:val="76B15B00"/>
    <w:rsid w:val="76D332C4"/>
    <w:rsid w:val="76D7147C"/>
    <w:rsid w:val="76E91B55"/>
    <w:rsid w:val="77020109"/>
    <w:rsid w:val="770347E1"/>
    <w:rsid w:val="7703687E"/>
    <w:rsid w:val="77043E82"/>
    <w:rsid w:val="771A22E3"/>
    <w:rsid w:val="771C00B6"/>
    <w:rsid w:val="771C5794"/>
    <w:rsid w:val="77207D3C"/>
    <w:rsid w:val="77272887"/>
    <w:rsid w:val="772E534C"/>
    <w:rsid w:val="7730111A"/>
    <w:rsid w:val="77761D84"/>
    <w:rsid w:val="777A2396"/>
    <w:rsid w:val="777C6CC6"/>
    <w:rsid w:val="777D7350"/>
    <w:rsid w:val="778E03B9"/>
    <w:rsid w:val="778F0AFC"/>
    <w:rsid w:val="77CF26E1"/>
    <w:rsid w:val="77D77BA0"/>
    <w:rsid w:val="77E030D8"/>
    <w:rsid w:val="77E912C9"/>
    <w:rsid w:val="77F379D5"/>
    <w:rsid w:val="77F45796"/>
    <w:rsid w:val="77F84E0C"/>
    <w:rsid w:val="781A76D5"/>
    <w:rsid w:val="783C5DE7"/>
    <w:rsid w:val="78434743"/>
    <w:rsid w:val="785247C8"/>
    <w:rsid w:val="78544995"/>
    <w:rsid w:val="785C289B"/>
    <w:rsid w:val="785F12DE"/>
    <w:rsid w:val="786443A8"/>
    <w:rsid w:val="786610FC"/>
    <w:rsid w:val="7868459F"/>
    <w:rsid w:val="78760DAF"/>
    <w:rsid w:val="787957B5"/>
    <w:rsid w:val="78844DE7"/>
    <w:rsid w:val="78984FC2"/>
    <w:rsid w:val="78987C84"/>
    <w:rsid w:val="789B506C"/>
    <w:rsid w:val="78B204E8"/>
    <w:rsid w:val="78B33DB1"/>
    <w:rsid w:val="78B47D38"/>
    <w:rsid w:val="78B7177B"/>
    <w:rsid w:val="78BA3EF9"/>
    <w:rsid w:val="78C53AE4"/>
    <w:rsid w:val="78C7785D"/>
    <w:rsid w:val="78F566E0"/>
    <w:rsid w:val="78FB7506"/>
    <w:rsid w:val="78FE3DFC"/>
    <w:rsid w:val="79322EE8"/>
    <w:rsid w:val="796C21B2"/>
    <w:rsid w:val="797825A9"/>
    <w:rsid w:val="797E3889"/>
    <w:rsid w:val="79815FF8"/>
    <w:rsid w:val="79856975"/>
    <w:rsid w:val="799E2E44"/>
    <w:rsid w:val="79B7167F"/>
    <w:rsid w:val="79D46B28"/>
    <w:rsid w:val="79E2739D"/>
    <w:rsid w:val="79FE68B6"/>
    <w:rsid w:val="7A00072D"/>
    <w:rsid w:val="7A1B2A61"/>
    <w:rsid w:val="7A2457CD"/>
    <w:rsid w:val="7A452762"/>
    <w:rsid w:val="7A494D2E"/>
    <w:rsid w:val="7A5A025C"/>
    <w:rsid w:val="7A6D61E2"/>
    <w:rsid w:val="7A6E795E"/>
    <w:rsid w:val="7A794B87"/>
    <w:rsid w:val="7A876CFF"/>
    <w:rsid w:val="7A8C3005"/>
    <w:rsid w:val="7A911ED0"/>
    <w:rsid w:val="7AB41902"/>
    <w:rsid w:val="7ADB0F38"/>
    <w:rsid w:val="7AE41F6C"/>
    <w:rsid w:val="7AE77FC2"/>
    <w:rsid w:val="7B100BB5"/>
    <w:rsid w:val="7B327985"/>
    <w:rsid w:val="7B3A3C20"/>
    <w:rsid w:val="7B453DF1"/>
    <w:rsid w:val="7B4E7DC1"/>
    <w:rsid w:val="7B5D5AD2"/>
    <w:rsid w:val="7B6F164C"/>
    <w:rsid w:val="7B894C82"/>
    <w:rsid w:val="7B9B4E00"/>
    <w:rsid w:val="7BAA523E"/>
    <w:rsid w:val="7BD027EE"/>
    <w:rsid w:val="7BDA4EB9"/>
    <w:rsid w:val="7BF77A07"/>
    <w:rsid w:val="7C0A1AFB"/>
    <w:rsid w:val="7C0B5568"/>
    <w:rsid w:val="7C1A2FA2"/>
    <w:rsid w:val="7C3D13B9"/>
    <w:rsid w:val="7C4371FA"/>
    <w:rsid w:val="7C572CA5"/>
    <w:rsid w:val="7C790A22"/>
    <w:rsid w:val="7C7D57BE"/>
    <w:rsid w:val="7C943EFA"/>
    <w:rsid w:val="7C953221"/>
    <w:rsid w:val="7C955A65"/>
    <w:rsid w:val="7C99404D"/>
    <w:rsid w:val="7C9E2682"/>
    <w:rsid w:val="7CBA62E1"/>
    <w:rsid w:val="7CF44998"/>
    <w:rsid w:val="7CF6426C"/>
    <w:rsid w:val="7CF931CE"/>
    <w:rsid w:val="7D2A74B0"/>
    <w:rsid w:val="7D354FF9"/>
    <w:rsid w:val="7D380D29"/>
    <w:rsid w:val="7D4163A2"/>
    <w:rsid w:val="7D602A3D"/>
    <w:rsid w:val="7D755AD9"/>
    <w:rsid w:val="7D7B0E40"/>
    <w:rsid w:val="7D96721E"/>
    <w:rsid w:val="7DAE44E3"/>
    <w:rsid w:val="7DB33DE4"/>
    <w:rsid w:val="7DB959EE"/>
    <w:rsid w:val="7DBD59A1"/>
    <w:rsid w:val="7DCB4DD2"/>
    <w:rsid w:val="7DD17B4B"/>
    <w:rsid w:val="7DD8589E"/>
    <w:rsid w:val="7DDC531C"/>
    <w:rsid w:val="7DE812E6"/>
    <w:rsid w:val="7DFF53A3"/>
    <w:rsid w:val="7E0C1310"/>
    <w:rsid w:val="7E2E513E"/>
    <w:rsid w:val="7E3F055C"/>
    <w:rsid w:val="7E650C75"/>
    <w:rsid w:val="7E6C632B"/>
    <w:rsid w:val="7E7A7606"/>
    <w:rsid w:val="7E7B73BA"/>
    <w:rsid w:val="7E94541F"/>
    <w:rsid w:val="7E97382D"/>
    <w:rsid w:val="7E9C6A01"/>
    <w:rsid w:val="7EC13E49"/>
    <w:rsid w:val="7ED47DFB"/>
    <w:rsid w:val="7ED700CE"/>
    <w:rsid w:val="7EEE0A0B"/>
    <w:rsid w:val="7F013693"/>
    <w:rsid w:val="7F060D40"/>
    <w:rsid w:val="7F105873"/>
    <w:rsid w:val="7F1508F8"/>
    <w:rsid w:val="7F2E1CD5"/>
    <w:rsid w:val="7F3F6B78"/>
    <w:rsid w:val="7F4803D2"/>
    <w:rsid w:val="7F5D2394"/>
    <w:rsid w:val="7F652701"/>
    <w:rsid w:val="7F694B14"/>
    <w:rsid w:val="7F6C0CA1"/>
    <w:rsid w:val="7F6C395A"/>
    <w:rsid w:val="7F6E763C"/>
    <w:rsid w:val="7F995BC4"/>
    <w:rsid w:val="7FAA57E2"/>
    <w:rsid w:val="7FD34305"/>
    <w:rsid w:val="7FDB2C40"/>
    <w:rsid w:val="7FE57924"/>
    <w:rsid w:val="7FEC4AB9"/>
    <w:rsid w:val="7FF35C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9"/>
    <w:pPr>
      <w:spacing w:before="100" w:beforeAutospacing="1" w:after="100" w:afterAutospacing="1"/>
      <w:jc w:val="left"/>
    </w:pPr>
    <w:rPr>
      <w:rFonts w:hint="eastAsia" w:ascii="宋体" w:hAnsi="宋体" w:eastAsia="宋体" w:cs="宋体"/>
      <w:b/>
      <w:kern w:val="0"/>
      <w:sz w:val="36"/>
      <w:szCs w:val="36"/>
      <w:lang w:val="en-US" w:eastAsia="zh-CN" w:bidi="ar-SA"/>
    </w:rPr>
  </w:style>
  <w:style w:type="paragraph" w:styleId="5">
    <w:name w:val="heading 3"/>
    <w:basedOn w:val="1"/>
    <w:next w:val="1"/>
    <w:unhideWhenUsed/>
    <w:qFormat/>
    <w:uiPriority w:val="9"/>
    <w:pPr>
      <w:spacing w:before="100" w:beforeAutospacing="1" w:after="100" w:afterAutospacing="1"/>
      <w:jc w:val="left"/>
    </w:pPr>
    <w:rPr>
      <w:rFonts w:hint="eastAsia" w:ascii="宋体" w:hAnsi="宋体" w:eastAsia="宋体" w:cs="宋体"/>
      <w:b/>
      <w:kern w:val="0"/>
      <w:sz w:val="27"/>
      <w:szCs w:val="27"/>
      <w:lang w:val="en-US" w:eastAsia="zh-CN" w:bidi="ar"/>
    </w:rPr>
  </w:style>
  <w:style w:type="paragraph" w:styleId="6">
    <w:name w:val="heading 4"/>
    <w:basedOn w:val="1"/>
    <w:next w:val="1"/>
    <w:qFormat/>
    <w:uiPriority w:val="0"/>
    <w:pPr>
      <w:keepNext/>
      <w:keepLines/>
      <w:spacing w:before="280" w:beforeLines="0" w:after="290" w:afterLines="0" w:line="372"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26">
    <w:name w:val="Default Paragraph Font"/>
    <w:link w:val="27"/>
    <w:autoRedefine/>
    <w:qFormat/>
    <w:uiPriority w:val="0"/>
  </w:style>
  <w:style w:type="table" w:default="1" w:styleId="24">
    <w:name w:val="Normal Table"/>
    <w:autoRedefine/>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beforeLines="0" w:beforeAutospacing="0"/>
    </w:pPr>
    <w:rPr>
      <w:rFonts w:ascii="Arial" w:hAnsi="Arial"/>
      <w:sz w:val="24"/>
    </w:rPr>
  </w:style>
  <w:style w:type="paragraph" w:styleId="8">
    <w:name w:val="table of authorities"/>
    <w:basedOn w:val="1"/>
    <w:next w:val="1"/>
    <w:autoRedefine/>
    <w:unhideWhenUsed/>
    <w:qFormat/>
    <w:uiPriority w:val="99"/>
    <w:pPr>
      <w:ind w:left="420" w:leftChars="200"/>
    </w:pPr>
  </w:style>
  <w:style w:type="paragraph" w:styleId="9">
    <w:name w:val="Normal Indent"/>
    <w:basedOn w:val="1"/>
    <w:autoRedefine/>
    <w:qFormat/>
    <w:uiPriority w:val="0"/>
    <w:pPr>
      <w:ind w:firstLine="420" w:firstLineChars="200"/>
    </w:pPr>
  </w:style>
  <w:style w:type="paragraph" w:styleId="10">
    <w:name w:val="annotation text"/>
    <w:basedOn w:val="1"/>
    <w:autoRedefine/>
    <w:unhideWhenUsed/>
    <w:qFormat/>
    <w:uiPriority w:val="99"/>
    <w:pPr>
      <w:jc w:val="left"/>
    </w:pPr>
  </w:style>
  <w:style w:type="paragraph" w:styleId="11">
    <w:name w:val="Body Text"/>
    <w:basedOn w:val="1"/>
    <w:next w:val="1"/>
    <w:autoRedefine/>
    <w:qFormat/>
    <w:uiPriority w:val="0"/>
    <w:pPr>
      <w:spacing w:after="60"/>
      <w:ind w:left="30" w:leftChars="30" w:right="30" w:rightChars="30"/>
      <w:jc w:val="center"/>
    </w:pPr>
    <w:rPr>
      <w:sz w:val="21"/>
    </w:rPr>
  </w:style>
  <w:style w:type="paragraph" w:styleId="12">
    <w:name w:val="Body Text Indent"/>
    <w:basedOn w:val="1"/>
    <w:autoRedefine/>
    <w:qFormat/>
    <w:uiPriority w:val="0"/>
    <w:pPr>
      <w:spacing w:after="120" w:afterLines="0"/>
      <w:ind w:left="420" w:leftChars="200"/>
    </w:pPr>
  </w:style>
  <w:style w:type="paragraph" w:styleId="13">
    <w:name w:val="Plain Text"/>
    <w:basedOn w:val="1"/>
    <w:autoRedefine/>
    <w:qFormat/>
    <w:uiPriority w:val="0"/>
    <w:rPr>
      <w:rFonts w:ascii="宋体" w:hAnsi="Courier New" w:eastAsia="宋体" w:cs="Times New Roman"/>
      <w:szCs w:val="22"/>
    </w:rPr>
  </w:style>
  <w:style w:type="paragraph" w:styleId="14">
    <w:name w:val="Date"/>
    <w:basedOn w:val="1"/>
    <w:next w:val="1"/>
    <w:autoRedefine/>
    <w:qFormat/>
    <w:uiPriority w:val="0"/>
    <w:pPr>
      <w:ind w:left="100" w:leftChars="2500"/>
    </w:pPr>
  </w:style>
  <w:style w:type="paragraph" w:styleId="15">
    <w:name w:val="Body Text Indent 2"/>
    <w:basedOn w:val="1"/>
    <w:autoRedefine/>
    <w:unhideWhenUsed/>
    <w:qFormat/>
    <w:uiPriority w:val="99"/>
    <w:pPr>
      <w:ind w:firstLine="420"/>
      <w:jc w:val="center"/>
    </w:pPr>
    <w:rPr>
      <w:rFonts w:eastAsia="仿宋_GB2312"/>
      <w:sz w:val="28"/>
    </w:rPr>
  </w:style>
  <w:style w:type="paragraph" w:styleId="16">
    <w:name w:val="footer"/>
    <w:basedOn w:val="1"/>
    <w:autoRedefine/>
    <w:qFormat/>
    <w:uiPriority w:val="0"/>
    <w:pPr>
      <w:tabs>
        <w:tab w:val="center" w:pos="4153"/>
        <w:tab w:val="right" w:pos="8306"/>
      </w:tabs>
      <w:snapToGrid w:val="0"/>
      <w:jc w:val="left"/>
    </w:pPr>
    <w:rPr>
      <w:sz w:val="18"/>
    </w:rPr>
  </w:style>
  <w:style w:type="paragraph" w:styleId="17">
    <w:name w:val="header"/>
    <w:basedOn w:val="1"/>
    <w:next w:val="1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8">
    <w:name w:val="toc 1"/>
    <w:basedOn w:val="1"/>
    <w:next w:val="1"/>
    <w:autoRedefine/>
    <w:unhideWhenUsed/>
    <w:qFormat/>
    <w:uiPriority w:val="39"/>
  </w:style>
  <w:style w:type="paragraph" w:styleId="19">
    <w:name w:val="toc 2"/>
    <w:basedOn w:val="1"/>
    <w:next w:val="1"/>
    <w:autoRedefine/>
    <w:unhideWhenUsed/>
    <w:qFormat/>
    <w:uiPriority w:val="39"/>
    <w:pPr>
      <w:ind w:left="420" w:leftChars="200"/>
    </w:pPr>
  </w:style>
  <w:style w:type="paragraph" w:styleId="20">
    <w:name w:val="Normal (Web)"/>
    <w:basedOn w:val="1"/>
    <w:unhideWhenUsed/>
    <w:qFormat/>
    <w:uiPriority w:val="99"/>
    <w:pPr>
      <w:spacing w:before="75" w:beforeAutospacing="0" w:after="75" w:afterAutospacing="0" w:line="420" w:lineRule="atLeast"/>
      <w:ind w:left="0" w:right="0"/>
      <w:jc w:val="left"/>
    </w:pPr>
    <w:rPr>
      <w:kern w:val="0"/>
      <w:sz w:val="24"/>
      <w:lang w:val="en-US" w:eastAsia="zh-CN" w:bidi="ar"/>
    </w:rPr>
  </w:style>
  <w:style w:type="paragraph" w:styleId="21">
    <w:name w:val="Title"/>
    <w:basedOn w:val="1"/>
    <w:next w:val="1"/>
    <w:autoRedefine/>
    <w:qFormat/>
    <w:uiPriority w:val="0"/>
    <w:pPr>
      <w:spacing w:before="240" w:after="60"/>
      <w:jc w:val="center"/>
      <w:outlineLvl w:val="0"/>
    </w:pPr>
    <w:rPr>
      <w:rFonts w:ascii="Cambria" w:hAnsi="Cambria" w:cs="Times New Roman"/>
      <w:b/>
      <w:bCs/>
      <w:kern w:val="2"/>
      <w:sz w:val="32"/>
      <w:szCs w:val="32"/>
    </w:rPr>
  </w:style>
  <w:style w:type="paragraph" w:styleId="22">
    <w:name w:val="Body Text First Indent"/>
    <w:basedOn w:val="11"/>
    <w:next w:val="23"/>
    <w:autoRedefine/>
    <w:qFormat/>
    <w:uiPriority w:val="0"/>
    <w:pPr>
      <w:ind w:firstLine="420" w:firstLineChars="100"/>
    </w:pPr>
  </w:style>
  <w:style w:type="paragraph" w:styleId="23">
    <w:name w:val="Body Text First Indent 2"/>
    <w:basedOn w:val="12"/>
    <w:next w:val="22"/>
    <w:autoRedefine/>
    <w:qFormat/>
    <w:uiPriority w:val="0"/>
    <w:pPr>
      <w:ind w:firstLine="420" w:firstLineChars="200"/>
    </w:pPr>
  </w:style>
  <w:style w:type="table" w:styleId="25">
    <w:name w:val="Table Grid"/>
    <w:basedOn w:val="2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
    <w:name w:val="Char"/>
    <w:basedOn w:val="1"/>
    <w:link w:val="26"/>
    <w:autoRedefine/>
    <w:qFormat/>
    <w:uiPriority w:val="0"/>
    <w:pPr>
      <w:spacing w:line="360" w:lineRule="auto"/>
      <w:jc w:val="left"/>
    </w:pPr>
  </w:style>
  <w:style w:type="character" w:styleId="28">
    <w:name w:val="Strong"/>
    <w:basedOn w:val="26"/>
    <w:autoRedefine/>
    <w:qFormat/>
    <w:uiPriority w:val="22"/>
    <w:rPr>
      <w:b/>
      <w:bCs/>
    </w:rPr>
  </w:style>
  <w:style w:type="character" w:styleId="29">
    <w:name w:val="FollowedHyperlink"/>
    <w:basedOn w:val="26"/>
    <w:autoRedefine/>
    <w:unhideWhenUsed/>
    <w:qFormat/>
    <w:uiPriority w:val="99"/>
    <w:rPr>
      <w:color w:val="428BCA"/>
      <w:u w:val="none"/>
    </w:rPr>
  </w:style>
  <w:style w:type="character" w:styleId="30">
    <w:name w:val="Emphasis"/>
    <w:basedOn w:val="26"/>
    <w:autoRedefine/>
    <w:qFormat/>
    <w:uiPriority w:val="20"/>
    <w:rPr>
      <w:i/>
    </w:rPr>
  </w:style>
  <w:style w:type="character" w:styleId="31">
    <w:name w:val="HTML Definition"/>
    <w:basedOn w:val="26"/>
    <w:autoRedefine/>
    <w:unhideWhenUsed/>
    <w:qFormat/>
    <w:uiPriority w:val="99"/>
    <w:rPr>
      <w:i/>
      <w:iCs/>
    </w:rPr>
  </w:style>
  <w:style w:type="character" w:styleId="32">
    <w:name w:val="Hyperlink"/>
    <w:basedOn w:val="26"/>
    <w:autoRedefine/>
    <w:qFormat/>
    <w:uiPriority w:val="0"/>
    <w:rPr>
      <w:color w:val="428BCA"/>
      <w:u w:val="none"/>
    </w:rPr>
  </w:style>
  <w:style w:type="character" w:styleId="33">
    <w:name w:val="HTML Code"/>
    <w:basedOn w:val="26"/>
    <w:autoRedefine/>
    <w:unhideWhenUsed/>
    <w:qFormat/>
    <w:uiPriority w:val="99"/>
    <w:rPr>
      <w:rFonts w:ascii="Monaco" w:hAnsi="Monaco" w:eastAsia="Monaco" w:cs="Monaco"/>
      <w:color w:val="C7254E"/>
      <w:sz w:val="21"/>
      <w:szCs w:val="21"/>
      <w:shd w:val="clear" w:color="auto" w:fill="F9F2F4"/>
    </w:rPr>
  </w:style>
  <w:style w:type="character" w:styleId="34">
    <w:name w:val="HTML Cite"/>
    <w:basedOn w:val="26"/>
    <w:autoRedefine/>
    <w:unhideWhenUsed/>
    <w:qFormat/>
    <w:uiPriority w:val="99"/>
  </w:style>
  <w:style w:type="character" w:styleId="35">
    <w:name w:val="HTML Keyboard"/>
    <w:basedOn w:val="26"/>
    <w:autoRedefine/>
    <w:unhideWhenUsed/>
    <w:qFormat/>
    <w:uiPriority w:val="99"/>
    <w:rPr>
      <w:rFonts w:hint="default" w:ascii="Monaco" w:hAnsi="Monaco" w:eastAsia="Monaco" w:cs="Monaco"/>
      <w:color w:val="FFFFFF"/>
      <w:sz w:val="21"/>
      <w:szCs w:val="21"/>
      <w:shd w:val="clear" w:color="auto" w:fill="333333"/>
    </w:rPr>
  </w:style>
  <w:style w:type="character" w:styleId="36">
    <w:name w:val="HTML Sample"/>
    <w:basedOn w:val="26"/>
    <w:autoRedefine/>
    <w:unhideWhenUsed/>
    <w:qFormat/>
    <w:uiPriority w:val="99"/>
    <w:rPr>
      <w:rFonts w:hint="default" w:ascii="Monaco" w:hAnsi="Monaco" w:eastAsia="Monaco" w:cs="Monaco"/>
      <w:sz w:val="21"/>
      <w:szCs w:val="21"/>
    </w:rPr>
  </w:style>
  <w:style w:type="paragraph" w:customStyle="1" w:styleId="37">
    <w:name w:val="首行缩进"/>
    <w:basedOn w:val="1"/>
    <w:autoRedefine/>
    <w:qFormat/>
    <w:uiPriority w:val="0"/>
    <w:pPr>
      <w:ind w:firstLine="480" w:firstLineChars="200"/>
    </w:pPr>
    <w:rPr>
      <w:lang w:val="zh-CN"/>
    </w:rPr>
  </w:style>
  <w:style w:type="paragraph" w:customStyle="1" w:styleId="38">
    <w:name w:val="正文文本首行缩进1"/>
    <w:basedOn w:val="11"/>
    <w:autoRedefine/>
    <w:qFormat/>
    <w:uiPriority w:val="0"/>
    <w:pPr>
      <w:ind w:firstLine="420" w:firstLineChars="100"/>
    </w:pPr>
    <w:rPr>
      <w:rFonts w:ascii="Arial Unicode MS" w:hAnsi="Arial Unicode MS" w:eastAsia="Arial Unicode MS" w:cs="Arial Unicode MS"/>
    </w:rPr>
  </w:style>
  <w:style w:type="character" w:customStyle="1" w:styleId="39">
    <w:name w:val="selected"/>
    <w:basedOn w:val="26"/>
    <w:autoRedefine/>
    <w:qFormat/>
    <w:uiPriority w:val="0"/>
    <w:rPr>
      <w:shd w:val="clear" w:color="auto" w:fill="B00006"/>
    </w:rPr>
  </w:style>
  <w:style w:type="character" w:customStyle="1" w:styleId="40">
    <w:name w:val="font61"/>
    <w:basedOn w:val="26"/>
    <w:autoRedefine/>
    <w:qFormat/>
    <w:uiPriority w:val="0"/>
    <w:rPr>
      <w:rFonts w:hint="default" w:ascii="楷体_GB2312" w:eastAsia="楷体_GB2312" w:cs="楷体_GB2312"/>
      <w:b/>
      <w:color w:val="000000"/>
      <w:sz w:val="36"/>
      <w:szCs w:val="36"/>
      <w:u w:val="none"/>
    </w:rPr>
  </w:style>
  <w:style w:type="character" w:customStyle="1" w:styleId="41">
    <w:name w:val="font31"/>
    <w:basedOn w:val="26"/>
    <w:autoRedefine/>
    <w:qFormat/>
    <w:uiPriority w:val="0"/>
    <w:rPr>
      <w:rFonts w:ascii="宋体" w:hAnsi="宋体" w:eastAsia="宋体" w:cs="宋体"/>
      <w:color w:val="000000"/>
      <w:sz w:val="28"/>
      <w:szCs w:val="28"/>
      <w:u w:val="none"/>
      <w:vertAlign w:val="subscript"/>
    </w:rPr>
  </w:style>
  <w:style w:type="character" w:customStyle="1" w:styleId="42">
    <w:name w:val="gpa"/>
    <w:basedOn w:val="26"/>
    <w:autoRedefine/>
    <w:qFormat/>
    <w:uiPriority w:val="0"/>
    <w:rPr>
      <w:rFonts w:ascii="Arial" w:hAnsi="Arial" w:cs="Arial"/>
      <w:sz w:val="15"/>
      <w:szCs w:val="15"/>
    </w:rPr>
  </w:style>
  <w:style w:type="character" w:customStyle="1" w:styleId="43">
    <w:name w:val="font01"/>
    <w:basedOn w:val="26"/>
    <w:autoRedefine/>
    <w:qFormat/>
    <w:uiPriority w:val="0"/>
    <w:rPr>
      <w:rFonts w:hint="eastAsia" w:ascii="宋体" w:hAnsi="宋体" w:eastAsia="宋体" w:cs="宋体"/>
      <w:color w:val="000000"/>
      <w:sz w:val="28"/>
      <w:szCs w:val="28"/>
      <w:u w:val="none"/>
    </w:rPr>
  </w:style>
  <w:style w:type="character" w:customStyle="1" w:styleId="44">
    <w:name w:val="font41"/>
    <w:basedOn w:val="26"/>
    <w:autoRedefine/>
    <w:qFormat/>
    <w:uiPriority w:val="0"/>
    <w:rPr>
      <w:rFonts w:ascii="Calibri" w:hAnsi="Calibri" w:cs="Calibri"/>
      <w:color w:val="000000"/>
      <w:sz w:val="28"/>
      <w:szCs w:val="28"/>
      <w:u w:val="none"/>
    </w:rPr>
  </w:style>
  <w:style w:type="character" w:customStyle="1" w:styleId="45">
    <w:name w:val="displayarti"/>
    <w:basedOn w:val="26"/>
    <w:autoRedefine/>
    <w:qFormat/>
    <w:uiPriority w:val="0"/>
    <w:rPr>
      <w:color w:val="FFFFFF"/>
      <w:shd w:val="clear" w:color="auto" w:fill="A00000"/>
    </w:rPr>
  </w:style>
  <w:style w:type="character" w:customStyle="1" w:styleId="46">
    <w:name w:val="font11"/>
    <w:basedOn w:val="26"/>
    <w:autoRedefine/>
    <w:qFormat/>
    <w:uiPriority w:val="0"/>
    <w:rPr>
      <w:rFonts w:hint="eastAsia" w:ascii="楷体" w:hAnsi="楷体" w:eastAsia="楷体" w:cs="楷体"/>
      <w:color w:val="000000"/>
      <w:sz w:val="20"/>
      <w:szCs w:val="20"/>
      <w:u w:val="none"/>
    </w:rPr>
  </w:style>
  <w:style w:type="character" w:customStyle="1" w:styleId="47">
    <w:name w:val="font21"/>
    <w:basedOn w:val="26"/>
    <w:autoRedefine/>
    <w:qFormat/>
    <w:uiPriority w:val="0"/>
    <w:rPr>
      <w:rFonts w:ascii="宋体" w:hAnsi="宋体" w:eastAsia="宋体" w:cs="宋体"/>
      <w:color w:val="000000"/>
      <w:sz w:val="28"/>
      <w:szCs w:val="28"/>
      <w:u w:val="none"/>
      <w:vertAlign w:val="superscript"/>
    </w:rPr>
  </w:style>
  <w:style w:type="paragraph" w:customStyle="1" w:styleId="48">
    <w:name w:val="*正文"/>
    <w:basedOn w:val="1"/>
    <w:autoRedefine/>
    <w:qFormat/>
    <w:uiPriority w:val="0"/>
    <w:pPr>
      <w:spacing w:before="0" w:after="0"/>
      <w:ind w:firstLine="0" w:firstLineChars="0"/>
    </w:pPr>
    <w:rPr>
      <w:rFonts w:ascii="宋体" w:hAnsi="宋体"/>
      <w:kern w:val="0"/>
    </w:rPr>
  </w:style>
  <w:style w:type="paragraph" w:customStyle="1" w:styleId="49">
    <w:name w:val="样式"/>
    <w:autoRedefine/>
    <w:qFormat/>
    <w:uiPriority w:val="0"/>
    <w:pPr>
      <w:widowControl w:val="0"/>
      <w:autoSpaceDE w:val="0"/>
      <w:autoSpaceDN w:val="0"/>
    </w:pPr>
    <w:rPr>
      <w:rFonts w:ascii="Times New Roman" w:hAnsi="Times New Roman" w:eastAsia="宋体" w:cs="Times New Roman"/>
      <w:sz w:val="24"/>
      <w:szCs w:val="24"/>
      <w:lang w:val="en-US" w:eastAsia="zh-CN" w:bidi="ar-SA"/>
    </w:rPr>
  </w:style>
  <w:style w:type="paragraph" w:customStyle="1" w:styleId="50">
    <w:name w:val="Table Paragraph"/>
    <w:basedOn w:val="1"/>
    <w:autoRedefine/>
    <w:qFormat/>
    <w:uiPriority w:val="1"/>
    <w:pPr>
      <w:autoSpaceDE w:val="0"/>
      <w:autoSpaceDN w:val="0"/>
      <w:jc w:val="left"/>
    </w:pPr>
    <w:rPr>
      <w:rFonts w:ascii="宋体" w:hAnsi="宋体" w:eastAsia="宋体" w:cs="宋体"/>
      <w:kern w:val="0"/>
      <w:sz w:val="22"/>
      <w:lang w:val="zh-CN" w:bidi="zh-CN"/>
    </w:rPr>
  </w:style>
  <w:style w:type="paragraph" w:customStyle="1" w:styleId="51">
    <w:name w:val="List Paragraph"/>
    <w:basedOn w:val="1"/>
    <w:autoRedefine/>
    <w:unhideWhenUsed/>
    <w:qFormat/>
    <w:uiPriority w:val="99"/>
    <w:pPr>
      <w:ind w:firstLine="420" w:firstLineChars="200"/>
    </w:pPr>
  </w:style>
  <w:style w:type="paragraph" w:customStyle="1" w:styleId="5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53">
    <w:name w:val="Table Normal"/>
    <w:autoRedefine/>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54">
    <w:name w:val="ui-jqgrid-resize"/>
    <w:basedOn w:val="26"/>
    <w:autoRedefine/>
    <w:qFormat/>
    <w:uiPriority w:val="0"/>
  </w:style>
  <w:style w:type="character" w:customStyle="1" w:styleId="55">
    <w:name w:val="before"/>
    <w:basedOn w:val="26"/>
    <w:autoRedefine/>
    <w:qFormat/>
    <w:uiPriority w:val="0"/>
    <w:rPr>
      <w:rFonts w:hint="default" w:ascii="FontAwesome" w:hAnsi="FontAwesome" w:eastAsia="FontAwesome" w:cs="FontAwesome"/>
      <w:color w:val="888888"/>
    </w:rPr>
  </w:style>
  <w:style w:type="character" w:customStyle="1" w:styleId="56">
    <w:name w:val="before1"/>
    <w:basedOn w:val="26"/>
    <w:autoRedefine/>
    <w:qFormat/>
    <w:uiPriority w:val="0"/>
    <w:rPr>
      <w:rFonts w:hint="default" w:ascii="FontAwesome" w:hAnsi="FontAwesome" w:eastAsia="FontAwesome" w:cs="FontAwesome"/>
      <w:color w:val="888888"/>
    </w:rPr>
  </w:style>
  <w:style w:type="character" w:customStyle="1" w:styleId="57">
    <w:name w:val="ui-icon38"/>
    <w:basedOn w:val="26"/>
    <w:autoRedefine/>
    <w:qFormat/>
    <w:uiPriority w:val="0"/>
  </w:style>
  <w:style w:type="character" w:customStyle="1" w:styleId="58">
    <w:name w:val="ui-icon39"/>
    <w:basedOn w:val="26"/>
    <w:autoRedefine/>
    <w:qFormat/>
    <w:uiPriority w:val="0"/>
  </w:style>
  <w:style w:type="character" w:customStyle="1" w:styleId="59">
    <w:name w:val="ui-icon40"/>
    <w:basedOn w:val="26"/>
    <w:autoRedefine/>
    <w:qFormat/>
    <w:uiPriority w:val="0"/>
  </w:style>
  <w:style w:type="character" w:customStyle="1" w:styleId="60">
    <w:name w:val="input-icon2"/>
    <w:basedOn w:val="26"/>
    <w:autoRedefine/>
    <w:qFormat/>
    <w:uiPriority w:val="0"/>
  </w:style>
  <w:style w:type="paragraph" w:customStyle="1" w:styleId="61">
    <w:name w:val="WPSOffice手动目录 1"/>
    <w:autoRedefine/>
    <w:qFormat/>
    <w:uiPriority w:val="0"/>
    <w:pPr>
      <w:ind w:leftChars="0"/>
    </w:pPr>
    <w:rPr>
      <w:rFonts w:ascii="Times New Roman" w:hAnsi="Times New Roman" w:eastAsia="宋体" w:cs="Times New Roman"/>
      <w:sz w:val="20"/>
      <w:szCs w:val="20"/>
    </w:rPr>
  </w:style>
  <w:style w:type="paragraph" w:customStyle="1" w:styleId="62">
    <w:name w:val="WPSOffice手动目录 2"/>
    <w:autoRedefine/>
    <w:qFormat/>
    <w:uiPriority w:val="0"/>
    <w:pPr>
      <w:ind w:leftChars="200"/>
    </w:pPr>
    <w:rPr>
      <w:rFonts w:ascii="Times New Roman" w:hAnsi="Times New Roman" w:eastAsia="宋体" w:cs="Times New Roman"/>
      <w:sz w:val="20"/>
      <w:szCs w:val="20"/>
    </w:rPr>
  </w:style>
  <w:style w:type="paragraph" w:customStyle="1" w:styleId="63">
    <w:name w:val="样式 正文缩进 + 首行缩进:  2 字符"/>
    <w:basedOn w:val="9"/>
    <w:autoRedefine/>
    <w:qFormat/>
    <w:uiPriority w:val="0"/>
    <w:pPr>
      <w:autoSpaceDE/>
      <w:autoSpaceDN/>
      <w:adjustRightInd/>
      <w:spacing w:before="160" w:after="160" w:line="360" w:lineRule="auto"/>
      <w:ind w:firstLine="480" w:firstLineChars="200"/>
      <w:jc w:val="both"/>
      <w:textAlignment w:val="auto"/>
    </w:pPr>
    <w:rPr>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20590</Words>
  <Characters>22090</Characters>
  <Lines>267</Lines>
  <Paragraphs>75</Paragraphs>
  <TotalTime>0</TotalTime>
  <ScaleCrop>false</ScaleCrop>
  <LinksUpToDate>false</LinksUpToDate>
  <CharactersWithSpaces>22690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2015-08-03T10:27:00Z</dcterms:created>
  <dc:creator>Administrator</dc:creator>
  <cp:lastModifiedBy>WPS_1662348400</cp:lastModifiedBy>
  <cp:lastPrinted>2025-05-09T10:06:00Z</cp:lastPrinted>
  <dcterms:modified xsi:type="dcterms:W3CDTF">2025-05-09T10:28:22Z</dcterms:modified>
  <dc:title>货物类招标文件（2009）</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DB375E89AB4D4113BFC0F783A855BF91</vt:lpwstr>
  </property>
  <property fmtid="{D5CDD505-2E9C-101B-9397-08002B2CF9AE}" pid="4" name="KSOTemplateDocerSaveRecord">
    <vt:lpwstr>eyJoZGlkIjoiYzFiNTQ0NGM3YjlmN2VjMjIyYzNiZDNiZWE0OWZiZjMiLCJ1c2VySWQiOiIxNDAyMDU0ODIyIn0=</vt:lpwstr>
  </property>
</Properties>
</file>