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625BDF">
      <w:pPr>
        <w:pStyle w:val="33"/>
        <w:ind w:left="0" w:leftChars="0" w:firstLine="0" w:firstLineChars="0"/>
        <w:rPr>
          <w:rFonts w:hint="eastAsia" w:ascii="黑体" w:hAnsi="黑体" w:eastAsia="黑体" w:cs="黑体"/>
          <w:color w:val="auto"/>
          <w:sz w:val="44"/>
          <w:szCs w:val="44"/>
          <w:highlight w:val="none"/>
        </w:rPr>
      </w:pPr>
    </w:p>
    <w:p w14:paraId="7EBB383F">
      <w:pPr>
        <w:pStyle w:val="8"/>
        <w:ind w:left="0" w:leftChars="0" w:firstLine="0" w:firstLineChars="0"/>
        <w:jc w:val="center"/>
        <w:rPr>
          <w:rFonts w:hint="default"/>
          <w:color w:val="auto"/>
          <w:sz w:val="20"/>
          <w:szCs w:val="18"/>
          <w:highlight w:val="none"/>
          <w:lang w:val="en-US"/>
        </w:rPr>
      </w:pPr>
      <w:r>
        <w:rPr>
          <w:rFonts w:hint="eastAsia"/>
          <w:b/>
          <w:bCs/>
          <w:color w:val="auto"/>
          <w:sz w:val="56"/>
          <w:szCs w:val="56"/>
          <w:highlight w:val="none"/>
          <w:lang w:val="en-US" w:eastAsia="zh-CN"/>
        </w:rPr>
        <w:t>山西三门峡库区平陆段2025年度黄河水利工程维修养护项目</w:t>
      </w:r>
      <w:r>
        <w:rPr>
          <w:rFonts w:hint="eastAsia"/>
          <w:b/>
          <w:bCs/>
          <w:color w:val="auto"/>
          <w:sz w:val="52"/>
          <w:szCs w:val="52"/>
          <w:highlight w:val="none"/>
          <w:lang w:val="en-US" w:eastAsia="zh-CN"/>
        </w:rPr>
        <w:t>一包</w:t>
      </w:r>
    </w:p>
    <w:p w14:paraId="3ED0984F">
      <w:pPr>
        <w:rPr>
          <w:rFonts w:hint="eastAsia"/>
          <w:color w:val="auto"/>
          <w:highlight w:val="none"/>
        </w:rPr>
      </w:pPr>
    </w:p>
    <w:p w14:paraId="4B2BB4D8">
      <w:pPr>
        <w:pStyle w:val="8"/>
        <w:rPr>
          <w:rFonts w:hint="eastAsia"/>
          <w:color w:val="auto"/>
          <w:highlight w:val="none"/>
        </w:rPr>
      </w:pPr>
    </w:p>
    <w:p w14:paraId="4EDABEA1">
      <w:pPr>
        <w:pStyle w:val="19"/>
        <w:rPr>
          <w:rFonts w:hint="eastAsia"/>
          <w:color w:val="auto"/>
          <w:highlight w:val="none"/>
        </w:rPr>
      </w:pPr>
    </w:p>
    <w:p w14:paraId="1DC90401">
      <w:pPr>
        <w:pStyle w:val="8"/>
        <w:rPr>
          <w:rFonts w:hint="eastAsia"/>
          <w:color w:val="auto"/>
          <w:highlight w:val="none"/>
        </w:rPr>
      </w:pPr>
    </w:p>
    <w:p w14:paraId="5E7D35F7">
      <w:pPr>
        <w:jc w:val="center"/>
        <w:rPr>
          <w:rFonts w:hint="eastAsia" w:ascii="仿宋_GB2312" w:hAnsi="仿宋_GB2312" w:eastAsia="仿宋_GB2312" w:cs="仿宋_GB2312"/>
          <w:b/>
          <w:bCs/>
          <w:color w:val="auto"/>
          <w:sz w:val="96"/>
          <w:szCs w:val="96"/>
          <w:highlight w:val="none"/>
        </w:rPr>
      </w:pPr>
      <w:r>
        <w:rPr>
          <w:rFonts w:hint="eastAsia" w:ascii="仿宋_GB2312" w:hAnsi="仿宋_GB2312" w:eastAsia="仿宋_GB2312" w:cs="仿宋_GB2312"/>
          <w:b/>
          <w:bCs/>
          <w:color w:val="auto"/>
          <w:sz w:val="96"/>
          <w:szCs w:val="96"/>
          <w:highlight w:val="none"/>
        </w:rPr>
        <w:t>采 购 文 件</w:t>
      </w:r>
    </w:p>
    <w:p w14:paraId="53C8DCF3">
      <w:pPr>
        <w:jc w:val="center"/>
        <w:rPr>
          <w:rFonts w:hint="eastAsia"/>
          <w:color w:val="auto"/>
          <w:sz w:val="36"/>
          <w:szCs w:val="36"/>
          <w:highlight w:val="none"/>
        </w:rPr>
      </w:pPr>
      <w:r>
        <w:rPr>
          <w:rFonts w:hint="eastAsia"/>
          <w:color w:val="auto"/>
          <w:sz w:val="36"/>
          <w:szCs w:val="36"/>
          <w:highlight w:val="none"/>
        </w:rPr>
        <w:t>（竞争性磋商）</w:t>
      </w:r>
    </w:p>
    <w:p w14:paraId="762F28EB">
      <w:pPr>
        <w:pStyle w:val="8"/>
        <w:rPr>
          <w:rFonts w:hint="eastAsia"/>
          <w:color w:val="auto"/>
          <w:highlight w:val="none"/>
        </w:rPr>
      </w:pPr>
    </w:p>
    <w:p w14:paraId="7A7EFC1E">
      <w:pPr>
        <w:jc w:val="center"/>
        <w:rPr>
          <w:rFonts w:hint="eastAsia"/>
          <w:b/>
          <w:bCs/>
          <w:color w:val="auto"/>
          <w:sz w:val="28"/>
          <w:szCs w:val="28"/>
          <w:highlight w:val="none"/>
        </w:rPr>
      </w:pPr>
      <w:r>
        <w:rPr>
          <w:rFonts w:hint="eastAsia"/>
          <w:b/>
          <w:bCs/>
          <w:color w:val="auto"/>
          <w:sz w:val="28"/>
          <w:szCs w:val="28"/>
          <w:highlight w:val="none"/>
        </w:rPr>
        <w:t>项目编号：1408292025BCS00089</w:t>
      </w:r>
    </w:p>
    <w:p w14:paraId="4D8D6039">
      <w:pPr>
        <w:jc w:val="center"/>
        <w:rPr>
          <w:rFonts w:hint="eastAsia" w:eastAsia="宋体"/>
          <w:b/>
          <w:bCs/>
          <w:color w:val="auto"/>
          <w:sz w:val="28"/>
          <w:szCs w:val="28"/>
          <w:highlight w:val="none"/>
          <w:lang w:val="en-US" w:eastAsia="zh-CN"/>
        </w:rPr>
      </w:pPr>
    </w:p>
    <w:p w14:paraId="33CEC6C3">
      <w:pPr>
        <w:rPr>
          <w:rFonts w:hint="eastAsia"/>
          <w:color w:val="auto"/>
          <w:highlight w:val="none"/>
        </w:rPr>
      </w:pPr>
      <w:r>
        <w:rPr>
          <w:rFonts w:hint="eastAsia"/>
          <w:color w:val="auto"/>
          <w:highlight w:val="none"/>
        </w:rPr>
        <w:t xml:space="preserve"> </w:t>
      </w:r>
    </w:p>
    <w:p w14:paraId="6AD7D9BE">
      <w:pPr>
        <w:rPr>
          <w:rFonts w:hint="eastAsia"/>
          <w:color w:val="auto"/>
          <w:highlight w:val="none"/>
        </w:rPr>
      </w:pPr>
    </w:p>
    <w:p w14:paraId="77262E9D">
      <w:pPr>
        <w:rPr>
          <w:rFonts w:hint="eastAsia"/>
          <w:color w:val="auto"/>
          <w:highlight w:val="none"/>
        </w:rPr>
      </w:pPr>
      <w:r>
        <w:rPr>
          <w:rFonts w:hint="eastAsia"/>
          <w:color w:val="auto"/>
          <w:highlight w:val="none"/>
        </w:rPr>
        <w:t xml:space="preserve"> </w:t>
      </w:r>
    </w:p>
    <w:p w14:paraId="61A18B6A">
      <w:pPr>
        <w:rPr>
          <w:rFonts w:hint="eastAsia"/>
          <w:color w:val="auto"/>
          <w:highlight w:val="none"/>
        </w:rPr>
      </w:pPr>
    </w:p>
    <w:p w14:paraId="23275AA9">
      <w:pPr>
        <w:pStyle w:val="8"/>
        <w:rPr>
          <w:rFonts w:hint="eastAsia"/>
          <w:color w:val="auto"/>
          <w:highlight w:val="none"/>
        </w:rPr>
      </w:pPr>
    </w:p>
    <w:p w14:paraId="2A2E120C">
      <w:pPr>
        <w:rPr>
          <w:rFonts w:hint="eastAsia"/>
          <w:color w:val="auto"/>
          <w:highlight w:val="none"/>
        </w:rPr>
      </w:pPr>
      <w:r>
        <w:rPr>
          <w:rFonts w:hint="eastAsia"/>
          <w:color w:val="auto"/>
          <w:highlight w:val="none"/>
        </w:rPr>
        <w:t xml:space="preserve"> </w:t>
      </w:r>
    </w:p>
    <w:p w14:paraId="3BC53879">
      <w:pPr>
        <w:rPr>
          <w:rFonts w:hint="eastAsia"/>
          <w:color w:val="auto"/>
          <w:highlight w:val="none"/>
        </w:rPr>
      </w:pPr>
    </w:p>
    <w:p w14:paraId="329D0117">
      <w:pPr>
        <w:pStyle w:val="8"/>
        <w:rPr>
          <w:rFonts w:hint="eastAsia"/>
          <w:color w:val="auto"/>
          <w:highlight w:val="none"/>
        </w:rPr>
      </w:pPr>
    </w:p>
    <w:p w14:paraId="66ED567B">
      <w:pPr>
        <w:pStyle w:val="8"/>
        <w:rPr>
          <w:rFonts w:hint="eastAsia"/>
          <w:color w:val="auto"/>
          <w:highlight w:val="none"/>
        </w:rPr>
      </w:pPr>
    </w:p>
    <w:p w14:paraId="33DD1F47">
      <w:pPr>
        <w:rPr>
          <w:rFonts w:hint="eastAsia"/>
          <w:color w:val="auto"/>
          <w:highlight w:val="none"/>
        </w:rPr>
      </w:pPr>
    </w:p>
    <w:p w14:paraId="4A229EDF">
      <w:pPr>
        <w:rPr>
          <w:rFonts w:hint="eastAsia"/>
          <w:color w:val="auto"/>
          <w:highlight w:val="none"/>
        </w:rPr>
      </w:pPr>
    </w:p>
    <w:p w14:paraId="1A15867D">
      <w:pPr>
        <w:jc w:val="center"/>
        <w:rPr>
          <w:rFonts w:hint="eastAsia"/>
          <w:color w:val="auto"/>
          <w:highlight w:val="none"/>
        </w:rPr>
      </w:pPr>
    </w:p>
    <w:p w14:paraId="7930493C">
      <w:pPr>
        <w:ind w:firstLine="1024" w:firstLineChars="366"/>
        <w:rPr>
          <w:rFonts w:hint="eastAsia" w:eastAsia="宋体"/>
          <w:color w:val="auto"/>
          <w:sz w:val="28"/>
          <w:szCs w:val="28"/>
          <w:highlight w:val="none"/>
          <w:lang w:val="en-US" w:eastAsia="zh-CN"/>
        </w:rPr>
      </w:pPr>
      <w:r>
        <w:rPr>
          <w:rFonts w:hint="eastAsia"/>
          <w:color w:val="auto"/>
          <w:sz w:val="28"/>
          <w:szCs w:val="28"/>
          <w:highlight w:val="none"/>
        </w:rPr>
        <w:t>采   购   人：</w:t>
      </w:r>
      <w:r>
        <w:rPr>
          <w:rFonts w:hint="eastAsia"/>
          <w:color w:val="auto"/>
          <w:sz w:val="28"/>
          <w:szCs w:val="28"/>
          <w:highlight w:val="none"/>
          <w:lang w:eastAsia="zh-CN"/>
        </w:rPr>
        <w:t>平陆黄河流域生态保护和高质量发展促进中心</w:t>
      </w:r>
    </w:p>
    <w:p w14:paraId="5A172E33">
      <w:pPr>
        <w:ind w:firstLine="1024" w:firstLineChars="366"/>
        <w:rPr>
          <w:rFonts w:hint="eastAsia" w:eastAsia="宋体"/>
          <w:color w:val="auto"/>
          <w:highlight w:val="none"/>
          <w:lang w:eastAsia="zh-CN"/>
        </w:rPr>
      </w:pPr>
      <w:r>
        <w:rPr>
          <w:rFonts w:hint="eastAsia"/>
          <w:color w:val="auto"/>
          <w:sz w:val="28"/>
          <w:szCs w:val="28"/>
          <w:highlight w:val="none"/>
        </w:rPr>
        <w:t>采购代理机构：</w:t>
      </w:r>
      <w:r>
        <w:rPr>
          <w:rFonts w:hint="eastAsia"/>
          <w:color w:val="auto"/>
          <w:sz w:val="28"/>
          <w:szCs w:val="28"/>
          <w:highlight w:val="none"/>
          <w:lang w:eastAsia="zh-CN"/>
        </w:rPr>
        <w:t>山西明盛和工程项目管理有限公司</w:t>
      </w:r>
    </w:p>
    <w:p w14:paraId="6692ED75">
      <w:pPr>
        <w:jc w:val="center"/>
        <w:rPr>
          <w:rFonts w:hint="eastAsia"/>
          <w:color w:val="auto"/>
          <w:highlight w:val="none"/>
        </w:rPr>
      </w:pPr>
    </w:p>
    <w:p w14:paraId="045FF63C">
      <w:pPr>
        <w:jc w:val="center"/>
        <w:rPr>
          <w:rFonts w:hint="eastAsia"/>
          <w:color w:val="auto"/>
          <w:sz w:val="28"/>
          <w:szCs w:val="28"/>
          <w:highlight w:val="none"/>
        </w:rPr>
      </w:pPr>
      <w:r>
        <w:rPr>
          <w:rFonts w:hint="eastAsia"/>
          <w:color w:val="auto"/>
          <w:sz w:val="28"/>
          <w:szCs w:val="28"/>
          <w:highlight w:val="none"/>
        </w:rPr>
        <w:t>20</w:t>
      </w:r>
      <w:r>
        <w:rPr>
          <w:rFonts w:hint="eastAsia"/>
          <w:color w:val="auto"/>
          <w:sz w:val="28"/>
          <w:szCs w:val="28"/>
          <w:highlight w:val="none"/>
          <w:lang w:val="en-US" w:eastAsia="zh-CN"/>
        </w:rPr>
        <w:t>25</w:t>
      </w:r>
      <w:r>
        <w:rPr>
          <w:rFonts w:hint="eastAsia"/>
          <w:color w:val="auto"/>
          <w:sz w:val="28"/>
          <w:szCs w:val="28"/>
          <w:highlight w:val="none"/>
        </w:rPr>
        <w:t>年</w:t>
      </w:r>
      <w:r>
        <w:rPr>
          <w:rFonts w:hint="eastAsia"/>
          <w:color w:val="auto"/>
          <w:sz w:val="28"/>
          <w:szCs w:val="28"/>
          <w:highlight w:val="none"/>
          <w:lang w:val="en-US" w:eastAsia="zh-CN"/>
        </w:rPr>
        <w:t>5</w:t>
      </w:r>
      <w:r>
        <w:rPr>
          <w:rFonts w:hint="eastAsia"/>
          <w:color w:val="auto"/>
          <w:sz w:val="28"/>
          <w:szCs w:val="28"/>
          <w:highlight w:val="none"/>
        </w:rPr>
        <w:t>月</w:t>
      </w:r>
    </w:p>
    <w:p w14:paraId="70C9014B">
      <w:pPr>
        <w:pStyle w:val="8"/>
        <w:rPr>
          <w:rFonts w:hint="eastAsia"/>
          <w:color w:val="auto"/>
          <w:sz w:val="28"/>
          <w:szCs w:val="28"/>
          <w:highlight w:val="none"/>
        </w:rPr>
      </w:pPr>
    </w:p>
    <w:p w14:paraId="0A3B0077">
      <w:pPr>
        <w:rPr>
          <w:rFonts w:hint="eastAsia"/>
          <w:color w:val="auto"/>
          <w:sz w:val="28"/>
          <w:szCs w:val="28"/>
          <w:highlight w:val="none"/>
        </w:rPr>
      </w:pPr>
    </w:p>
    <w:p w14:paraId="3FF402C9">
      <w:pPr>
        <w:pStyle w:val="34"/>
        <w:rPr>
          <w:rFonts w:hint="eastAsia"/>
          <w:color w:val="auto"/>
          <w:sz w:val="28"/>
          <w:szCs w:val="28"/>
          <w:highlight w:val="none"/>
        </w:rPr>
      </w:pPr>
    </w:p>
    <w:p w14:paraId="091C9D13">
      <w:pPr>
        <w:pStyle w:val="34"/>
        <w:rPr>
          <w:rFonts w:hint="eastAsia"/>
          <w:color w:val="auto"/>
          <w:sz w:val="28"/>
          <w:szCs w:val="28"/>
          <w:highlight w:val="none"/>
        </w:rPr>
      </w:pPr>
    </w:p>
    <w:p w14:paraId="6F0B2CA2">
      <w:pPr>
        <w:pStyle w:val="8"/>
        <w:rPr>
          <w:rFonts w:hint="eastAsia"/>
          <w:color w:val="auto"/>
          <w:highlight w:val="none"/>
        </w:rPr>
      </w:pPr>
    </w:p>
    <w:p w14:paraId="4FF5AD22">
      <w:pPr>
        <w:jc w:val="center"/>
        <w:rPr>
          <w:rFonts w:hint="eastAsia"/>
          <w:b/>
          <w:bCs/>
          <w:color w:val="auto"/>
          <w:sz w:val="32"/>
          <w:szCs w:val="32"/>
          <w:highlight w:val="none"/>
        </w:rPr>
      </w:pPr>
      <w:r>
        <w:rPr>
          <w:rFonts w:hint="eastAsia"/>
          <w:b/>
          <w:bCs/>
          <w:color w:val="auto"/>
          <w:sz w:val="32"/>
          <w:szCs w:val="32"/>
          <w:highlight w:val="none"/>
        </w:rPr>
        <w:br w:type="page"/>
      </w:r>
      <w:r>
        <w:rPr>
          <w:rFonts w:hint="eastAsia"/>
          <w:b/>
          <w:bCs/>
          <w:color w:val="auto"/>
          <w:sz w:val="32"/>
          <w:szCs w:val="32"/>
          <w:highlight w:val="none"/>
        </w:rPr>
        <w:t>目    录</w:t>
      </w:r>
    </w:p>
    <w:p w14:paraId="03F94DAE">
      <w:pPr>
        <w:rPr>
          <w:rFonts w:hint="eastAsia"/>
          <w:color w:val="auto"/>
          <w:highlight w:val="none"/>
        </w:rPr>
      </w:pPr>
    </w:p>
    <w:p w14:paraId="45F01657">
      <w:pPr>
        <w:rPr>
          <w:rFonts w:hint="eastAsia"/>
          <w:color w:val="auto"/>
          <w:highlight w:val="none"/>
        </w:rPr>
      </w:pPr>
      <w:r>
        <w:rPr>
          <w:rFonts w:hint="eastAsia"/>
          <w:color w:val="auto"/>
          <w:highlight w:val="none"/>
        </w:rPr>
        <w:t xml:space="preserve"> </w:t>
      </w:r>
    </w:p>
    <w:p w14:paraId="102D57B9">
      <w:pPr>
        <w:pStyle w:val="16"/>
        <w:keepNext w:val="0"/>
        <w:keepLines w:val="0"/>
        <w:pageBreakBefore w:val="0"/>
        <w:widowControl w:val="0"/>
        <w:tabs>
          <w:tab w:val="right" w:leader="dot" w:pos="907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TOC \o "1-2" \h \u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_Toc15730 </w:instrText>
      </w:r>
      <w:r>
        <w:rPr>
          <w:rFonts w:hint="eastAsia" w:ascii="宋体" w:hAnsi="宋体" w:eastAsia="宋体" w:cs="宋体"/>
          <w:color w:val="auto"/>
          <w:sz w:val="28"/>
          <w:szCs w:val="28"/>
          <w:highlight w:val="none"/>
        </w:rPr>
        <w:fldChar w:fldCharType="separate"/>
      </w:r>
      <w:r>
        <w:rPr>
          <w:rFonts w:hint="eastAsia" w:ascii="宋体" w:hAnsi="宋体" w:eastAsia="宋体" w:cs="宋体"/>
          <w:bCs/>
          <w:color w:val="auto"/>
          <w:sz w:val="28"/>
          <w:szCs w:val="28"/>
          <w:highlight w:val="none"/>
        </w:rPr>
        <w:t>第一章  采购需求</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_Toc15730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14:paraId="54B6094D">
      <w:pPr>
        <w:pStyle w:val="16"/>
        <w:keepNext w:val="0"/>
        <w:keepLines w:val="0"/>
        <w:pageBreakBefore w:val="0"/>
        <w:widowControl w:val="0"/>
        <w:tabs>
          <w:tab w:val="right" w:leader="dot" w:pos="907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_Toc6089 </w:instrText>
      </w:r>
      <w:r>
        <w:rPr>
          <w:rFonts w:hint="eastAsia" w:ascii="宋体" w:hAnsi="宋体" w:eastAsia="宋体" w:cs="宋体"/>
          <w:color w:val="auto"/>
          <w:sz w:val="28"/>
          <w:szCs w:val="28"/>
          <w:highlight w:val="none"/>
        </w:rPr>
        <w:fldChar w:fldCharType="separate"/>
      </w:r>
      <w:r>
        <w:rPr>
          <w:rFonts w:hint="eastAsia" w:ascii="宋体" w:hAnsi="宋体" w:eastAsia="宋体" w:cs="宋体"/>
          <w:bCs/>
          <w:color w:val="auto"/>
          <w:sz w:val="28"/>
          <w:szCs w:val="28"/>
          <w:highlight w:val="none"/>
          <w:lang w:eastAsia="zh-CN"/>
        </w:rPr>
        <w:t>第二章</w:t>
      </w:r>
      <w:r>
        <w:rPr>
          <w:rFonts w:hint="eastAsia" w:ascii="宋体" w:hAnsi="宋体" w:eastAsia="宋体" w:cs="宋体"/>
          <w:bCs/>
          <w:color w:val="auto"/>
          <w:sz w:val="28"/>
          <w:szCs w:val="28"/>
          <w:highlight w:val="none"/>
          <w:lang w:val="en-US" w:eastAsia="zh-CN"/>
        </w:rPr>
        <w:t xml:space="preserve">  </w:t>
      </w:r>
      <w:r>
        <w:rPr>
          <w:rFonts w:hint="eastAsia" w:ascii="宋体" w:hAnsi="宋体" w:eastAsia="宋体" w:cs="宋体"/>
          <w:bCs/>
          <w:color w:val="auto"/>
          <w:sz w:val="28"/>
          <w:szCs w:val="28"/>
          <w:highlight w:val="none"/>
          <w:lang w:eastAsia="zh-CN"/>
        </w:rPr>
        <w:t>采购</w:t>
      </w:r>
      <w:r>
        <w:rPr>
          <w:rFonts w:hint="eastAsia" w:ascii="宋体" w:hAnsi="宋体" w:eastAsia="宋体" w:cs="宋体"/>
          <w:bCs/>
          <w:color w:val="auto"/>
          <w:sz w:val="28"/>
          <w:szCs w:val="28"/>
          <w:highlight w:val="none"/>
        </w:rPr>
        <w:t>公告</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_Toc6089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3</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14:paraId="2FBCAD08">
      <w:pPr>
        <w:pStyle w:val="16"/>
        <w:keepNext w:val="0"/>
        <w:keepLines w:val="0"/>
        <w:pageBreakBefore w:val="0"/>
        <w:widowControl w:val="0"/>
        <w:tabs>
          <w:tab w:val="right" w:leader="dot" w:pos="907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_Toc22334 </w:instrText>
      </w:r>
      <w:r>
        <w:rPr>
          <w:rFonts w:hint="eastAsia" w:ascii="宋体" w:hAnsi="宋体" w:eastAsia="宋体" w:cs="宋体"/>
          <w:color w:val="auto"/>
          <w:sz w:val="28"/>
          <w:szCs w:val="28"/>
          <w:highlight w:val="none"/>
        </w:rPr>
        <w:fldChar w:fldCharType="separate"/>
      </w:r>
      <w:r>
        <w:rPr>
          <w:rFonts w:hint="eastAsia" w:ascii="宋体" w:hAnsi="宋体" w:eastAsia="宋体" w:cs="宋体"/>
          <w:bCs/>
          <w:color w:val="auto"/>
          <w:sz w:val="28"/>
          <w:szCs w:val="28"/>
          <w:highlight w:val="none"/>
        </w:rPr>
        <w:t>第三章  投标须知</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_Toc22334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6</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14:paraId="0B84D33A">
      <w:pPr>
        <w:pStyle w:val="17"/>
        <w:keepNext w:val="0"/>
        <w:keepLines w:val="0"/>
        <w:pageBreakBefore w:val="0"/>
        <w:widowControl w:val="0"/>
        <w:tabs>
          <w:tab w:val="right" w:leader="dot" w:pos="907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_Toc6118 </w:instrText>
      </w:r>
      <w:r>
        <w:rPr>
          <w:rFonts w:hint="eastAsia" w:ascii="宋体" w:hAnsi="宋体" w:eastAsia="宋体" w:cs="宋体"/>
          <w:color w:val="auto"/>
          <w:sz w:val="28"/>
          <w:szCs w:val="28"/>
          <w:highlight w:val="none"/>
        </w:rPr>
        <w:fldChar w:fldCharType="separate"/>
      </w:r>
      <w:r>
        <w:rPr>
          <w:rFonts w:hint="eastAsia" w:ascii="宋体" w:hAnsi="宋体" w:eastAsia="宋体" w:cs="宋体"/>
          <w:bCs/>
          <w:color w:val="auto"/>
          <w:sz w:val="28"/>
          <w:szCs w:val="28"/>
          <w:highlight w:val="none"/>
        </w:rPr>
        <w:t>一、</w:t>
      </w:r>
      <w:r>
        <w:rPr>
          <w:rFonts w:hint="eastAsia" w:ascii="宋体" w:hAnsi="宋体" w:cs="宋体"/>
          <w:bCs/>
          <w:color w:val="auto"/>
          <w:sz w:val="28"/>
          <w:szCs w:val="28"/>
          <w:highlight w:val="none"/>
          <w:lang w:val="en-US" w:eastAsia="zh-CN"/>
        </w:rPr>
        <w:t xml:space="preserve"> </w:t>
      </w:r>
      <w:r>
        <w:rPr>
          <w:rFonts w:hint="eastAsia" w:ascii="宋体" w:hAnsi="宋体" w:eastAsia="宋体" w:cs="宋体"/>
          <w:bCs/>
          <w:color w:val="auto"/>
          <w:sz w:val="28"/>
          <w:szCs w:val="28"/>
          <w:highlight w:val="none"/>
        </w:rPr>
        <w:t>投标须知前附表</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_Toc6118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6</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14:paraId="7786D1E3">
      <w:pPr>
        <w:pStyle w:val="17"/>
        <w:keepNext w:val="0"/>
        <w:keepLines w:val="0"/>
        <w:pageBreakBefore w:val="0"/>
        <w:widowControl w:val="0"/>
        <w:tabs>
          <w:tab w:val="right" w:leader="dot" w:pos="907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_Toc22917 </w:instrText>
      </w:r>
      <w:r>
        <w:rPr>
          <w:rFonts w:hint="eastAsia" w:ascii="宋体" w:hAnsi="宋体" w:eastAsia="宋体" w:cs="宋体"/>
          <w:color w:val="auto"/>
          <w:sz w:val="28"/>
          <w:szCs w:val="28"/>
          <w:highlight w:val="none"/>
        </w:rPr>
        <w:fldChar w:fldCharType="separate"/>
      </w:r>
      <w:r>
        <w:rPr>
          <w:rFonts w:hint="eastAsia" w:ascii="宋体" w:hAnsi="宋体" w:eastAsia="宋体" w:cs="宋体"/>
          <w:bCs/>
          <w:color w:val="auto"/>
          <w:sz w:val="28"/>
          <w:szCs w:val="28"/>
          <w:highlight w:val="none"/>
        </w:rPr>
        <w:t>二、</w:t>
      </w:r>
      <w:r>
        <w:rPr>
          <w:rFonts w:hint="eastAsia" w:ascii="宋体" w:hAnsi="宋体" w:cs="宋体"/>
          <w:bCs/>
          <w:color w:val="auto"/>
          <w:sz w:val="28"/>
          <w:szCs w:val="28"/>
          <w:highlight w:val="none"/>
          <w:lang w:val="en-US" w:eastAsia="zh-CN"/>
        </w:rPr>
        <w:t xml:space="preserve"> </w:t>
      </w:r>
      <w:r>
        <w:rPr>
          <w:rFonts w:hint="eastAsia" w:ascii="宋体" w:hAnsi="宋体" w:eastAsia="宋体" w:cs="宋体"/>
          <w:bCs/>
          <w:color w:val="auto"/>
          <w:sz w:val="28"/>
          <w:szCs w:val="28"/>
          <w:highlight w:val="none"/>
        </w:rPr>
        <w:t>投标须知</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_Toc22917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14</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14:paraId="27089861">
      <w:pPr>
        <w:pStyle w:val="16"/>
        <w:keepNext w:val="0"/>
        <w:keepLines w:val="0"/>
        <w:pageBreakBefore w:val="0"/>
        <w:widowControl w:val="0"/>
        <w:tabs>
          <w:tab w:val="right" w:leader="dot" w:pos="907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_Toc18389 </w:instrText>
      </w:r>
      <w:r>
        <w:rPr>
          <w:rFonts w:hint="eastAsia" w:ascii="宋体" w:hAnsi="宋体" w:eastAsia="宋体" w:cs="宋体"/>
          <w:color w:val="auto"/>
          <w:sz w:val="28"/>
          <w:szCs w:val="28"/>
          <w:highlight w:val="none"/>
        </w:rPr>
        <w:fldChar w:fldCharType="separate"/>
      </w:r>
      <w:r>
        <w:rPr>
          <w:rFonts w:hint="eastAsia" w:ascii="宋体" w:hAnsi="宋体" w:eastAsia="宋体" w:cs="宋体"/>
          <w:bCs/>
          <w:color w:val="auto"/>
          <w:sz w:val="28"/>
          <w:szCs w:val="28"/>
          <w:highlight w:val="none"/>
        </w:rPr>
        <w:t>第四章  磋商程序</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_Toc18389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26</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14:paraId="2242CF0A">
      <w:pPr>
        <w:pStyle w:val="16"/>
        <w:keepNext w:val="0"/>
        <w:keepLines w:val="0"/>
        <w:pageBreakBefore w:val="0"/>
        <w:widowControl w:val="0"/>
        <w:tabs>
          <w:tab w:val="right" w:leader="dot" w:pos="907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_Toc27024 </w:instrText>
      </w:r>
      <w:r>
        <w:rPr>
          <w:rFonts w:hint="eastAsia" w:ascii="宋体" w:hAnsi="宋体" w:eastAsia="宋体" w:cs="宋体"/>
          <w:color w:val="auto"/>
          <w:sz w:val="28"/>
          <w:szCs w:val="28"/>
          <w:highlight w:val="none"/>
        </w:rPr>
        <w:fldChar w:fldCharType="separate"/>
      </w:r>
      <w:r>
        <w:rPr>
          <w:rFonts w:hint="eastAsia" w:ascii="宋体" w:hAnsi="宋体" w:eastAsia="宋体" w:cs="宋体"/>
          <w:bCs/>
          <w:color w:val="auto"/>
          <w:sz w:val="28"/>
          <w:szCs w:val="28"/>
          <w:highlight w:val="none"/>
        </w:rPr>
        <w:t>第五章  合同条款</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_Toc27024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34</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14:paraId="20AC6094">
      <w:pPr>
        <w:pStyle w:val="16"/>
        <w:keepNext w:val="0"/>
        <w:keepLines w:val="0"/>
        <w:pageBreakBefore w:val="0"/>
        <w:widowControl w:val="0"/>
        <w:tabs>
          <w:tab w:val="right" w:leader="dot" w:pos="907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_Toc27594 </w:instrText>
      </w:r>
      <w:r>
        <w:rPr>
          <w:rFonts w:hint="eastAsia" w:ascii="宋体" w:hAnsi="宋体" w:eastAsia="宋体" w:cs="宋体"/>
          <w:color w:val="auto"/>
          <w:sz w:val="28"/>
          <w:szCs w:val="28"/>
          <w:highlight w:val="none"/>
        </w:rPr>
        <w:fldChar w:fldCharType="separate"/>
      </w:r>
      <w:r>
        <w:rPr>
          <w:rFonts w:hint="eastAsia" w:ascii="宋体" w:hAnsi="宋体" w:eastAsia="宋体" w:cs="宋体"/>
          <w:bCs/>
          <w:color w:val="auto"/>
          <w:sz w:val="28"/>
          <w:szCs w:val="28"/>
          <w:highlight w:val="none"/>
        </w:rPr>
        <w:t xml:space="preserve">第六章  </w:t>
      </w:r>
      <w:r>
        <w:rPr>
          <w:rFonts w:hint="eastAsia" w:ascii="宋体" w:hAnsi="宋体" w:cs="宋体"/>
          <w:bCs/>
          <w:color w:val="auto"/>
          <w:sz w:val="28"/>
          <w:szCs w:val="28"/>
          <w:highlight w:val="none"/>
          <w:lang w:eastAsia="zh-CN"/>
        </w:rPr>
        <w:t>响应文件</w:t>
      </w:r>
      <w:r>
        <w:rPr>
          <w:rFonts w:hint="eastAsia" w:ascii="宋体" w:hAnsi="宋体" w:eastAsia="宋体" w:cs="宋体"/>
          <w:bCs/>
          <w:color w:val="auto"/>
          <w:sz w:val="28"/>
          <w:szCs w:val="28"/>
          <w:highlight w:val="none"/>
        </w:rPr>
        <w:t>格式</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_Toc27594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135</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14:paraId="33C2BB2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rPr>
      </w:pPr>
      <w:r>
        <w:rPr>
          <w:rFonts w:hint="eastAsia" w:ascii="宋体" w:hAnsi="宋体" w:eastAsia="宋体" w:cs="宋体"/>
          <w:color w:val="auto"/>
          <w:sz w:val="28"/>
          <w:szCs w:val="28"/>
          <w:highlight w:val="none"/>
        </w:rPr>
        <w:fldChar w:fldCharType="end"/>
      </w:r>
    </w:p>
    <w:p w14:paraId="2E930DD0">
      <w:pPr>
        <w:rPr>
          <w:rFonts w:hint="eastAsia"/>
          <w:color w:val="auto"/>
          <w:highlight w:val="none"/>
        </w:rPr>
      </w:pPr>
    </w:p>
    <w:p w14:paraId="4E7A56B1">
      <w:pPr>
        <w:rPr>
          <w:rFonts w:hint="eastAsia"/>
          <w:color w:val="auto"/>
          <w:highlight w:val="none"/>
        </w:rPr>
      </w:pPr>
    </w:p>
    <w:p w14:paraId="54054A25">
      <w:pPr>
        <w:rPr>
          <w:rFonts w:hint="eastAsia"/>
          <w:color w:val="auto"/>
          <w:highlight w:val="none"/>
        </w:rPr>
      </w:pPr>
    </w:p>
    <w:p w14:paraId="11A11F3F">
      <w:pPr>
        <w:rPr>
          <w:rFonts w:hint="eastAsia"/>
          <w:color w:val="auto"/>
          <w:highlight w:val="none"/>
        </w:rPr>
      </w:pPr>
    </w:p>
    <w:p w14:paraId="7AB03F39">
      <w:pPr>
        <w:rPr>
          <w:rFonts w:hint="eastAsia"/>
          <w:color w:val="auto"/>
          <w:highlight w:val="none"/>
        </w:rPr>
      </w:pPr>
    </w:p>
    <w:p w14:paraId="08D2AE3D">
      <w:pPr>
        <w:jc w:val="center"/>
        <w:outlineLvl w:val="0"/>
        <w:rPr>
          <w:rFonts w:hint="eastAsia" w:ascii="宋体" w:hAnsi="宋体" w:cs="宋体"/>
          <w:b/>
          <w:bCs/>
          <w:color w:val="auto"/>
          <w:sz w:val="28"/>
          <w:szCs w:val="28"/>
          <w:highlight w:val="none"/>
        </w:rPr>
      </w:pPr>
    </w:p>
    <w:p w14:paraId="1B3C6CF0">
      <w:pPr>
        <w:rPr>
          <w:rFonts w:hint="eastAsia" w:ascii="宋体" w:hAnsi="宋体" w:cs="宋体"/>
          <w:b/>
          <w:bCs/>
          <w:color w:val="auto"/>
          <w:sz w:val="28"/>
          <w:szCs w:val="28"/>
          <w:highlight w:val="none"/>
        </w:rPr>
      </w:pPr>
    </w:p>
    <w:p w14:paraId="4141D2A8">
      <w:pPr>
        <w:rPr>
          <w:rFonts w:hint="eastAsia" w:ascii="宋体" w:hAnsi="宋体" w:cs="宋体"/>
          <w:b/>
          <w:bCs/>
          <w:color w:val="auto"/>
          <w:sz w:val="28"/>
          <w:szCs w:val="28"/>
          <w:highlight w:val="none"/>
        </w:rPr>
      </w:pPr>
    </w:p>
    <w:p w14:paraId="56E9F4E7">
      <w:pPr>
        <w:rPr>
          <w:rFonts w:hint="eastAsia" w:ascii="宋体" w:hAnsi="宋体" w:cs="宋体"/>
          <w:b/>
          <w:bCs/>
          <w:color w:val="auto"/>
          <w:sz w:val="28"/>
          <w:szCs w:val="28"/>
          <w:highlight w:val="none"/>
        </w:rPr>
      </w:pPr>
    </w:p>
    <w:p w14:paraId="14F7162E">
      <w:pPr>
        <w:rPr>
          <w:rFonts w:hint="eastAsia" w:ascii="宋体" w:hAnsi="宋体" w:cs="宋体"/>
          <w:b/>
          <w:bCs/>
          <w:color w:val="auto"/>
          <w:sz w:val="28"/>
          <w:szCs w:val="28"/>
          <w:highlight w:val="none"/>
        </w:rPr>
      </w:pPr>
    </w:p>
    <w:p w14:paraId="47F50A01">
      <w:pPr>
        <w:rPr>
          <w:rFonts w:hint="eastAsia" w:ascii="宋体" w:hAnsi="宋体" w:cs="宋体"/>
          <w:b/>
          <w:bCs/>
          <w:color w:val="auto"/>
          <w:sz w:val="28"/>
          <w:szCs w:val="28"/>
          <w:highlight w:val="none"/>
        </w:rPr>
      </w:pPr>
    </w:p>
    <w:p w14:paraId="1A8CC5CE">
      <w:pPr>
        <w:rPr>
          <w:rFonts w:hint="eastAsia" w:ascii="宋体" w:hAnsi="宋体" w:cs="宋体"/>
          <w:b/>
          <w:bCs/>
          <w:color w:val="auto"/>
          <w:sz w:val="28"/>
          <w:szCs w:val="28"/>
          <w:highlight w:val="none"/>
        </w:rPr>
      </w:pPr>
    </w:p>
    <w:p w14:paraId="564FB44F">
      <w:pPr>
        <w:rPr>
          <w:rFonts w:hint="eastAsia" w:ascii="宋体" w:hAnsi="宋体" w:cs="宋体"/>
          <w:b/>
          <w:bCs/>
          <w:color w:val="auto"/>
          <w:sz w:val="28"/>
          <w:szCs w:val="28"/>
          <w:highlight w:val="none"/>
        </w:rPr>
      </w:pPr>
    </w:p>
    <w:p w14:paraId="388EABD6">
      <w:pPr>
        <w:tabs>
          <w:tab w:val="left" w:pos="2784"/>
        </w:tabs>
        <w:jc w:val="left"/>
        <w:rPr>
          <w:rFonts w:hint="eastAsia"/>
          <w:color w:val="auto"/>
          <w:highlight w:val="none"/>
        </w:rPr>
        <w:sectPr>
          <w:pgSz w:w="11906" w:h="16838"/>
          <w:pgMar w:top="1440" w:right="1417" w:bottom="1440" w:left="1417" w:header="851" w:footer="992" w:gutter="0"/>
          <w:cols w:space="720" w:num="1"/>
          <w:docGrid w:type="lines" w:linePitch="312" w:charSpace="0"/>
        </w:sectPr>
      </w:pPr>
      <w:r>
        <w:rPr>
          <w:rFonts w:hint="eastAsia" w:ascii="宋体" w:hAnsi="宋体" w:cs="宋体"/>
          <w:b/>
          <w:bCs/>
          <w:color w:val="auto"/>
          <w:sz w:val="28"/>
          <w:szCs w:val="28"/>
          <w:highlight w:val="none"/>
        </w:rPr>
        <w:tab/>
      </w:r>
    </w:p>
    <w:p w14:paraId="15E4A188">
      <w:pPr>
        <w:spacing w:line="360" w:lineRule="auto"/>
        <w:jc w:val="center"/>
        <w:outlineLvl w:val="0"/>
        <w:rPr>
          <w:rFonts w:hint="eastAsia" w:ascii="宋体" w:hAnsi="宋体" w:cs="宋体"/>
          <w:b/>
          <w:bCs/>
          <w:color w:val="auto"/>
          <w:sz w:val="32"/>
          <w:szCs w:val="32"/>
          <w:highlight w:val="none"/>
        </w:rPr>
      </w:pPr>
      <w:bookmarkStart w:id="0" w:name="_Toc15730"/>
      <w:r>
        <w:rPr>
          <w:rFonts w:hint="eastAsia" w:ascii="宋体" w:hAnsi="宋体" w:cs="宋体"/>
          <w:b/>
          <w:bCs/>
          <w:color w:val="auto"/>
          <w:sz w:val="32"/>
          <w:szCs w:val="32"/>
          <w:highlight w:val="none"/>
        </w:rPr>
        <w:t>第一章  采购需求</w:t>
      </w:r>
      <w:bookmarkEnd w:id="0"/>
    </w:p>
    <w:p w14:paraId="5DAA58F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一、项目名称：山西三门峡库区平陆段2025年度黄河水利工程维修养护项目</w:t>
      </w:r>
    </w:p>
    <w:p w14:paraId="7566295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default"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二、</w:t>
      </w:r>
      <w:r>
        <w:rPr>
          <w:rFonts w:hint="eastAsia" w:ascii="宋体" w:hAnsi="宋体" w:eastAsia="宋体" w:cs="宋体"/>
          <w:b w:val="0"/>
          <w:bCs w:val="0"/>
          <w:color w:val="auto"/>
          <w:sz w:val="24"/>
          <w:szCs w:val="24"/>
          <w:highlight w:val="none"/>
          <w:shd w:val="clear" w:color="auto" w:fill="FFFFFF"/>
        </w:rPr>
        <w:t>预算金额</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1827700元，</w:t>
      </w:r>
      <w:r>
        <w:rPr>
          <w:rFonts w:hint="eastAsia" w:ascii="宋体" w:hAnsi="宋体" w:cs="宋体"/>
          <w:color w:val="auto"/>
          <w:sz w:val="24"/>
          <w:szCs w:val="24"/>
          <w:highlight w:val="none"/>
          <w:lang w:val="en-US" w:eastAsia="zh-CN"/>
        </w:rPr>
        <w:t>其中一包1129230.22元，二包698469.78元。</w:t>
      </w:r>
      <w:r>
        <w:rPr>
          <w:rFonts w:hint="default" w:ascii="宋体" w:hAnsi="宋体" w:eastAsia="宋体" w:cs="宋体"/>
          <w:color w:val="auto"/>
          <w:sz w:val="24"/>
          <w:szCs w:val="24"/>
          <w:highlight w:val="none"/>
        </w:rPr>
        <w:t>资金来源为</w:t>
      </w:r>
      <w:r>
        <w:rPr>
          <w:rFonts w:hint="eastAsia" w:ascii="宋体" w:hAnsi="宋体" w:eastAsia="宋体" w:cs="宋体"/>
          <w:color w:val="auto"/>
          <w:sz w:val="24"/>
          <w:szCs w:val="24"/>
          <w:highlight w:val="none"/>
          <w:lang w:eastAsia="zh-CN"/>
        </w:rPr>
        <w:t>自筹资金</w:t>
      </w:r>
      <w:r>
        <w:rPr>
          <w:rFonts w:hint="default" w:ascii="宋体" w:hAnsi="宋体" w:eastAsia="宋体" w:cs="宋体"/>
          <w:color w:val="auto"/>
          <w:sz w:val="24"/>
          <w:szCs w:val="24"/>
          <w:highlight w:val="none"/>
        </w:rPr>
        <w:t>。</w:t>
      </w:r>
    </w:p>
    <w:p w14:paraId="728D117A">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三、采购方式：竞争性磋商</w:t>
      </w:r>
    </w:p>
    <w:p w14:paraId="1CD7A08E">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cs="宋体"/>
          <w:b w:val="0"/>
          <w:bCs w:val="0"/>
          <w:color w:val="auto"/>
          <w:sz w:val="24"/>
          <w:szCs w:val="24"/>
          <w:highlight w:val="none"/>
          <w:shd w:val="clear" w:color="auto" w:fill="FFFFFF"/>
          <w:lang w:val="en-US" w:eastAsia="zh-CN"/>
        </w:rPr>
      </w:pPr>
      <w:r>
        <w:rPr>
          <w:rFonts w:hint="eastAsia" w:ascii="宋体" w:hAnsi="宋体" w:eastAsia="宋体" w:cs="宋体"/>
          <w:color w:val="auto"/>
          <w:sz w:val="24"/>
          <w:szCs w:val="24"/>
          <w:highlight w:val="none"/>
          <w:lang w:val="en-US" w:eastAsia="zh-CN"/>
        </w:rPr>
        <w:t>四、采购需求：本次采购</w:t>
      </w:r>
      <w:r>
        <w:rPr>
          <w:rFonts w:hint="eastAsia" w:ascii="宋体" w:hAnsi="宋体" w:cs="宋体"/>
          <w:color w:val="auto"/>
          <w:sz w:val="24"/>
          <w:szCs w:val="24"/>
          <w:highlight w:val="none"/>
          <w:lang w:val="en-US" w:eastAsia="zh-CN"/>
        </w:rPr>
        <w:t>为</w:t>
      </w:r>
      <w:r>
        <w:rPr>
          <w:rFonts w:hint="eastAsia" w:ascii="宋体" w:hAnsi="宋体" w:eastAsia="宋体" w:cs="宋体"/>
          <w:color w:val="auto"/>
          <w:sz w:val="24"/>
          <w:szCs w:val="24"/>
          <w:highlight w:val="none"/>
          <w:lang w:val="en-US" w:eastAsia="zh-CN"/>
        </w:rPr>
        <w:t>2个包</w:t>
      </w:r>
      <w:r>
        <w:rPr>
          <w:rFonts w:hint="eastAsia" w:ascii="宋体" w:hAnsi="宋体" w:cs="宋体"/>
          <w:color w:val="auto"/>
          <w:sz w:val="24"/>
          <w:szCs w:val="24"/>
          <w:highlight w:val="none"/>
          <w:lang w:val="en-US" w:eastAsia="zh-CN"/>
        </w:rPr>
        <w:t>，一包主要包含山西三门峡库区平陆段2025年度黄河水利工程维修养护等工程量清单及施工图纸范围内的全部工程；二包主要包含石料采购5279.04m³等</w:t>
      </w:r>
      <w:r>
        <w:rPr>
          <w:rFonts w:hint="eastAsia" w:ascii="宋体" w:hAnsi="宋体" w:cs="宋体"/>
          <w:b w:val="0"/>
          <w:bCs w:val="0"/>
          <w:color w:val="auto"/>
          <w:sz w:val="24"/>
          <w:szCs w:val="24"/>
          <w:highlight w:val="none"/>
          <w:shd w:val="clear" w:color="auto" w:fill="FFFFFF"/>
          <w:lang w:val="en-US" w:eastAsia="zh-CN"/>
        </w:rPr>
        <w:t>。</w:t>
      </w:r>
    </w:p>
    <w:p w14:paraId="1AA4B03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五、</w:t>
      </w:r>
      <w:r>
        <w:rPr>
          <w:rFonts w:hint="eastAsia" w:ascii="宋体" w:hAnsi="宋体" w:eastAsia="宋体" w:cs="宋体"/>
          <w:color w:val="auto"/>
          <w:sz w:val="24"/>
          <w:szCs w:val="24"/>
          <w:highlight w:val="none"/>
          <w:lang w:val="en-US" w:eastAsia="zh-CN"/>
        </w:rPr>
        <w:t>投标人资质要求：</w:t>
      </w:r>
    </w:p>
    <w:p w14:paraId="5C38B50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1.满足《中华人民共和国政府采购法》第二十二条规定；</w:t>
      </w:r>
    </w:p>
    <w:p w14:paraId="6D5F04B2">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落实政府采购政策需满足的资格要求：一包：本项目属于专门面向中小企业采购的项目,供应商应为中小微企业；二包：本项目属于专门面向中小企业采购的项目,供应商应为中小微企业（货物由中小企业制造，即货物由中小企业生产且使用该中小企业商号或者注册商标）；</w:t>
      </w:r>
    </w:p>
    <w:p w14:paraId="3B8781C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3.本项目的特定资格要求：</w:t>
      </w:r>
    </w:p>
    <w:p w14:paraId="374EB619">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一包：</w:t>
      </w:r>
      <w:r>
        <w:rPr>
          <w:rFonts w:hint="eastAsia" w:ascii="宋体" w:hAnsi="宋体" w:eastAsia="宋体" w:cs="宋体"/>
          <w:color w:val="auto"/>
          <w:sz w:val="24"/>
          <w:szCs w:val="24"/>
          <w:highlight w:val="none"/>
          <w:lang w:val="en-US" w:eastAsia="zh-CN"/>
        </w:rPr>
        <w:t>投标人须具备有效的水利水电工程施工总承包三级及以上资质，具备有效的企业相关证件，并在人员、设备、资金等方面具有相应的施工能力，其中，投标人拟派项目经理须具备水利水电工程专业二级及以上注册建造师证书，具备有效的安全生产考核合格证书、且未担任其他在建工程项目的项目经理；</w:t>
      </w:r>
    </w:p>
    <w:p w14:paraId="3230C089">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（2）单位负责人为同一人或者存在直接控股、管理关系的不同供应商，不得参加同一合同项下的政府采购活动</w:t>
      </w:r>
      <w:r>
        <w:rPr>
          <w:rFonts w:hint="eastAsia" w:ascii="宋体" w:hAnsi="宋体" w:eastAsia="宋体" w:cs="宋体"/>
          <w:color w:val="auto"/>
          <w:sz w:val="24"/>
          <w:szCs w:val="24"/>
          <w:highlight w:val="none"/>
          <w:lang w:val="en-US" w:eastAsia="zh-CN"/>
        </w:rPr>
        <w:t>。</w:t>
      </w:r>
    </w:p>
    <w:p w14:paraId="388BFED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b w:val="0"/>
          <w:color w:val="auto"/>
          <w:sz w:val="24"/>
          <w:szCs w:val="24"/>
          <w:highlight w:val="none"/>
          <w:shd w:val="clear" w:color="auto" w:fill="FFFFFF"/>
        </w:rPr>
      </w:pPr>
      <w:r>
        <w:rPr>
          <w:rFonts w:hint="eastAsia" w:ascii="宋体" w:hAnsi="宋体" w:eastAsia="宋体" w:cs="宋体"/>
          <w:b w:val="0"/>
          <w:color w:val="auto"/>
          <w:sz w:val="24"/>
          <w:szCs w:val="24"/>
          <w:highlight w:val="none"/>
          <w:shd w:val="clear" w:color="auto" w:fill="FFFFFF"/>
        </w:rPr>
        <w:t>本项目不接受联合体投标。</w:t>
      </w:r>
    </w:p>
    <w:p w14:paraId="11D0E0E5">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480" w:firstLineChars="200"/>
        <w:jc w:val="left"/>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六、一包工期：自合同签订之日起至2025年12月20日止；二包供货期：依据年度黄河水利工程维修养护施工任务计划合理安排供料日期。</w:t>
      </w:r>
    </w:p>
    <w:p w14:paraId="1A7102F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七、</w:t>
      </w:r>
      <w:r>
        <w:rPr>
          <w:rFonts w:hint="eastAsia" w:ascii="宋体" w:hAnsi="宋体" w:eastAsia="宋体" w:cs="宋体"/>
          <w:color w:val="auto"/>
          <w:sz w:val="24"/>
          <w:szCs w:val="24"/>
          <w:highlight w:val="none"/>
          <w:lang w:val="en-US" w:eastAsia="zh-CN"/>
        </w:rPr>
        <w:t>工程地点：</w:t>
      </w:r>
      <w:r>
        <w:rPr>
          <w:rFonts w:hint="eastAsia" w:ascii="宋体" w:hAnsi="宋体" w:cs="宋体"/>
          <w:color w:val="auto"/>
          <w:sz w:val="24"/>
          <w:szCs w:val="24"/>
          <w:highlight w:val="none"/>
          <w:lang w:val="en-US" w:eastAsia="zh-CN"/>
        </w:rPr>
        <w:t>平陆县</w:t>
      </w:r>
    </w:p>
    <w:p w14:paraId="663E59F3">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八、</w:t>
      </w:r>
      <w:r>
        <w:rPr>
          <w:rFonts w:hint="eastAsia" w:ascii="宋体" w:hAnsi="宋体" w:eastAsia="宋体" w:cs="宋体"/>
          <w:color w:val="auto"/>
          <w:sz w:val="24"/>
          <w:szCs w:val="24"/>
          <w:highlight w:val="none"/>
          <w:lang w:val="en-US" w:eastAsia="zh-CN"/>
        </w:rPr>
        <w:t>质量要求：合格</w:t>
      </w:r>
    </w:p>
    <w:p w14:paraId="71FBC4EE">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二包石料采购要求：</w:t>
      </w:r>
    </w:p>
    <w:p w14:paraId="16950E66">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1.根石加固工程量为1482.00m³，本年度根石加固采购石料1526.46m³；</w:t>
      </w:r>
    </w:p>
    <w:p w14:paraId="29035F04">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2.坝坡石方(浆砌石)整修工程量为102.6m³，本年度坝坡石方整修石料采购110.81m³。</w:t>
      </w:r>
    </w:p>
    <w:p w14:paraId="4D36090B">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3.坝坡石方(干砌石)整修工程量为2850m</w:t>
      </w:r>
      <w:r>
        <w:rPr>
          <w:rFonts w:hint="eastAsia" w:ascii="宋体" w:hAnsi="宋体" w:eastAsia="宋体" w:cs="宋体"/>
          <w:color w:val="auto"/>
          <w:sz w:val="24"/>
          <w:szCs w:val="24"/>
          <w:highlight w:val="none"/>
          <w:vertAlign w:val="superscript"/>
          <w:lang w:val="en-US" w:eastAsia="zh-CN"/>
        </w:rPr>
        <w:t>2</w:t>
      </w:r>
      <w:r>
        <w:rPr>
          <w:rFonts w:hint="eastAsia" w:ascii="宋体" w:hAnsi="宋体" w:eastAsia="宋体" w:cs="宋体"/>
          <w:color w:val="auto"/>
          <w:sz w:val="24"/>
          <w:szCs w:val="24"/>
          <w:highlight w:val="none"/>
          <w:lang w:val="en-US" w:eastAsia="zh-CN"/>
        </w:rPr>
        <w:t>，本年度坝坡石方整修石料采购855.00m³。</w:t>
      </w:r>
    </w:p>
    <w:p w14:paraId="3BEE988E">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4.2025年维修类项目西延防冲工程0+350-0+406.5段维修加固项目干填腹石、乱石粗排、散抛石、铅丝笼石工程量为2669.07m³，本年度石料采购2786.77m³。</w:t>
      </w:r>
    </w:p>
    <w:p w14:paraId="251A7DA9">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以上四项共计采购石料5279.04m³。</w:t>
      </w:r>
    </w:p>
    <w:p w14:paraId="6BFC9A36">
      <w:pPr>
        <w:keepNext w:val="0"/>
        <w:keepLines w:val="0"/>
        <w:pageBreakBefore w:val="0"/>
        <w:widowControl w:val="0"/>
        <w:numPr>
          <w:ilvl w:val="0"/>
          <w:numId w:val="0"/>
        </w:numPr>
        <w:kinsoku/>
        <w:wordWrap/>
        <w:overflowPunct/>
        <w:topLinePunct w:val="0"/>
        <w:bidi w:val="0"/>
        <w:snapToGrid/>
        <w:spacing w:line="560" w:lineRule="exact"/>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平陆</w:t>
      </w:r>
      <w:r>
        <w:rPr>
          <w:rFonts w:hint="eastAsia" w:ascii="宋体" w:hAnsi="宋体" w:eastAsia="宋体" w:cs="宋体"/>
          <w:b/>
          <w:bCs/>
          <w:color w:val="auto"/>
          <w:sz w:val="24"/>
          <w:szCs w:val="24"/>
          <w:highlight w:val="none"/>
        </w:rPr>
        <w:t>库区维修养护石料统计表</w:t>
      </w:r>
    </w:p>
    <w:tbl>
      <w:tblPr>
        <w:tblStyle w:val="23"/>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7"/>
        <w:gridCol w:w="1411"/>
        <w:gridCol w:w="1623"/>
        <w:gridCol w:w="1855"/>
        <w:gridCol w:w="2572"/>
        <w:gridCol w:w="583"/>
      </w:tblGrid>
      <w:tr w14:paraId="5FEC2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666" w:type="pct"/>
            <w:noWrap w:val="0"/>
            <w:vAlign w:val="center"/>
          </w:tcPr>
          <w:p w14:paraId="32CA1CDC">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单　位</w:t>
            </w:r>
          </w:p>
        </w:tc>
        <w:tc>
          <w:tcPr>
            <w:tcW w:w="760" w:type="pct"/>
            <w:noWrap w:val="0"/>
            <w:vAlign w:val="center"/>
          </w:tcPr>
          <w:p w14:paraId="02446D7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防汛定额</w:t>
            </w:r>
          </w:p>
          <w:p w14:paraId="3DF6A12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石料量(m³)</w:t>
            </w:r>
          </w:p>
        </w:tc>
        <w:tc>
          <w:tcPr>
            <w:tcW w:w="874" w:type="pct"/>
            <w:noWrap w:val="0"/>
            <w:vAlign w:val="center"/>
          </w:tcPr>
          <w:p w14:paraId="2048B0B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石料储量(m³)</w:t>
            </w:r>
          </w:p>
        </w:tc>
        <w:tc>
          <w:tcPr>
            <w:tcW w:w="999" w:type="pct"/>
            <w:noWrap w:val="0"/>
            <w:vAlign w:val="center"/>
          </w:tcPr>
          <w:p w14:paraId="0ACA9F9C">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维修养护</w:t>
            </w:r>
          </w:p>
          <w:p w14:paraId="683A878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定额石料量(m³)</w:t>
            </w:r>
          </w:p>
        </w:tc>
        <w:tc>
          <w:tcPr>
            <w:tcW w:w="1385" w:type="pct"/>
            <w:noWrap w:val="0"/>
            <w:vAlign w:val="center"/>
          </w:tcPr>
          <w:p w14:paraId="1085A54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2025年维修养护方案安排石料量(m³)</w:t>
            </w:r>
          </w:p>
        </w:tc>
        <w:tc>
          <w:tcPr>
            <w:tcW w:w="314" w:type="pct"/>
            <w:noWrap w:val="0"/>
            <w:vAlign w:val="center"/>
          </w:tcPr>
          <w:p w14:paraId="2135E27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备注</w:t>
            </w:r>
          </w:p>
        </w:tc>
      </w:tr>
      <w:tr w14:paraId="5E2AA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666" w:type="pct"/>
            <w:noWrap w:val="0"/>
            <w:vAlign w:val="center"/>
          </w:tcPr>
          <w:p w14:paraId="7E9B8E1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平陆库区服务中心</w:t>
            </w:r>
          </w:p>
        </w:tc>
        <w:tc>
          <w:tcPr>
            <w:tcW w:w="760" w:type="pct"/>
            <w:noWrap w:val="0"/>
            <w:vAlign w:val="center"/>
          </w:tcPr>
          <w:p w14:paraId="7A7C4AF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21111</w:t>
            </w:r>
          </w:p>
        </w:tc>
        <w:tc>
          <w:tcPr>
            <w:tcW w:w="874" w:type="pct"/>
            <w:noWrap w:val="0"/>
            <w:vAlign w:val="center"/>
          </w:tcPr>
          <w:p w14:paraId="6304A34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20078</w:t>
            </w:r>
          </w:p>
        </w:tc>
        <w:tc>
          <w:tcPr>
            <w:tcW w:w="999" w:type="pct"/>
            <w:noWrap w:val="0"/>
            <w:vAlign w:val="center"/>
          </w:tcPr>
          <w:p w14:paraId="7B475EB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1980</w:t>
            </w:r>
          </w:p>
        </w:tc>
        <w:tc>
          <w:tcPr>
            <w:tcW w:w="1385" w:type="pct"/>
            <w:noWrap w:val="0"/>
            <w:vAlign w:val="center"/>
          </w:tcPr>
          <w:p w14:paraId="7D4D973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5279.04</w:t>
            </w:r>
          </w:p>
        </w:tc>
        <w:tc>
          <w:tcPr>
            <w:tcW w:w="314" w:type="pct"/>
            <w:noWrap w:val="0"/>
            <w:vAlign w:val="center"/>
          </w:tcPr>
          <w:p w14:paraId="6E74555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highlight w:val="none"/>
                <w:vertAlign w:val="baseline"/>
                <w:lang w:val="en-US" w:eastAsia="zh-CN"/>
              </w:rPr>
            </w:pPr>
          </w:p>
        </w:tc>
      </w:tr>
    </w:tbl>
    <w:p w14:paraId="1CA2CF8D">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p>
    <w:p w14:paraId="2B06940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default"/>
          <w:color w:val="auto"/>
          <w:highlight w:val="none"/>
          <w:lang w:val="en-US" w:eastAsia="zh-CN"/>
        </w:rPr>
      </w:pPr>
      <w:r>
        <w:rPr>
          <w:rFonts w:hint="eastAsia" w:ascii="宋体" w:hAnsi="宋体" w:eastAsia="宋体" w:cs="宋体"/>
          <w:color w:val="auto"/>
          <w:sz w:val="24"/>
          <w:szCs w:val="24"/>
          <w:highlight w:val="none"/>
          <w:lang w:val="en-US" w:eastAsia="zh-CN"/>
        </w:rPr>
        <w:t>石料</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单体重量15kg以上，未风化的天然石块，主要用于堤坝、护岸的抛护、堵口等。规格及质量标准分为块石、料石两类，视不同用途选用不同单体重量。</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7"/>
        <w:gridCol w:w="1857"/>
        <w:gridCol w:w="1858"/>
        <w:gridCol w:w="1858"/>
        <w:gridCol w:w="1858"/>
      </w:tblGrid>
      <w:tr w14:paraId="5C915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vMerge w:val="restart"/>
            <w:noWrap w:val="0"/>
            <w:vAlign w:val="center"/>
          </w:tcPr>
          <w:p w14:paraId="347AD9B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品名</w:t>
            </w:r>
          </w:p>
        </w:tc>
        <w:tc>
          <w:tcPr>
            <w:tcW w:w="1857" w:type="dxa"/>
            <w:vMerge w:val="restart"/>
            <w:noWrap w:val="0"/>
            <w:vAlign w:val="center"/>
          </w:tcPr>
          <w:p w14:paraId="2B0B255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块石</w:t>
            </w:r>
          </w:p>
        </w:tc>
        <w:tc>
          <w:tcPr>
            <w:tcW w:w="5574" w:type="dxa"/>
            <w:gridSpan w:val="3"/>
            <w:noWrap w:val="0"/>
            <w:vAlign w:val="center"/>
          </w:tcPr>
          <w:p w14:paraId="45876C4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料石</w:t>
            </w:r>
          </w:p>
        </w:tc>
      </w:tr>
      <w:tr w14:paraId="3039E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vMerge w:val="continue"/>
            <w:noWrap w:val="0"/>
            <w:vAlign w:val="center"/>
          </w:tcPr>
          <w:p w14:paraId="7813B70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p>
        </w:tc>
        <w:tc>
          <w:tcPr>
            <w:tcW w:w="1857" w:type="dxa"/>
            <w:vMerge w:val="continue"/>
            <w:noWrap w:val="0"/>
            <w:vAlign w:val="center"/>
          </w:tcPr>
          <w:p w14:paraId="10E86B3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p>
        </w:tc>
        <w:tc>
          <w:tcPr>
            <w:tcW w:w="1858" w:type="dxa"/>
            <w:noWrap w:val="0"/>
            <w:vAlign w:val="center"/>
          </w:tcPr>
          <w:p w14:paraId="1062182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毛料石</w:t>
            </w:r>
          </w:p>
        </w:tc>
        <w:tc>
          <w:tcPr>
            <w:tcW w:w="1858" w:type="dxa"/>
            <w:noWrap w:val="0"/>
            <w:vAlign w:val="center"/>
          </w:tcPr>
          <w:p w14:paraId="64175DC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粗斜石</w:t>
            </w:r>
          </w:p>
        </w:tc>
        <w:tc>
          <w:tcPr>
            <w:tcW w:w="1858" w:type="dxa"/>
            <w:noWrap w:val="0"/>
            <w:vAlign w:val="center"/>
          </w:tcPr>
          <w:p w14:paraId="6E7E97B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细料石</w:t>
            </w:r>
          </w:p>
        </w:tc>
      </w:tr>
      <w:tr w14:paraId="3F684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noWrap w:val="0"/>
            <w:vAlign w:val="center"/>
          </w:tcPr>
          <w:p w14:paraId="4E23351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单块重量 Kg</w:t>
            </w:r>
          </w:p>
        </w:tc>
        <w:tc>
          <w:tcPr>
            <w:tcW w:w="1857" w:type="dxa"/>
            <w:noWrap w:val="0"/>
            <w:vAlign w:val="center"/>
          </w:tcPr>
          <w:p w14:paraId="481C91D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15-75</w:t>
            </w:r>
          </w:p>
        </w:tc>
        <w:tc>
          <w:tcPr>
            <w:tcW w:w="1858" w:type="dxa"/>
            <w:noWrap w:val="0"/>
            <w:vAlign w:val="center"/>
          </w:tcPr>
          <w:p w14:paraId="2A41905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30-90</w:t>
            </w:r>
          </w:p>
        </w:tc>
        <w:tc>
          <w:tcPr>
            <w:tcW w:w="1858" w:type="dxa"/>
            <w:noWrap w:val="0"/>
            <w:vAlign w:val="center"/>
          </w:tcPr>
          <w:p w14:paraId="5D88572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30-90</w:t>
            </w:r>
          </w:p>
        </w:tc>
        <w:tc>
          <w:tcPr>
            <w:tcW w:w="1858" w:type="dxa"/>
            <w:noWrap w:val="0"/>
            <w:vAlign w:val="center"/>
          </w:tcPr>
          <w:p w14:paraId="44D81DF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30-90</w:t>
            </w:r>
          </w:p>
        </w:tc>
      </w:tr>
      <w:tr w14:paraId="35B17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 w:hRule="atLeast"/>
        </w:trPr>
        <w:tc>
          <w:tcPr>
            <w:tcW w:w="1857" w:type="dxa"/>
            <w:noWrap w:val="0"/>
            <w:vAlign w:val="center"/>
          </w:tcPr>
          <w:p w14:paraId="7EC662D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质量要求</w:t>
            </w:r>
          </w:p>
        </w:tc>
        <w:tc>
          <w:tcPr>
            <w:tcW w:w="1857" w:type="dxa"/>
            <w:noWrap w:val="0"/>
            <w:vAlign w:val="center"/>
          </w:tcPr>
          <w:p w14:paraId="4D21320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石质坚硬，无风化石、山皮石、分层易碎石</w:t>
            </w:r>
          </w:p>
        </w:tc>
        <w:tc>
          <w:tcPr>
            <w:tcW w:w="1858" w:type="dxa"/>
            <w:noWrap w:val="0"/>
            <w:vAlign w:val="center"/>
          </w:tcPr>
          <w:p w14:paraId="46A5FB8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表面不加工的较规则的六面体，最小边长不小于20cm</w:t>
            </w:r>
          </w:p>
        </w:tc>
        <w:tc>
          <w:tcPr>
            <w:tcW w:w="1858" w:type="dxa"/>
            <w:noWrap w:val="0"/>
            <w:vAlign w:val="center"/>
          </w:tcPr>
          <w:p w14:paraId="04F0B57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经过粗加工的规则六面体，表面凸凹深度不大于2cm，其他同毛料石</w:t>
            </w:r>
          </w:p>
        </w:tc>
        <w:tc>
          <w:tcPr>
            <w:tcW w:w="1858" w:type="dxa"/>
            <w:noWrap w:val="0"/>
            <w:vAlign w:val="center"/>
          </w:tcPr>
          <w:p w14:paraId="5C79591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经细加工的规则六面体，表面凸凹深度不大于0.5cm，其他同毛料石</w:t>
            </w:r>
          </w:p>
        </w:tc>
      </w:tr>
      <w:tr w14:paraId="3F696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9288" w:type="dxa"/>
            <w:gridSpan w:val="5"/>
            <w:noWrap w:val="0"/>
            <w:vAlign w:val="center"/>
          </w:tcPr>
          <w:p w14:paraId="3604102A">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outlineLvl w:val="9"/>
              <w:rPr>
                <w:rFonts w:hint="default" w:ascii="宋体" w:hAnsi="宋体" w:eastAsia="宋体" w:cs="宋体"/>
                <w:color w:val="auto"/>
                <w:sz w:val="24"/>
                <w:szCs w:val="24"/>
                <w:highlight w:val="none"/>
                <w:vertAlign w:val="baseline"/>
                <w:lang w:val="en-US" w:eastAsia="zh-CN"/>
              </w:rPr>
            </w:pPr>
            <w:r>
              <w:rPr>
                <w:rFonts w:hint="default" w:ascii="宋体" w:hAnsi="宋体" w:eastAsia="宋体" w:cs="宋体"/>
                <w:color w:val="auto"/>
                <w:sz w:val="24"/>
                <w:szCs w:val="24"/>
                <w:highlight w:val="none"/>
                <w:vertAlign w:val="baseline"/>
                <w:lang w:val="en-US" w:eastAsia="zh-CN"/>
              </w:rPr>
              <w:t>注:1.块石单体重15kg为下限，15-30kg的块石总量不得超过批次总量的20%。</w:t>
            </w:r>
          </w:p>
          <w:p w14:paraId="2156DB66">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outlineLvl w:val="9"/>
              <w:rPr>
                <w:rFonts w:hint="default" w:ascii="宋体" w:hAnsi="宋体" w:eastAsia="宋体" w:cs="宋体"/>
                <w:color w:val="auto"/>
                <w:sz w:val="24"/>
                <w:szCs w:val="24"/>
                <w:highlight w:val="none"/>
                <w:vertAlign w:val="baseline"/>
                <w:lang w:val="en-US" w:eastAsia="zh-CN"/>
              </w:rPr>
            </w:pPr>
            <w:r>
              <w:rPr>
                <w:rFonts w:hint="default" w:ascii="宋体" w:hAnsi="宋体" w:eastAsia="宋体" w:cs="宋体"/>
                <w:color w:val="auto"/>
                <w:sz w:val="24"/>
                <w:szCs w:val="24"/>
                <w:highlight w:val="none"/>
                <w:vertAlign w:val="baseline"/>
                <w:lang w:val="en-US" w:eastAsia="zh-CN"/>
              </w:rPr>
              <w:t>2.若15-30Kg的块石超过总量的20%，必须剔除，剔除后下限石的量占总量的比例不得大于15%。</w:t>
            </w:r>
          </w:p>
        </w:tc>
      </w:tr>
    </w:tbl>
    <w:p w14:paraId="292D9D54">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p>
    <w:p w14:paraId="61CFC27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九、</w:t>
      </w:r>
      <w:r>
        <w:rPr>
          <w:rFonts w:hint="eastAsia" w:ascii="宋体" w:hAnsi="宋体" w:eastAsia="宋体" w:cs="宋体"/>
          <w:color w:val="auto"/>
          <w:sz w:val="24"/>
          <w:szCs w:val="24"/>
          <w:highlight w:val="none"/>
          <w:lang w:val="en-US" w:eastAsia="zh-CN"/>
        </w:rPr>
        <w:t>标准和要求：</w:t>
      </w:r>
      <w:r>
        <w:rPr>
          <w:rFonts w:hint="eastAsia" w:ascii="宋体" w:hAnsi="宋体" w:cs="宋体"/>
          <w:color w:val="auto"/>
          <w:sz w:val="24"/>
          <w:szCs w:val="24"/>
          <w:highlight w:val="none"/>
          <w:lang w:val="en-US" w:eastAsia="zh-CN"/>
        </w:rPr>
        <w:t>符合国家、行业现行有关技术规范、标准</w:t>
      </w:r>
      <w:r>
        <w:rPr>
          <w:rFonts w:hint="eastAsia" w:ascii="宋体" w:hAnsi="宋体" w:eastAsia="宋体" w:cs="宋体"/>
          <w:color w:val="auto"/>
          <w:sz w:val="24"/>
          <w:szCs w:val="24"/>
          <w:highlight w:val="none"/>
          <w:lang w:val="en-US" w:eastAsia="zh-CN"/>
        </w:rPr>
        <w:t>。</w:t>
      </w:r>
    </w:p>
    <w:p w14:paraId="70CDFD6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十、验收方案：由采购人（</w:t>
      </w:r>
      <w:r>
        <w:rPr>
          <w:rFonts w:hint="eastAsia" w:ascii="宋体" w:hAnsi="宋体" w:cs="宋体"/>
          <w:color w:val="auto"/>
          <w:sz w:val="24"/>
          <w:szCs w:val="24"/>
          <w:highlight w:val="none"/>
          <w:lang w:val="en-US" w:eastAsia="zh-CN"/>
        </w:rPr>
        <w:t>平陆黄河流域生态保护和高质量发展促进中心</w:t>
      </w:r>
      <w:r>
        <w:rPr>
          <w:rFonts w:hint="eastAsia" w:ascii="宋体" w:hAnsi="宋体" w:eastAsia="宋体" w:cs="宋体"/>
          <w:color w:val="auto"/>
          <w:sz w:val="24"/>
          <w:szCs w:val="24"/>
          <w:highlight w:val="none"/>
          <w:lang w:val="en-US" w:eastAsia="zh-CN"/>
        </w:rPr>
        <w:t>）组织验收。</w:t>
      </w:r>
    </w:p>
    <w:p w14:paraId="28300416">
      <w:pPr>
        <w:jc w:val="center"/>
        <w:rPr>
          <w:rFonts w:hint="eastAsia" w:ascii="宋体" w:hAnsi="宋体" w:cs="宋体"/>
          <w:b/>
          <w:bCs/>
          <w:color w:val="auto"/>
          <w:sz w:val="32"/>
          <w:szCs w:val="32"/>
          <w:highlight w:val="none"/>
          <w:lang w:eastAsia="zh-CN"/>
        </w:rPr>
      </w:pPr>
      <w:bookmarkStart w:id="1" w:name="_Toc7907"/>
      <w:bookmarkStart w:id="2" w:name="_Toc6089"/>
    </w:p>
    <w:p w14:paraId="7DD787C2">
      <w:pPr>
        <w:jc w:val="center"/>
        <w:rPr>
          <w:rFonts w:hint="eastAsia" w:ascii="宋体" w:hAnsi="宋体" w:cs="宋体"/>
          <w:b/>
          <w:bCs/>
          <w:color w:val="auto"/>
          <w:sz w:val="32"/>
          <w:szCs w:val="32"/>
          <w:highlight w:val="none"/>
          <w:lang w:eastAsia="zh-CN"/>
        </w:rPr>
      </w:pPr>
    </w:p>
    <w:p w14:paraId="6681370E">
      <w:pPr>
        <w:pStyle w:val="33"/>
        <w:rPr>
          <w:rFonts w:hint="eastAsia" w:ascii="宋体" w:hAnsi="宋体" w:cs="宋体"/>
          <w:b/>
          <w:bCs/>
          <w:color w:val="auto"/>
          <w:sz w:val="32"/>
          <w:szCs w:val="32"/>
          <w:highlight w:val="none"/>
          <w:lang w:eastAsia="zh-CN"/>
        </w:rPr>
      </w:pPr>
    </w:p>
    <w:p w14:paraId="321423E0">
      <w:pPr>
        <w:pStyle w:val="33"/>
        <w:rPr>
          <w:rFonts w:hint="eastAsia" w:ascii="宋体" w:hAnsi="宋体" w:cs="宋体"/>
          <w:b/>
          <w:bCs/>
          <w:color w:val="auto"/>
          <w:sz w:val="32"/>
          <w:szCs w:val="32"/>
          <w:highlight w:val="none"/>
          <w:lang w:eastAsia="zh-CN"/>
        </w:rPr>
      </w:pPr>
    </w:p>
    <w:p w14:paraId="06781506">
      <w:pPr>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lang w:eastAsia="zh-CN"/>
        </w:rPr>
        <w:t>第二章</w:t>
      </w:r>
      <w:r>
        <w:rPr>
          <w:rFonts w:hint="eastAsia" w:ascii="宋体" w:hAnsi="宋体" w:cs="宋体"/>
          <w:b/>
          <w:bCs/>
          <w:color w:val="auto"/>
          <w:sz w:val="32"/>
          <w:szCs w:val="32"/>
          <w:highlight w:val="none"/>
          <w:lang w:val="en-US" w:eastAsia="zh-CN"/>
        </w:rPr>
        <w:t xml:space="preserve">  </w:t>
      </w:r>
      <w:r>
        <w:rPr>
          <w:rFonts w:hint="eastAsia" w:ascii="宋体" w:hAnsi="宋体" w:cs="宋体"/>
          <w:b/>
          <w:bCs/>
          <w:color w:val="auto"/>
          <w:sz w:val="32"/>
          <w:szCs w:val="32"/>
          <w:highlight w:val="none"/>
          <w:lang w:eastAsia="zh-CN"/>
        </w:rPr>
        <w:t>采购</w:t>
      </w:r>
      <w:r>
        <w:rPr>
          <w:rFonts w:hint="eastAsia" w:ascii="宋体" w:hAnsi="宋体" w:cs="宋体"/>
          <w:b/>
          <w:bCs/>
          <w:color w:val="auto"/>
          <w:sz w:val="32"/>
          <w:szCs w:val="32"/>
          <w:highlight w:val="none"/>
        </w:rPr>
        <w:t>公告</w:t>
      </w:r>
      <w:bookmarkEnd w:id="1"/>
      <w:bookmarkEnd w:id="2"/>
    </w:p>
    <w:p w14:paraId="6A1CD87D">
      <w:pPr>
        <w:keepNext w:val="0"/>
        <w:keepLines w:val="0"/>
        <w:pageBreakBefore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val="0"/>
        <w:snapToGrid w:val="0"/>
        <w:spacing w:beforeAutospacing="0" w:afterAutospacing="0" w:line="440" w:lineRule="exact"/>
        <w:ind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项目概况</w:t>
      </w:r>
    </w:p>
    <w:p w14:paraId="7B727733">
      <w:pPr>
        <w:keepNext w:val="0"/>
        <w:keepLines w:val="0"/>
        <w:pageBreakBefore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val="0"/>
        <w:snapToGrid w:val="0"/>
        <w:spacing w:beforeAutospacing="0" w:afterAutospacing="0" w:line="440" w:lineRule="exact"/>
        <w:ind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山西三门峡库区平陆段2025年度黄河水利工程维修养护项目</w:t>
      </w:r>
      <w:r>
        <w:rPr>
          <w:rFonts w:hint="eastAsia" w:ascii="宋体" w:hAnsi="宋体" w:eastAsia="宋体" w:cs="宋体"/>
          <w:color w:val="auto"/>
          <w:sz w:val="24"/>
          <w:szCs w:val="24"/>
          <w:highlight w:val="none"/>
        </w:rPr>
        <w:t>的潜在供应商</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rPr>
        <w:t>在政采云平台线上获取采购文件，并于</w:t>
      </w:r>
      <w:r>
        <w:rPr>
          <w:rFonts w:hint="eastAsia" w:ascii="宋体" w:hAnsi="宋体" w:cs="宋体"/>
          <w:color w:val="auto"/>
          <w:sz w:val="24"/>
          <w:szCs w:val="24"/>
          <w:highlight w:val="none"/>
          <w:lang w:eastAsia="zh-CN"/>
        </w:rPr>
        <w:t>2025年5月23日09：00</w:t>
      </w:r>
      <w:r>
        <w:rPr>
          <w:rFonts w:hint="eastAsia" w:ascii="宋体" w:hAnsi="宋体" w:eastAsia="宋体" w:cs="宋体"/>
          <w:bCs/>
          <w:color w:val="auto"/>
          <w:sz w:val="24"/>
          <w:szCs w:val="24"/>
          <w:highlight w:val="none"/>
        </w:rPr>
        <w:t>（北京时间）前提交响应文件</w:t>
      </w:r>
      <w:r>
        <w:rPr>
          <w:rFonts w:hint="eastAsia" w:ascii="宋体" w:hAnsi="宋体" w:eastAsia="宋体" w:cs="宋体"/>
          <w:color w:val="auto"/>
          <w:sz w:val="24"/>
          <w:szCs w:val="24"/>
          <w:highlight w:val="none"/>
        </w:rPr>
        <w:t>。</w:t>
      </w:r>
    </w:p>
    <w:p w14:paraId="000DE975">
      <w:pPr>
        <w:pStyle w:val="18"/>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jc w:val="both"/>
        <w:textAlignment w:val="auto"/>
        <w:outlineLvl w:val="9"/>
        <w:rPr>
          <w:rFonts w:hint="eastAsia" w:ascii="宋体" w:hAnsi="宋体" w:eastAsia="宋体" w:cs="宋体"/>
          <w:color w:val="auto"/>
          <w:sz w:val="24"/>
          <w:szCs w:val="24"/>
          <w:highlight w:val="none"/>
          <w:shd w:val="clear" w:color="auto" w:fill="FFFFFF"/>
          <w:lang w:eastAsia="zh-CN"/>
        </w:rPr>
      </w:pPr>
      <w:r>
        <w:rPr>
          <w:rFonts w:hint="eastAsia" w:ascii="宋体" w:hAnsi="宋体" w:eastAsia="宋体" w:cs="宋体"/>
          <w:color w:val="auto"/>
          <w:sz w:val="24"/>
          <w:szCs w:val="24"/>
          <w:highlight w:val="none"/>
          <w:shd w:val="clear" w:color="auto" w:fill="FFFFFF"/>
          <w:lang w:eastAsia="zh-CN"/>
        </w:rPr>
        <w:t>一、项目基本情况</w:t>
      </w:r>
    </w:p>
    <w:p w14:paraId="53F8967B">
      <w:pPr>
        <w:pStyle w:val="18"/>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jc w:val="both"/>
        <w:textAlignment w:val="auto"/>
        <w:outlineLvl w:val="9"/>
        <w:rPr>
          <w:rFonts w:hint="eastAsia" w:ascii="宋体" w:hAnsi="宋体" w:eastAsia="宋体" w:cs="宋体"/>
          <w:color w:val="auto"/>
          <w:sz w:val="24"/>
          <w:szCs w:val="24"/>
          <w:highlight w:val="none"/>
          <w:shd w:val="clear" w:color="auto" w:fill="FFFFFF"/>
          <w:lang w:val="en-US" w:eastAsia="zh-CN"/>
        </w:rPr>
      </w:pPr>
      <w:r>
        <w:rPr>
          <w:rFonts w:hint="eastAsia" w:ascii="宋体" w:hAnsi="宋体" w:eastAsia="宋体" w:cs="宋体"/>
          <w:color w:val="auto"/>
          <w:sz w:val="24"/>
          <w:szCs w:val="24"/>
          <w:highlight w:val="none"/>
          <w:shd w:val="clear" w:color="auto" w:fill="FFFFFF"/>
          <w:lang w:val="en-US" w:eastAsia="zh-CN"/>
        </w:rPr>
        <w:t>项目编号</w:t>
      </w:r>
      <w:r>
        <w:rPr>
          <w:rFonts w:hint="eastAsia" w:ascii="宋体" w:hAnsi="宋体" w:cs="宋体"/>
          <w:color w:val="auto"/>
          <w:sz w:val="24"/>
          <w:szCs w:val="24"/>
          <w:highlight w:val="none"/>
          <w:shd w:val="clear" w:color="auto" w:fill="FFFFFF"/>
          <w:lang w:val="en-US" w:eastAsia="zh-CN"/>
        </w:rPr>
        <w:t>：1408292025BCS00089</w:t>
      </w:r>
    </w:p>
    <w:p w14:paraId="5D0C8473">
      <w:pPr>
        <w:pStyle w:val="18"/>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jc w:val="both"/>
        <w:textAlignment w:val="auto"/>
        <w:outlineLvl w:val="9"/>
        <w:rPr>
          <w:rFonts w:hint="eastAsia" w:ascii="宋体" w:hAnsi="宋体" w:eastAsia="宋体" w:cs="宋体"/>
          <w:color w:val="auto"/>
          <w:sz w:val="24"/>
          <w:szCs w:val="24"/>
          <w:highlight w:val="none"/>
          <w:shd w:val="clear" w:color="auto" w:fill="FFFFFF"/>
          <w:lang w:val="en-US" w:eastAsia="zh-CN"/>
        </w:rPr>
      </w:pPr>
      <w:r>
        <w:rPr>
          <w:rFonts w:hint="eastAsia" w:ascii="宋体" w:hAnsi="宋体" w:eastAsia="宋体" w:cs="宋体"/>
          <w:color w:val="auto"/>
          <w:sz w:val="24"/>
          <w:szCs w:val="24"/>
          <w:highlight w:val="none"/>
          <w:shd w:val="clear" w:color="auto" w:fill="FFFFFF"/>
          <w:lang w:val="en-US" w:eastAsia="zh-CN"/>
        </w:rPr>
        <w:t>项目名称：</w:t>
      </w:r>
      <w:r>
        <w:rPr>
          <w:rFonts w:hint="eastAsia" w:ascii="宋体" w:hAnsi="宋体" w:eastAsia="宋体" w:cs="宋体"/>
          <w:color w:val="auto"/>
          <w:sz w:val="24"/>
          <w:szCs w:val="24"/>
          <w:highlight w:val="none"/>
          <w:lang w:val="en-US" w:eastAsia="zh-CN"/>
        </w:rPr>
        <w:t>山西三门峡库区平陆段2025年度黄河水利工程维修养护项目</w:t>
      </w:r>
    </w:p>
    <w:p w14:paraId="35C636CD">
      <w:pPr>
        <w:pStyle w:val="18"/>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jc w:val="both"/>
        <w:textAlignment w:val="auto"/>
        <w:outlineLvl w:val="9"/>
        <w:rPr>
          <w:rFonts w:hint="eastAsia" w:ascii="宋体" w:hAnsi="宋体" w:eastAsia="宋体" w:cs="宋体"/>
          <w:color w:val="auto"/>
          <w:sz w:val="24"/>
          <w:szCs w:val="24"/>
          <w:highlight w:val="none"/>
          <w:shd w:val="clear" w:color="auto" w:fill="FFFFFF"/>
          <w:lang w:val="en-US" w:eastAsia="zh-CN"/>
        </w:rPr>
      </w:pPr>
      <w:r>
        <w:rPr>
          <w:rFonts w:hint="eastAsia" w:ascii="宋体" w:hAnsi="宋体" w:eastAsia="宋体" w:cs="宋体"/>
          <w:color w:val="auto"/>
          <w:sz w:val="24"/>
          <w:szCs w:val="24"/>
          <w:highlight w:val="none"/>
          <w:shd w:val="clear" w:color="auto" w:fill="FFFFFF"/>
          <w:lang w:val="en-US" w:eastAsia="zh-CN"/>
        </w:rPr>
        <w:t>采购方式：竞争性磋商</w:t>
      </w:r>
    </w:p>
    <w:p w14:paraId="3BAD4EDA">
      <w:pPr>
        <w:keepNext w:val="0"/>
        <w:keepLines w:val="0"/>
        <w:pageBreakBefore w:val="0"/>
        <w:widowControl/>
        <w:suppressLineNumbers w:val="0"/>
        <w:kinsoku/>
        <w:wordWrap w:val="0"/>
        <w:overflowPunct/>
        <w:topLinePunct/>
        <w:autoSpaceDE/>
        <w:autoSpaceDN/>
        <w:bidi w:val="0"/>
        <w:adjustRightInd w:val="0"/>
        <w:snapToGrid w:val="0"/>
        <w:spacing w:before="0" w:beforeAutospacing="0" w:after="0" w:afterAutospacing="0" w:line="360" w:lineRule="auto"/>
        <w:ind w:right="-420" w:rightChars="-20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bookmarkStart w:id="3" w:name="_Toc32382"/>
      <w:bookmarkStart w:id="4" w:name="_Toc27553"/>
      <w:r>
        <w:rPr>
          <w:rFonts w:hint="eastAsia" w:ascii="宋体" w:hAnsi="宋体" w:eastAsia="宋体" w:cs="宋体"/>
          <w:b w:val="0"/>
          <w:bCs w:val="0"/>
          <w:color w:val="auto"/>
          <w:sz w:val="24"/>
          <w:szCs w:val="24"/>
          <w:highlight w:val="none"/>
          <w:shd w:val="clear" w:color="auto" w:fill="FFFFFF"/>
        </w:rPr>
        <w:t>预算金额：</w:t>
      </w:r>
      <w:bookmarkEnd w:id="3"/>
      <w:bookmarkEnd w:id="4"/>
      <w:r>
        <w:rPr>
          <w:rFonts w:hint="eastAsia" w:ascii="宋体" w:hAnsi="宋体" w:cs="宋体"/>
          <w:b w:val="0"/>
          <w:bCs w:val="0"/>
          <w:color w:val="auto"/>
          <w:sz w:val="24"/>
          <w:szCs w:val="24"/>
          <w:highlight w:val="none"/>
          <w:shd w:val="clear" w:color="auto" w:fill="FFFFFF"/>
          <w:lang w:eastAsia="zh-CN"/>
        </w:rPr>
        <w:t>1827700元，</w:t>
      </w:r>
      <w:r>
        <w:rPr>
          <w:rFonts w:hint="eastAsia" w:ascii="宋体" w:hAnsi="宋体" w:cs="宋体"/>
          <w:color w:val="auto"/>
          <w:sz w:val="24"/>
          <w:szCs w:val="24"/>
          <w:highlight w:val="none"/>
          <w:lang w:val="en-US" w:eastAsia="zh-CN"/>
        </w:rPr>
        <w:t>其中一包1129230.22元，二包698469.78元</w:t>
      </w:r>
    </w:p>
    <w:p w14:paraId="2BE79481">
      <w:pPr>
        <w:keepNext w:val="0"/>
        <w:keepLines w:val="0"/>
        <w:pageBreakBefore w:val="0"/>
        <w:widowControl/>
        <w:suppressLineNumbers w:val="0"/>
        <w:kinsoku/>
        <w:wordWrap w:val="0"/>
        <w:overflowPunct/>
        <w:topLinePunct/>
        <w:autoSpaceDE/>
        <w:autoSpaceDN/>
        <w:bidi w:val="0"/>
        <w:adjustRightInd w:val="0"/>
        <w:snapToGrid w:val="0"/>
        <w:spacing w:before="0" w:beforeAutospacing="0" w:after="0" w:afterAutospacing="0" w:line="360" w:lineRule="auto"/>
        <w:ind w:left="0" w:right="-420" w:rightChars="-200" w:firstLine="480" w:firstLineChars="200"/>
        <w:jc w:val="both"/>
        <w:textAlignment w:val="auto"/>
        <w:outlineLvl w:val="9"/>
        <w:rPr>
          <w:rFonts w:hint="eastAsia" w:ascii="宋体" w:hAnsi="宋体" w:eastAsia="宋体" w:cs="宋体"/>
          <w:color w:val="auto"/>
          <w:sz w:val="24"/>
          <w:szCs w:val="24"/>
          <w:highlight w:val="none"/>
          <w:lang w:val="en-US" w:eastAsia="zh-CN"/>
        </w:rPr>
      </w:pPr>
      <w:bookmarkStart w:id="5" w:name="_Toc1908"/>
      <w:bookmarkStart w:id="6" w:name="_Toc23168"/>
      <w:r>
        <w:rPr>
          <w:rFonts w:hint="eastAsia" w:ascii="宋体" w:hAnsi="宋体" w:eastAsia="宋体" w:cs="宋体"/>
          <w:b w:val="0"/>
          <w:bCs w:val="0"/>
          <w:color w:val="auto"/>
          <w:sz w:val="24"/>
          <w:szCs w:val="24"/>
          <w:highlight w:val="none"/>
          <w:shd w:val="clear" w:color="auto" w:fill="FFFFFF"/>
          <w:lang w:val="en-US" w:eastAsia="zh-CN"/>
        </w:rPr>
        <w:t>最高限价：</w:t>
      </w:r>
      <w:bookmarkEnd w:id="5"/>
      <w:bookmarkEnd w:id="6"/>
      <w:r>
        <w:rPr>
          <w:rFonts w:hint="eastAsia" w:ascii="宋体" w:hAnsi="宋体" w:eastAsia="宋体" w:cs="宋体"/>
          <w:b w:val="0"/>
          <w:bCs w:val="0"/>
          <w:color w:val="auto"/>
          <w:sz w:val="24"/>
          <w:szCs w:val="24"/>
          <w:highlight w:val="none"/>
          <w:shd w:val="clear" w:color="auto" w:fill="FFFFFF"/>
          <w:lang w:val="en-US" w:eastAsia="zh-CN"/>
        </w:rPr>
        <w:t>1827700元，</w:t>
      </w:r>
      <w:r>
        <w:rPr>
          <w:rFonts w:hint="eastAsia" w:ascii="宋体" w:hAnsi="宋体" w:cs="宋体"/>
          <w:color w:val="auto"/>
          <w:sz w:val="24"/>
          <w:szCs w:val="24"/>
          <w:highlight w:val="none"/>
          <w:lang w:val="en-US" w:eastAsia="zh-CN"/>
        </w:rPr>
        <w:t>其中一包1129230.22元，二包698469.78元</w:t>
      </w:r>
    </w:p>
    <w:p w14:paraId="2DDE36E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z w:val="24"/>
          <w:szCs w:val="24"/>
          <w:highlight w:val="none"/>
          <w:shd w:val="clear" w:color="auto" w:fill="FFFFFF"/>
          <w:lang w:eastAsia="zh-CN"/>
        </w:rPr>
      </w:pPr>
      <w:bookmarkStart w:id="7" w:name="_Toc31534"/>
      <w:bookmarkStart w:id="8" w:name="_Toc28270"/>
      <w:r>
        <w:rPr>
          <w:rFonts w:hint="eastAsia" w:ascii="宋体" w:hAnsi="宋体" w:eastAsia="宋体" w:cs="宋体"/>
          <w:b w:val="0"/>
          <w:bCs w:val="0"/>
          <w:color w:val="auto"/>
          <w:sz w:val="24"/>
          <w:szCs w:val="24"/>
          <w:highlight w:val="none"/>
          <w:shd w:val="clear" w:color="auto" w:fill="FFFFFF"/>
        </w:rPr>
        <w:t>采购需求：</w:t>
      </w:r>
      <w:bookmarkEnd w:id="7"/>
      <w:bookmarkEnd w:id="8"/>
      <w:bookmarkStart w:id="9" w:name="_Toc27700"/>
      <w:bookmarkStart w:id="10" w:name="_Toc9183"/>
      <w:r>
        <w:rPr>
          <w:rFonts w:hint="eastAsia" w:ascii="宋体" w:hAnsi="宋体" w:eastAsia="宋体" w:cs="宋体"/>
          <w:color w:val="auto"/>
          <w:sz w:val="24"/>
          <w:szCs w:val="24"/>
          <w:highlight w:val="none"/>
          <w:lang w:val="en-US" w:eastAsia="zh-CN"/>
        </w:rPr>
        <w:t>本次采购</w:t>
      </w:r>
      <w:r>
        <w:rPr>
          <w:rFonts w:hint="eastAsia" w:ascii="宋体" w:hAnsi="宋体" w:cs="宋体"/>
          <w:color w:val="auto"/>
          <w:sz w:val="24"/>
          <w:szCs w:val="24"/>
          <w:highlight w:val="none"/>
          <w:lang w:val="en-US" w:eastAsia="zh-CN"/>
        </w:rPr>
        <w:t>为</w:t>
      </w:r>
      <w:r>
        <w:rPr>
          <w:rFonts w:hint="eastAsia" w:ascii="宋体" w:hAnsi="宋体" w:eastAsia="宋体" w:cs="宋体"/>
          <w:color w:val="auto"/>
          <w:sz w:val="24"/>
          <w:szCs w:val="24"/>
          <w:highlight w:val="none"/>
          <w:lang w:val="en-US" w:eastAsia="zh-CN"/>
        </w:rPr>
        <w:t>2个包</w:t>
      </w:r>
      <w:r>
        <w:rPr>
          <w:rFonts w:hint="eastAsia" w:ascii="宋体" w:hAnsi="宋体" w:cs="宋体"/>
          <w:color w:val="auto"/>
          <w:sz w:val="24"/>
          <w:szCs w:val="24"/>
          <w:highlight w:val="none"/>
          <w:lang w:val="en-US" w:eastAsia="zh-CN"/>
        </w:rPr>
        <w:t>，一包主要包含山西三门峡库区平陆段2025年度黄河水利工程维修养护等工程量清单及施工图纸范围内的全部工程；二包主要包含石料采购5279.04m³等</w:t>
      </w:r>
      <w:r>
        <w:rPr>
          <w:rFonts w:hint="eastAsia" w:ascii="宋体" w:hAnsi="宋体" w:cs="宋体"/>
          <w:b w:val="0"/>
          <w:bCs w:val="0"/>
          <w:color w:val="auto"/>
          <w:sz w:val="24"/>
          <w:szCs w:val="24"/>
          <w:highlight w:val="none"/>
          <w:shd w:val="clear" w:color="auto" w:fill="FFFFFF"/>
          <w:lang w:val="en-US" w:eastAsia="zh-CN"/>
        </w:rPr>
        <w:t>。</w:t>
      </w:r>
      <w:r>
        <w:rPr>
          <w:rFonts w:hint="eastAsia" w:ascii="宋体" w:hAnsi="宋体" w:eastAsia="宋体" w:cs="宋体"/>
          <w:b w:val="0"/>
          <w:bCs w:val="0"/>
          <w:color w:val="auto"/>
          <w:sz w:val="24"/>
          <w:szCs w:val="24"/>
          <w:highlight w:val="none"/>
          <w:shd w:val="clear" w:color="auto" w:fill="FFFFFF"/>
        </w:rPr>
        <w:t>(具体内容详见采购文件)</w:t>
      </w:r>
    </w:p>
    <w:bookmarkEnd w:id="9"/>
    <w:bookmarkEnd w:id="10"/>
    <w:p w14:paraId="5F424835">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color w:val="auto"/>
          <w:sz w:val="24"/>
          <w:szCs w:val="24"/>
          <w:highlight w:val="none"/>
          <w:lang w:val="en-US" w:eastAsia="zh-CN"/>
        </w:rPr>
      </w:pPr>
      <w:bookmarkStart w:id="11" w:name="_Toc24208"/>
      <w:bookmarkStart w:id="12" w:name="_Toc14056"/>
      <w:r>
        <w:rPr>
          <w:rFonts w:hint="eastAsia" w:ascii="宋体" w:hAnsi="宋体" w:eastAsia="宋体" w:cs="宋体"/>
          <w:color w:val="auto"/>
          <w:sz w:val="24"/>
          <w:szCs w:val="24"/>
          <w:highlight w:val="none"/>
          <w:lang w:val="en-US" w:eastAsia="zh-CN"/>
        </w:rPr>
        <w:t>一包工期：自合同签订之日起至2025年12月20日止；二包供货期：依据年度黄河水利工程维修养护施工任务计划合理安排供料日期</w:t>
      </w:r>
    </w:p>
    <w:p w14:paraId="5082E1CB">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outlineLvl w:val="9"/>
        <w:rPr>
          <w:rFonts w:hint="eastAsia" w:ascii="宋体" w:hAnsi="宋体" w:eastAsia="宋体" w:cs="宋体"/>
          <w:b w:val="0"/>
          <w:bCs w:val="0"/>
          <w:color w:val="auto"/>
          <w:sz w:val="24"/>
          <w:szCs w:val="24"/>
          <w:highlight w:val="none"/>
          <w:shd w:val="clear" w:color="auto" w:fill="FFFFFF"/>
        </w:rPr>
      </w:pPr>
      <w:r>
        <w:rPr>
          <w:rFonts w:hint="eastAsia" w:ascii="宋体" w:hAnsi="宋体" w:eastAsia="宋体" w:cs="宋体"/>
          <w:b w:val="0"/>
          <w:bCs w:val="0"/>
          <w:color w:val="auto"/>
          <w:sz w:val="24"/>
          <w:szCs w:val="24"/>
          <w:highlight w:val="none"/>
          <w:shd w:val="clear" w:color="auto" w:fill="FFFFFF"/>
        </w:rPr>
        <w:t>二、申请人的资格要求：</w:t>
      </w:r>
      <w:bookmarkEnd w:id="11"/>
      <w:bookmarkEnd w:id="12"/>
    </w:p>
    <w:p w14:paraId="67A452D8">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rPr>
      </w:pPr>
      <w:bookmarkStart w:id="13" w:name="_Toc15837"/>
      <w:bookmarkStart w:id="14" w:name="_Toc30381"/>
      <w:r>
        <w:rPr>
          <w:rFonts w:hint="eastAsia" w:ascii="宋体" w:hAnsi="宋体" w:eastAsia="宋体" w:cs="宋体"/>
          <w:b w:val="0"/>
          <w:bCs w:val="0"/>
          <w:color w:val="auto"/>
          <w:sz w:val="24"/>
          <w:szCs w:val="24"/>
          <w:highlight w:val="none"/>
          <w:shd w:val="clear" w:color="auto" w:fill="FFFFFF"/>
        </w:rPr>
        <w:t>1.满足《中华人民共和国政府采购法》第二十二条规定；</w:t>
      </w:r>
      <w:bookmarkEnd w:id="13"/>
      <w:bookmarkEnd w:id="14"/>
    </w:p>
    <w:p w14:paraId="6EBE982B">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default" w:ascii="宋体" w:hAnsi="宋体" w:eastAsia="宋体" w:cs="宋体"/>
          <w:b w:val="0"/>
          <w:bCs w:val="0"/>
          <w:color w:val="auto"/>
          <w:sz w:val="24"/>
          <w:szCs w:val="24"/>
          <w:highlight w:val="none"/>
          <w:shd w:val="clear" w:color="auto" w:fill="FFFFFF"/>
          <w:lang w:val="en-US" w:eastAsia="zh-CN"/>
        </w:rPr>
      </w:pPr>
      <w:bookmarkStart w:id="15" w:name="_Toc6099"/>
      <w:bookmarkStart w:id="16" w:name="_Toc29580"/>
      <w:r>
        <w:rPr>
          <w:rFonts w:hint="eastAsia" w:ascii="宋体" w:hAnsi="宋体" w:eastAsia="宋体" w:cs="宋体"/>
          <w:b w:val="0"/>
          <w:bCs w:val="0"/>
          <w:color w:val="auto"/>
          <w:sz w:val="24"/>
          <w:szCs w:val="24"/>
          <w:highlight w:val="none"/>
          <w:shd w:val="clear" w:color="auto" w:fill="FFFFFF"/>
        </w:rPr>
        <w:t>2.落实政府采购政策需满足的资格要求：</w:t>
      </w:r>
      <w:bookmarkEnd w:id="15"/>
      <w:bookmarkEnd w:id="16"/>
      <w:r>
        <w:rPr>
          <w:rFonts w:hint="eastAsia" w:ascii="宋体" w:hAnsi="宋体" w:cs="宋体"/>
          <w:b w:val="0"/>
          <w:bCs w:val="0"/>
          <w:color w:val="auto"/>
          <w:sz w:val="24"/>
          <w:szCs w:val="24"/>
          <w:highlight w:val="none"/>
          <w:shd w:val="clear" w:color="auto" w:fill="FFFFFF"/>
          <w:lang w:val="en-US" w:eastAsia="zh-CN"/>
        </w:rPr>
        <w:t>一包：</w:t>
      </w:r>
      <w:r>
        <w:rPr>
          <w:rFonts w:hint="eastAsia" w:ascii="宋体" w:hAnsi="宋体" w:cs="宋体"/>
          <w:color w:val="auto"/>
          <w:sz w:val="24"/>
          <w:szCs w:val="24"/>
          <w:highlight w:val="none"/>
        </w:rPr>
        <w:t>本项目属于专门面向中小企业采购的项目,供应商应为中小微企业</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二包：本项目属于专门面向中小企业采购的项目,供应商应为中小微企业（货物由中小企业制造，即货物由中小企业生产且使用该中小企业商号或者注册商标）；</w:t>
      </w:r>
    </w:p>
    <w:p w14:paraId="2CE252CF">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rPr>
      </w:pPr>
      <w:bookmarkStart w:id="17" w:name="_Toc16687"/>
      <w:bookmarkStart w:id="18" w:name="_Toc22252"/>
      <w:r>
        <w:rPr>
          <w:rFonts w:hint="eastAsia" w:ascii="宋体" w:hAnsi="宋体" w:eastAsia="宋体" w:cs="宋体"/>
          <w:b w:val="0"/>
          <w:bCs w:val="0"/>
          <w:color w:val="auto"/>
          <w:sz w:val="24"/>
          <w:szCs w:val="24"/>
          <w:highlight w:val="none"/>
          <w:shd w:val="clear" w:color="auto" w:fill="FFFFFF"/>
          <w:lang w:val="en-US" w:eastAsia="zh-CN"/>
        </w:rPr>
        <w:t>3</w:t>
      </w:r>
      <w:r>
        <w:rPr>
          <w:rFonts w:hint="eastAsia" w:ascii="宋体" w:hAnsi="宋体" w:eastAsia="宋体" w:cs="宋体"/>
          <w:b w:val="0"/>
          <w:bCs w:val="0"/>
          <w:color w:val="auto"/>
          <w:sz w:val="24"/>
          <w:szCs w:val="24"/>
          <w:highlight w:val="none"/>
          <w:shd w:val="clear" w:color="auto" w:fill="FFFFFF"/>
        </w:rPr>
        <w:t>.本项目的特定资格要求：</w:t>
      </w:r>
      <w:bookmarkEnd w:id="17"/>
      <w:bookmarkEnd w:id="18"/>
    </w:p>
    <w:p w14:paraId="2B4BFA1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color w:val="auto"/>
          <w:sz w:val="24"/>
          <w:szCs w:val="24"/>
          <w:highlight w:val="none"/>
          <w:lang w:val="en-US" w:eastAsia="zh-CN"/>
        </w:rPr>
      </w:pPr>
      <w:bookmarkStart w:id="19" w:name="_Toc15314"/>
      <w:bookmarkStart w:id="20" w:name="_Toc27012"/>
      <w:r>
        <w:rPr>
          <w:rFonts w:hint="eastAsia" w:ascii="宋体" w:hAnsi="宋体" w:eastAsia="宋体" w:cs="宋体"/>
          <w:color w:val="auto"/>
          <w:sz w:val="24"/>
          <w:szCs w:val="24"/>
          <w:highlight w:val="none"/>
          <w:lang w:val="en-US" w:eastAsia="zh-CN"/>
        </w:rPr>
        <w:t>（1）一包：投标人须具备有效的水利水电工程施工总承包三级及以上资质，具备有效的企业相关证件，并在人员、设备、资金等方面具有相应的施工能力，其中，投标人拟派项目经理须具备水利水电工程专业二级及以上注册建造师证书，具备有效的安全生产考核合格证书、且未担任其他在建工程项目的项目经理；</w:t>
      </w:r>
    </w:p>
    <w:p w14:paraId="42D06343">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（2）单位负责人为同一人或者存在直接控股、管理关系的不同供应商，不得参加同一合同项下的政府采购活动</w:t>
      </w:r>
      <w:r>
        <w:rPr>
          <w:rFonts w:hint="eastAsia" w:ascii="宋体" w:hAnsi="宋体" w:eastAsia="宋体" w:cs="宋体"/>
          <w:color w:val="auto"/>
          <w:sz w:val="24"/>
          <w:szCs w:val="24"/>
          <w:highlight w:val="none"/>
          <w:lang w:val="en-US" w:eastAsia="zh-CN"/>
        </w:rPr>
        <w:t>。</w:t>
      </w:r>
    </w:p>
    <w:p w14:paraId="44FEA7C0">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b w:val="0"/>
          <w:color w:val="auto"/>
          <w:sz w:val="24"/>
          <w:szCs w:val="24"/>
          <w:highlight w:val="none"/>
          <w:shd w:val="clear" w:color="auto" w:fill="FFFFFF"/>
        </w:rPr>
        <w:t>本项目不接受联合体投标。</w:t>
      </w:r>
    </w:p>
    <w:p w14:paraId="72870DBF">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jc w:val="both"/>
        <w:textAlignment w:val="auto"/>
        <w:outlineLvl w:val="9"/>
        <w:rPr>
          <w:rFonts w:hint="eastAsia" w:ascii="宋体" w:hAnsi="宋体" w:eastAsia="宋体" w:cs="宋体"/>
          <w:b w:val="0"/>
          <w:bCs w:val="0"/>
          <w:color w:val="auto"/>
          <w:sz w:val="24"/>
          <w:szCs w:val="24"/>
          <w:highlight w:val="none"/>
          <w:shd w:val="clear" w:color="auto" w:fill="FFFFFF"/>
        </w:rPr>
      </w:pPr>
      <w:r>
        <w:rPr>
          <w:rFonts w:hint="eastAsia" w:ascii="宋体" w:hAnsi="宋体" w:eastAsia="宋体" w:cs="宋体"/>
          <w:b w:val="0"/>
          <w:bCs w:val="0"/>
          <w:color w:val="auto"/>
          <w:sz w:val="24"/>
          <w:szCs w:val="24"/>
          <w:highlight w:val="none"/>
          <w:shd w:val="clear" w:color="auto" w:fill="FFFFFF"/>
        </w:rPr>
        <w:t>三、获取</w:t>
      </w:r>
      <w:r>
        <w:rPr>
          <w:rFonts w:hint="eastAsia" w:ascii="宋体" w:hAnsi="宋体" w:eastAsia="宋体" w:cs="宋体"/>
          <w:b w:val="0"/>
          <w:bCs w:val="0"/>
          <w:color w:val="auto"/>
          <w:sz w:val="24"/>
          <w:szCs w:val="24"/>
          <w:highlight w:val="none"/>
          <w:shd w:val="clear" w:color="auto" w:fill="FFFFFF"/>
          <w:lang w:val="en-US" w:eastAsia="zh-CN"/>
        </w:rPr>
        <w:t>采购</w:t>
      </w:r>
      <w:r>
        <w:rPr>
          <w:rFonts w:hint="eastAsia" w:ascii="宋体" w:hAnsi="宋体" w:eastAsia="宋体" w:cs="宋体"/>
          <w:b w:val="0"/>
          <w:bCs w:val="0"/>
          <w:color w:val="auto"/>
          <w:sz w:val="24"/>
          <w:szCs w:val="24"/>
          <w:highlight w:val="none"/>
          <w:shd w:val="clear" w:color="auto" w:fill="FFFFFF"/>
        </w:rPr>
        <w:t>文件</w:t>
      </w:r>
      <w:bookmarkEnd w:id="19"/>
      <w:bookmarkEnd w:id="20"/>
    </w:p>
    <w:p w14:paraId="5729A23F">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rPr>
      </w:pPr>
      <w:bookmarkStart w:id="21" w:name="_Toc13882"/>
      <w:bookmarkStart w:id="22" w:name="_Toc22760"/>
      <w:r>
        <w:rPr>
          <w:rFonts w:hint="eastAsia" w:ascii="宋体" w:hAnsi="宋体" w:eastAsia="宋体" w:cs="宋体"/>
          <w:b w:val="0"/>
          <w:bCs w:val="0"/>
          <w:color w:val="auto"/>
          <w:sz w:val="24"/>
          <w:szCs w:val="24"/>
          <w:highlight w:val="none"/>
          <w:shd w:val="clear" w:color="auto" w:fill="FFFFFF"/>
        </w:rPr>
        <w:t>时间：</w:t>
      </w:r>
      <w:r>
        <w:rPr>
          <w:rFonts w:hint="eastAsia" w:ascii="宋体" w:hAnsi="宋体" w:eastAsia="宋体" w:cs="宋体"/>
          <w:b w:val="0"/>
          <w:bCs w:val="0"/>
          <w:color w:val="auto"/>
          <w:sz w:val="24"/>
          <w:szCs w:val="24"/>
          <w:highlight w:val="none"/>
          <w:shd w:val="clear" w:color="auto" w:fill="FFFFFF"/>
          <w:lang w:eastAsia="zh-CN"/>
        </w:rPr>
        <w:t>202</w:t>
      </w:r>
      <w:r>
        <w:rPr>
          <w:rFonts w:hint="eastAsia" w:ascii="宋体" w:hAnsi="宋体" w:eastAsia="宋体" w:cs="宋体"/>
          <w:b w:val="0"/>
          <w:bCs w:val="0"/>
          <w:color w:val="auto"/>
          <w:sz w:val="24"/>
          <w:szCs w:val="24"/>
          <w:highlight w:val="none"/>
          <w:shd w:val="clear" w:color="auto" w:fill="FFFFFF"/>
          <w:lang w:val="en-US" w:eastAsia="zh-CN"/>
        </w:rPr>
        <w:t>5</w:t>
      </w:r>
      <w:r>
        <w:rPr>
          <w:rFonts w:hint="eastAsia" w:ascii="宋体" w:hAnsi="宋体" w:eastAsia="宋体" w:cs="宋体"/>
          <w:b w:val="0"/>
          <w:bCs w:val="0"/>
          <w:color w:val="auto"/>
          <w:sz w:val="24"/>
          <w:szCs w:val="24"/>
          <w:highlight w:val="none"/>
          <w:shd w:val="clear" w:color="auto" w:fill="FFFFFF"/>
          <w:lang w:eastAsia="zh-CN"/>
        </w:rPr>
        <w:t>年</w:t>
      </w:r>
      <w:r>
        <w:rPr>
          <w:rFonts w:hint="eastAsia" w:ascii="宋体" w:hAnsi="宋体" w:cs="宋体"/>
          <w:b w:val="0"/>
          <w:bCs w:val="0"/>
          <w:color w:val="auto"/>
          <w:sz w:val="24"/>
          <w:szCs w:val="24"/>
          <w:highlight w:val="none"/>
          <w:shd w:val="clear" w:color="auto" w:fill="FFFFFF"/>
          <w:lang w:val="en-US" w:eastAsia="zh-CN"/>
        </w:rPr>
        <w:t>5</w:t>
      </w:r>
      <w:r>
        <w:rPr>
          <w:rFonts w:hint="eastAsia" w:ascii="宋体" w:hAnsi="宋体" w:eastAsia="宋体" w:cs="宋体"/>
          <w:b w:val="0"/>
          <w:bCs w:val="0"/>
          <w:color w:val="auto"/>
          <w:sz w:val="24"/>
          <w:szCs w:val="24"/>
          <w:highlight w:val="none"/>
          <w:shd w:val="clear" w:color="auto" w:fill="FFFFFF"/>
        </w:rPr>
        <w:t>月</w:t>
      </w:r>
      <w:r>
        <w:rPr>
          <w:rFonts w:hint="eastAsia" w:ascii="宋体" w:hAnsi="宋体" w:cs="宋体"/>
          <w:b w:val="0"/>
          <w:bCs w:val="0"/>
          <w:color w:val="auto"/>
          <w:sz w:val="24"/>
          <w:szCs w:val="24"/>
          <w:highlight w:val="none"/>
          <w:shd w:val="clear" w:color="auto" w:fill="FFFFFF"/>
          <w:lang w:val="en-US" w:eastAsia="zh-CN"/>
        </w:rPr>
        <w:t>11</w:t>
      </w:r>
      <w:r>
        <w:rPr>
          <w:rFonts w:hint="eastAsia" w:ascii="宋体" w:hAnsi="宋体" w:eastAsia="宋体" w:cs="宋体"/>
          <w:b w:val="0"/>
          <w:bCs w:val="0"/>
          <w:color w:val="auto"/>
          <w:sz w:val="24"/>
          <w:szCs w:val="24"/>
          <w:highlight w:val="none"/>
          <w:shd w:val="clear" w:color="auto" w:fill="FFFFFF"/>
        </w:rPr>
        <w:t>日至</w:t>
      </w:r>
      <w:r>
        <w:rPr>
          <w:rFonts w:hint="eastAsia" w:ascii="宋体" w:hAnsi="宋体" w:eastAsia="宋体" w:cs="宋体"/>
          <w:b w:val="0"/>
          <w:bCs w:val="0"/>
          <w:color w:val="auto"/>
          <w:sz w:val="24"/>
          <w:szCs w:val="24"/>
          <w:highlight w:val="none"/>
          <w:shd w:val="clear" w:color="auto" w:fill="FFFFFF"/>
          <w:lang w:eastAsia="zh-CN"/>
        </w:rPr>
        <w:t>202</w:t>
      </w:r>
      <w:r>
        <w:rPr>
          <w:rFonts w:hint="eastAsia" w:ascii="宋体" w:hAnsi="宋体" w:eastAsia="宋体" w:cs="宋体"/>
          <w:b w:val="0"/>
          <w:bCs w:val="0"/>
          <w:color w:val="auto"/>
          <w:sz w:val="24"/>
          <w:szCs w:val="24"/>
          <w:highlight w:val="none"/>
          <w:shd w:val="clear" w:color="auto" w:fill="FFFFFF"/>
          <w:lang w:val="en-US" w:eastAsia="zh-CN"/>
        </w:rPr>
        <w:t>5</w:t>
      </w:r>
      <w:r>
        <w:rPr>
          <w:rFonts w:hint="eastAsia" w:ascii="宋体" w:hAnsi="宋体" w:eastAsia="宋体" w:cs="宋体"/>
          <w:b w:val="0"/>
          <w:bCs w:val="0"/>
          <w:color w:val="auto"/>
          <w:sz w:val="24"/>
          <w:szCs w:val="24"/>
          <w:highlight w:val="none"/>
          <w:shd w:val="clear" w:color="auto" w:fill="FFFFFF"/>
          <w:lang w:eastAsia="zh-CN"/>
        </w:rPr>
        <w:t>年</w:t>
      </w:r>
      <w:r>
        <w:rPr>
          <w:rFonts w:hint="eastAsia" w:ascii="宋体" w:hAnsi="宋体" w:cs="宋体"/>
          <w:b w:val="0"/>
          <w:bCs w:val="0"/>
          <w:color w:val="auto"/>
          <w:sz w:val="24"/>
          <w:szCs w:val="24"/>
          <w:highlight w:val="none"/>
          <w:shd w:val="clear" w:color="auto" w:fill="FFFFFF"/>
          <w:lang w:val="en-US" w:eastAsia="zh-CN"/>
        </w:rPr>
        <w:t>5</w:t>
      </w:r>
      <w:r>
        <w:rPr>
          <w:rFonts w:hint="eastAsia" w:ascii="宋体" w:hAnsi="宋体" w:eastAsia="宋体" w:cs="宋体"/>
          <w:b w:val="0"/>
          <w:bCs w:val="0"/>
          <w:color w:val="auto"/>
          <w:sz w:val="24"/>
          <w:szCs w:val="24"/>
          <w:highlight w:val="none"/>
          <w:shd w:val="clear" w:color="auto" w:fill="FFFFFF"/>
        </w:rPr>
        <w:t>月</w:t>
      </w:r>
      <w:r>
        <w:rPr>
          <w:rFonts w:hint="eastAsia" w:ascii="宋体" w:hAnsi="宋体" w:cs="宋体"/>
          <w:b w:val="0"/>
          <w:bCs w:val="0"/>
          <w:color w:val="auto"/>
          <w:sz w:val="24"/>
          <w:szCs w:val="24"/>
          <w:highlight w:val="none"/>
          <w:shd w:val="clear" w:color="auto" w:fill="FFFFFF"/>
          <w:lang w:val="en-US" w:eastAsia="zh-CN"/>
        </w:rPr>
        <w:t>16</w:t>
      </w:r>
      <w:r>
        <w:rPr>
          <w:rFonts w:hint="eastAsia" w:ascii="宋体" w:hAnsi="宋体" w:eastAsia="宋体" w:cs="宋体"/>
          <w:b w:val="0"/>
          <w:bCs w:val="0"/>
          <w:color w:val="auto"/>
          <w:sz w:val="24"/>
          <w:szCs w:val="24"/>
          <w:highlight w:val="none"/>
          <w:shd w:val="clear" w:color="auto" w:fill="FFFFFF"/>
        </w:rPr>
        <w:t>日，每天上午</w:t>
      </w:r>
      <w:r>
        <w:rPr>
          <w:rFonts w:hint="eastAsia" w:ascii="宋体" w:hAnsi="宋体" w:cs="宋体"/>
          <w:b w:val="0"/>
          <w:bCs w:val="0"/>
          <w:color w:val="auto"/>
          <w:sz w:val="24"/>
          <w:szCs w:val="24"/>
          <w:highlight w:val="none"/>
          <w:shd w:val="clear" w:color="auto" w:fill="FFFFFF"/>
          <w:lang w:val="en-US" w:eastAsia="zh-CN"/>
        </w:rPr>
        <w:t>00</w:t>
      </w:r>
      <w:r>
        <w:rPr>
          <w:rFonts w:hint="eastAsia" w:ascii="宋体" w:hAnsi="宋体" w:eastAsia="宋体" w:cs="宋体"/>
          <w:b w:val="0"/>
          <w:bCs w:val="0"/>
          <w:color w:val="auto"/>
          <w:sz w:val="24"/>
          <w:szCs w:val="24"/>
          <w:highlight w:val="none"/>
          <w:shd w:val="clear" w:color="auto" w:fill="FFFFFF"/>
        </w:rPr>
        <w:t>:00至12:00，下午12：00至</w:t>
      </w:r>
      <w:r>
        <w:rPr>
          <w:rFonts w:hint="eastAsia" w:ascii="宋体" w:hAnsi="宋体" w:eastAsia="宋体" w:cs="宋体"/>
          <w:b w:val="0"/>
          <w:bCs w:val="0"/>
          <w:color w:val="auto"/>
          <w:sz w:val="24"/>
          <w:szCs w:val="24"/>
          <w:highlight w:val="none"/>
          <w:shd w:val="clear" w:color="auto" w:fill="FFFFFF"/>
          <w:lang w:val="en-US" w:eastAsia="zh-CN"/>
        </w:rPr>
        <w:t>23</w:t>
      </w:r>
      <w:r>
        <w:rPr>
          <w:rFonts w:hint="eastAsia" w:ascii="宋体" w:hAnsi="宋体" w:eastAsia="宋体" w:cs="宋体"/>
          <w:b w:val="0"/>
          <w:bCs w:val="0"/>
          <w:color w:val="auto"/>
          <w:sz w:val="24"/>
          <w:szCs w:val="24"/>
          <w:highlight w:val="none"/>
          <w:shd w:val="clear" w:color="auto" w:fill="FFFFFF"/>
        </w:rPr>
        <w:t>:</w:t>
      </w:r>
      <w:r>
        <w:rPr>
          <w:rFonts w:hint="eastAsia" w:ascii="宋体" w:hAnsi="宋体" w:eastAsia="宋体" w:cs="宋体"/>
          <w:b w:val="0"/>
          <w:bCs w:val="0"/>
          <w:color w:val="auto"/>
          <w:sz w:val="24"/>
          <w:szCs w:val="24"/>
          <w:highlight w:val="none"/>
          <w:shd w:val="clear" w:color="auto" w:fill="FFFFFF"/>
          <w:lang w:val="en-US" w:eastAsia="zh-CN"/>
        </w:rPr>
        <w:t>59</w:t>
      </w:r>
      <w:r>
        <w:rPr>
          <w:rFonts w:hint="eastAsia" w:ascii="宋体" w:hAnsi="宋体" w:eastAsia="宋体" w:cs="宋体"/>
          <w:b w:val="0"/>
          <w:bCs w:val="0"/>
          <w:color w:val="auto"/>
          <w:sz w:val="24"/>
          <w:szCs w:val="24"/>
          <w:highlight w:val="none"/>
          <w:shd w:val="clear" w:color="auto" w:fill="FFFFFF"/>
        </w:rPr>
        <w:t>（北京时间，法定节假日除外）</w:t>
      </w:r>
      <w:bookmarkEnd w:id="21"/>
      <w:bookmarkEnd w:id="22"/>
    </w:p>
    <w:p w14:paraId="39B09DEE">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rPr>
      </w:pPr>
      <w:bookmarkStart w:id="23" w:name="_Toc27855"/>
      <w:bookmarkStart w:id="24" w:name="_Toc11753"/>
      <w:r>
        <w:rPr>
          <w:rFonts w:hint="eastAsia" w:ascii="宋体" w:hAnsi="宋体" w:eastAsia="宋体" w:cs="宋体"/>
          <w:b w:val="0"/>
          <w:bCs w:val="0"/>
          <w:color w:val="auto"/>
          <w:sz w:val="24"/>
          <w:szCs w:val="24"/>
          <w:highlight w:val="none"/>
          <w:shd w:val="clear" w:color="auto" w:fill="FFFFFF"/>
        </w:rPr>
        <w:t>地点：政采云平台线上获取</w:t>
      </w:r>
      <w:bookmarkEnd w:id="23"/>
      <w:bookmarkEnd w:id="24"/>
    </w:p>
    <w:p w14:paraId="6626BEF6">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rPr>
      </w:pPr>
      <w:bookmarkStart w:id="25" w:name="_Toc16852"/>
      <w:bookmarkStart w:id="26" w:name="_Toc4500"/>
      <w:r>
        <w:rPr>
          <w:rFonts w:hint="eastAsia" w:ascii="宋体" w:hAnsi="宋体" w:eastAsia="宋体" w:cs="宋体"/>
          <w:b w:val="0"/>
          <w:bCs w:val="0"/>
          <w:color w:val="auto"/>
          <w:sz w:val="24"/>
          <w:szCs w:val="24"/>
          <w:highlight w:val="none"/>
          <w:shd w:val="clear" w:color="auto" w:fill="FFFFFF"/>
        </w:rPr>
        <w:t>方式：</w:t>
      </w:r>
      <w:bookmarkEnd w:id="25"/>
      <w:bookmarkEnd w:id="26"/>
      <w:r>
        <w:rPr>
          <w:rFonts w:hint="eastAsia" w:ascii="宋体" w:hAnsi="宋体" w:eastAsia="宋体" w:cs="宋体"/>
          <w:b w:val="0"/>
          <w:bCs w:val="0"/>
          <w:color w:val="auto"/>
          <w:sz w:val="24"/>
          <w:szCs w:val="24"/>
          <w:highlight w:val="none"/>
          <w:shd w:val="clear" w:color="auto" w:fill="FFFFFF"/>
        </w:rPr>
        <w:t>只允许在线获取</w:t>
      </w:r>
    </w:p>
    <w:p w14:paraId="02570BA3">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bookmarkStart w:id="27" w:name="_Toc17950"/>
      <w:bookmarkStart w:id="28" w:name="_Toc11718"/>
      <w:r>
        <w:rPr>
          <w:rFonts w:hint="eastAsia" w:ascii="宋体" w:hAnsi="宋体" w:eastAsia="宋体" w:cs="宋体"/>
          <w:b w:val="0"/>
          <w:bCs w:val="0"/>
          <w:color w:val="auto"/>
          <w:sz w:val="24"/>
          <w:szCs w:val="24"/>
          <w:highlight w:val="none"/>
          <w:shd w:val="clear" w:color="auto" w:fill="FFFFFF"/>
        </w:rPr>
        <w:t>售价（元）：</w:t>
      </w:r>
      <w:bookmarkEnd w:id="27"/>
      <w:bookmarkEnd w:id="28"/>
      <w:r>
        <w:rPr>
          <w:rFonts w:hint="eastAsia" w:ascii="宋体" w:hAnsi="宋体" w:cs="宋体"/>
          <w:b w:val="0"/>
          <w:bCs w:val="0"/>
          <w:color w:val="auto"/>
          <w:sz w:val="24"/>
          <w:szCs w:val="24"/>
          <w:highlight w:val="none"/>
          <w:shd w:val="clear" w:color="auto" w:fill="FFFFFF"/>
          <w:lang w:val="en-US" w:eastAsia="zh-CN"/>
        </w:rPr>
        <w:t>0</w:t>
      </w:r>
    </w:p>
    <w:p w14:paraId="039B5827">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outlineLvl w:val="9"/>
        <w:rPr>
          <w:rFonts w:hint="eastAsia" w:ascii="宋体" w:hAnsi="宋体" w:eastAsia="宋体" w:cs="宋体"/>
          <w:b w:val="0"/>
          <w:bCs w:val="0"/>
          <w:color w:val="auto"/>
          <w:sz w:val="24"/>
          <w:szCs w:val="24"/>
          <w:highlight w:val="none"/>
          <w:shd w:val="clear" w:color="auto" w:fill="FFFFFF"/>
          <w:lang w:eastAsia="zh-CN"/>
        </w:rPr>
      </w:pPr>
      <w:bookmarkStart w:id="29" w:name="_Toc9811"/>
      <w:bookmarkStart w:id="30" w:name="_Toc30173"/>
      <w:r>
        <w:rPr>
          <w:rFonts w:hint="eastAsia" w:ascii="宋体" w:hAnsi="宋体" w:eastAsia="宋体" w:cs="宋体"/>
          <w:b w:val="0"/>
          <w:bCs w:val="0"/>
          <w:color w:val="auto"/>
          <w:sz w:val="24"/>
          <w:szCs w:val="24"/>
          <w:highlight w:val="none"/>
          <w:shd w:val="clear" w:color="auto" w:fill="FFFFFF"/>
        </w:rPr>
        <w:t>四、</w:t>
      </w:r>
      <w:r>
        <w:rPr>
          <w:rFonts w:hint="eastAsia" w:ascii="宋体" w:hAnsi="宋体" w:eastAsia="宋体" w:cs="宋体"/>
          <w:b w:val="0"/>
          <w:bCs w:val="0"/>
          <w:color w:val="auto"/>
          <w:sz w:val="24"/>
          <w:szCs w:val="24"/>
          <w:highlight w:val="none"/>
          <w:shd w:val="clear" w:color="auto" w:fill="FFFFFF"/>
          <w:lang w:eastAsia="zh-CN"/>
        </w:rPr>
        <w:t>响应文件提交</w:t>
      </w:r>
      <w:bookmarkEnd w:id="29"/>
      <w:bookmarkEnd w:id="30"/>
    </w:p>
    <w:p w14:paraId="3CCA0006">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rPr>
      </w:pPr>
      <w:bookmarkStart w:id="31" w:name="_Toc30442"/>
      <w:bookmarkStart w:id="32" w:name="_Toc21251"/>
      <w:r>
        <w:rPr>
          <w:rFonts w:hint="eastAsia" w:ascii="宋体" w:hAnsi="宋体" w:eastAsia="宋体" w:cs="宋体"/>
          <w:b w:val="0"/>
          <w:bCs w:val="0"/>
          <w:color w:val="auto"/>
          <w:sz w:val="24"/>
          <w:szCs w:val="24"/>
          <w:highlight w:val="none"/>
          <w:shd w:val="clear" w:color="auto" w:fill="FFFFFF"/>
          <w:lang w:val="en-US" w:eastAsia="zh-CN"/>
        </w:rPr>
        <w:t>截止时间：</w:t>
      </w:r>
      <w:r>
        <w:rPr>
          <w:rFonts w:hint="eastAsia" w:ascii="宋体" w:hAnsi="宋体" w:cs="宋体"/>
          <w:color w:val="auto"/>
          <w:sz w:val="24"/>
          <w:szCs w:val="24"/>
          <w:highlight w:val="none"/>
          <w:lang w:eastAsia="zh-CN"/>
        </w:rPr>
        <w:t>2025年5月23日09：00</w:t>
      </w:r>
      <w:r>
        <w:rPr>
          <w:rFonts w:hint="eastAsia" w:ascii="宋体" w:hAnsi="宋体" w:eastAsia="宋体" w:cs="宋体"/>
          <w:b w:val="0"/>
          <w:bCs w:val="0"/>
          <w:color w:val="auto"/>
          <w:sz w:val="24"/>
          <w:szCs w:val="24"/>
          <w:highlight w:val="none"/>
          <w:shd w:val="clear" w:color="auto" w:fill="FFFFFF"/>
        </w:rPr>
        <w:t>（北京时间）</w:t>
      </w:r>
      <w:bookmarkEnd w:id="31"/>
      <w:bookmarkEnd w:id="32"/>
    </w:p>
    <w:p w14:paraId="76D47A98">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rPr>
      </w:pPr>
      <w:bookmarkStart w:id="33" w:name="_Toc14590"/>
      <w:bookmarkStart w:id="34" w:name="_Toc18484"/>
      <w:r>
        <w:rPr>
          <w:rFonts w:hint="eastAsia" w:ascii="宋体" w:hAnsi="宋体" w:eastAsia="宋体" w:cs="宋体"/>
          <w:b w:val="0"/>
          <w:bCs w:val="0"/>
          <w:color w:val="auto"/>
          <w:sz w:val="24"/>
          <w:szCs w:val="24"/>
          <w:highlight w:val="none"/>
          <w:shd w:val="clear" w:color="auto" w:fill="FFFFFF"/>
        </w:rPr>
        <w:t>地点：请登录政采云投标客户端投标</w:t>
      </w:r>
    </w:p>
    <w:bookmarkEnd w:id="33"/>
    <w:bookmarkEnd w:id="34"/>
    <w:p w14:paraId="58B657F6">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bookmarkStart w:id="35" w:name="_Toc30135"/>
      <w:bookmarkStart w:id="36" w:name="_Toc1818"/>
      <w:r>
        <w:rPr>
          <w:rFonts w:hint="eastAsia" w:ascii="宋体" w:hAnsi="宋体" w:eastAsia="宋体" w:cs="宋体"/>
          <w:b w:val="0"/>
          <w:bCs w:val="0"/>
          <w:color w:val="auto"/>
          <w:sz w:val="24"/>
          <w:szCs w:val="24"/>
          <w:highlight w:val="none"/>
          <w:shd w:val="clear" w:color="auto" w:fill="FFFFFF"/>
          <w:lang w:val="en-US" w:eastAsia="zh-CN"/>
        </w:rPr>
        <w:t>响应文件开启</w:t>
      </w:r>
      <w:bookmarkEnd w:id="35"/>
      <w:bookmarkEnd w:id="36"/>
    </w:p>
    <w:p w14:paraId="7DEA54DB">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right="0" w:rightChars="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bookmarkStart w:id="37" w:name="_Toc32448"/>
      <w:bookmarkStart w:id="38" w:name="_Toc32328"/>
      <w:r>
        <w:rPr>
          <w:rFonts w:hint="eastAsia" w:ascii="宋体" w:hAnsi="宋体" w:eastAsia="宋体" w:cs="宋体"/>
          <w:b w:val="0"/>
          <w:bCs w:val="0"/>
          <w:color w:val="auto"/>
          <w:sz w:val="24"/>
          <w:szCs w:val="24"/>
          <w:highlight w:val="none"/>
          <w:shd w:val="clear" w:color="auto" w:fill="FFFFFF"/>
          <w:lang w:val="en-US" w:eastAsia="zh-CN"/>
        </w:rPr>
        <w:t>时间：</w:t>
      </w:r>
      <w:r>
        <w:rPr>
          <w:rFonts w:hint="eastAsia" w:ascii="宋体" w:hAnsi="宋体" w:cs="宋体"/>
          <w:color w:val="auto"/>
          <w:sz w:val="24"/>
          <w:szCs w:val="24"/>
          <w:highlight w:val="none"/>
          <w:lang w:eastAsia="zh-CN"/>
        </w:rPr>
        <w:t>2025年5月23日09：00</w:t>
      </w:r>
      <w:r>
        <w:rPr>
          <w:rFonts w:hint="eastAsia" w:ascii="宋体" w:hAnsi="宋体" w:eastAsia="宋体" w:cs="宋体"/>
          <w:b w:val="0"/>
          <w:bCs w:val="0"/>
          <w:color w:val="auto"/>
          <w:sz w:val="24"/>
          <w:szCs w:val="24"/>
          <w:highlight w:val="none"/>
          <w:shd w:val="clear" w:color="auto" w:fill="FFFFFF"/>
          <w:lang w:val="en-US" w:eastAsia="zh-CN"/>
        </w:rPr>
        <w:t>（北京时间）</w:t>
      </w:r>
      <w:bookmarkEnd w:id="37"/>
      <w:bookmarkEnd w:id="38"/>
    </w:p>
    <w:p w14:paraId="68A3755C">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cs="宋体"/>
          <w:b w:val="0"/>
          <w:bCs w:val="0"/>
          <w:color w:val="auto"/>
          <w:sz w:val="24"/>
          <w:szCs w:val="24"/>
          <w:highlight w:val="none"/>
          <w:shd w:val="clear" w:color="auto" w:fill="FFFFFF"/>
          <w:lang w:val="en-US" w:eastAsia="zh-CN"/>
        </w:rPr>
      </w:pPr>
      <w:bookmarkStart w:id="39" w:name="_Toc22669"/>
      <w:bookmarkStart w:id="40" w:name="_Toc17526"/>
      <w:r>
        <w:rPr>
          <w:rFonts w:hint="eastAsia" w:ascii="宋体" w:hAnsi="宋体" w:eastAsia="宋体" w:cs="宋体"/>
          <w:b w:val="0"/>
          <w:bCs w:val="0"/>
          <w:color w:val="auto"/>
          <w:sz w:val="24"/>
          <w:szCs w:val="24"/>
          <w:highlight w:val="none"/>
          <w:shd w:val="clear" w:color="auto" w:fill="FFFFFF"/>
          <w:lang w:val="en-US" w:eastAsia="zh-CN"/>
        </w:rPr>
        <w:t>地点：</w:t>
      </w:r>
      <w:bookmarkEnd w:id="39"/>
      <w:bookmarkEnd w:id="40"/>
      <w:r>
        <w:rPr>
          <w:rFonts w:hint="eastAsia" w:ascii="宋体" w:hAnsi="宋体" w:eastAsia="宋体" w:cs="宋体"/>
          <w:b w:val="0"/>
          <w:bCs w:val="0"/>
          <w:color w:val="auto"/>
          <w:sz w:val="24"/>
          <w:szCs w:val="24"/>
          <w:highlight w:val="none"/>
          <w:shd w:val="clear" w:color="auto" w:fill="FFFFFF"/>
          <w:lang w:val="en-US" w:eastAsia="zh-CN"/>
        </w:rPr>
        <w:t>运城市槐东南路国土公寓一单元1201室</w:t>
      </w:r>
    </w:p>
    <w:p w14:paraId="5AA50779">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开启方式：供应商不见面远程开标（登录山西政府采购网-政府采购云平台投标客户端在线开启）</w:t>
      </w:r>
    </w:p>
    <w:p w14:paraId="2F0D373E">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outlineLvl w:val="9"/>
        <w:rPr>
          <w:rFonts w:hint="eastAsia" w:ascii="宋体" w:hAnsi="宋体" w:eastAsia="宋体" w:cs="宋体"/>
          <w:b w:val="0"/>
          <w:bCs w:val="0"/>
          <w:color w:val="auto"/>
          <w:sz w:val="24"/>
          <w:szCs w:val="24"/>
          <w:highlight w:val="none"/>
          <w:shd w:val="clear" w:color="auto" w:fill="FFFFFF"/>
        </w:rPr>
      </w:pPr>
      <w:bookmarkStart w:id="41" w:name="_Toc13713"/>
      <w:bookmarkStart w:id="42" w:name="_Toc14337"/>
      <w:r>
        <w:rPr>
          <w:rFonts w:hint="eastAsia" w:ascii="宋体" w:hAnsi="宋体" w:eastAsia="宋体" w:cs="宋体"/>
          <w:b w:val="0"/>
          <w:bCs w:val="0"/>
          <w:color w:val="auto"/>
          <w:sz w:val="24"/>
          <w:szCs w:val="24"/>
          <w:highlight w:val="none"/>
          <w:shd w:val="clear" w:color="auto" w:fill="FFFFFF"/>
          <w:lang w:val="en-US" w:eastAsia="zh-CN"/>
        </w:rPr>
        <w:t>六、</w:t>
      </w:r>
      <w:r>
        <w:rPr>
          <w:rFonts w:hint="eastAsia" w:ascii="宋体" w:hAnsi="宋体" w:eastAsia="宋体" w:cs="宋体"/>
          <w:b w:val="0"/>
          <w:bCs w:val="0"/>
          <w:color w:val="auto"/>
          <w:sz w:val="24"/>
          <w:szCs w:val="24"/>
          <w:highlight w:val="none"/>
          <w:shd w:val="clear" w:color="auto" w:fill="FFFFFF"/>
        </w:rPr>
        <w:t>公告期限</w:t>
      </w:r>
      <w:bookmarkEnd w:id="41"/>
      <w:bookmarkEnd w:id="42"/>
      <w:bookmarkStart w:id="1205" w:name="_GoBack"/>
      <w:bookmarkEnd w:id="1205"/>
    </w:p>
    <w:p w14:paraId="4C0D1E69">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rPr>
      </w:pPr>
      <w:bookmarkStart w:id="43" w:name="_Toc1489"/>
      <w:bookmarkStart w:id="44" w:name="_Toc11644"/>
      <w:r>
        <w:rPr>
          <w:rFonts w:hint="eastAsia" w:ascii="宋体" w:hAnsi="宋体" w:eastAsia="宋体" w:cs="宋体"/>
          <w:b w:val="0"/>
          <w:bCs w:val="0"/>
          <w:color w:val="auto"/>
          <w:sz w:val="24"/>
          <w:szCs w:val="24"/>
          <w:highlight w:val="none"/>
          <w:shd w:val="clear" w:color="auto" w:fill="FFFFFF"/>
        </w:rPr>
        <w:t>自本公告发布之日起</w:t>
      </w:r>
      <w:r>
        <w:rPr>
          <w:rFonts w:hint="eastAsia" w:ascii="宋体" w:hAnsi="宋体" w:cs="宋体"/>
          <w:b w:val="0"/>
          <w:bCs w:val="0"/>
          <w:color w:val="auto"/>
          <w:sz w:val="24"/>
          <w:szCs w:val="24"/>
          <w:highlight w:val="none"/>
          <w:shd w:val="clear" w:color="auto" w:fill="FFFFFF"/>
          <w:lang w:val="en-US" w:eastAsia="zh-CN"/>
        </w:rPr>
        <w:t>3</w:t>
      </w:r>
      <w:r>
        <w:rPr>
          <w:rFonts w:hint="eastAsia" w:ascii="宋体" w:hAnsi="宋体" w:eastAsia="宋体" w:cs="宋体"/>
          <w:b w:val="0"/>
          <w:bCs w:val="0"/>
          <w:color w:val="auto"/>
          <w:sz w:val="24"/>
          <w:szCs w:val="24"/>
          <w:highlight w:val="none"/>
          <w:shd w:val="clear" w:color="auto" w:fill="FFFFFF"/>
        </w:rPr>
        <w:t>个工作日。</w:t>
      </w:r>
      <w:bookmarkEnd w:id="43"/>
      <w:bookmarkEnd w:id="44"/>
    </w:p>
    <w:p w14:paraId="1182F1DF">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outlineLvl w:val="9"/>
        <w:rPr>
          <w:rFonts w:hint="eastAsia" w:ascii="宋体" w:hAnsi="宋体" w:eastAsia="宋体" w:cs="宋体"/>
          <w:b w:val="0"/>
          <w:bCs w:val="0"/>
          <w:color w:val="auto"/>
          <w:sz w:val="24"/>
          <w:szCs w:val="24"/>
          <w:highlight w:val="none"/>
          <w:shd w:val="clear" w:color="auto" w:fill="FFFFFF"/>
        </w:rPr>
      </w:pPr>
      <w:bookmarkStart w:id="45" w:name="_Toc29449"/>
      <w:bookmarkStart w:id="46" w:name="_Toc28212"/>
      <w:r>
        <w:rPr>
          <w:rFonts w:hint="eastAsia" w:ascii="宋体" w:hAnsi="宋体" w:eastAsia="宋体" w:cs="宋体"/>
          <w:b w:val="0"/>
          <w:bCs w:val="0"/>
          <w:color w:val="auto"/>
          <w:sz w:val="24"/>
          <w:szCs w:val="24"/>
          <w:highlight w:val="none"/>
          <w:shd w:val="clear" w:color="auto" w:fill="FFFFFF"/>
          <w:lang w:val="en-US" w:eastAsia="zh-CN"/>
        </w:rPr>
        <w:t>七</w:t>
      </w:r>
      <w:r>
        <w:rPr>
          <w:rFonts w:hint="eastAsia" w:ascii="宋体" w:hAnsi="宋体" w:eastAsia="宋体" w:cs="宋体"/>
          <w:b w:val="0"/>
          <w:bCs w:val="0"/>
          <w:color w:val="auto"/>
          <w:sz w:val="24"/>
          <w:szCs w:val="24"/>
          <w:highlight w:val="none"/>
          <w:shd w:val="clear" w:color="auto" w:fill="FFFFFF"/>
        </w:rPr>
        <w:t>、其他补充事宜</w:t>
      </w:r>
      <w:bookmarkEnd w:id="45"/>
      <w:bookmarkEnd w:id="46"/>
    </w:p>
    <w:p w14:paraId="5D6B8EE6">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eastAsia="zh-CN"/>
        </w:rPr>
      </w:pPr>
      <w:bookmarkStart w:id="47" w:name="_Toc21520"/>
      <w:bookmarkStart w:id="48" w:name="_Toc5592"/>
      <w:bookmarkStart w:id="49" w:name="_Toc25274"/>
      <w:bookmarkStart w:id="50" w:name="_Toc1572"/>
      <w:r>
        <w:rPr>
          <w:rFonts w:hint="eastAsia" w:ascii="宋体" w:hAnsi="宋体" w:eastAsia="宋体" w:cs="宋体"/>
          <w:b w:val="0"/>
          <w:bCs w:val="0"/>
          <w:color w:val="auto"/>
          <w:sz w:val="24"/>
          <w:szCs w:val="24"/>
          <w:highlight w:val="none"/>
          <w:shd w:val="clear" w:color="auto" w:fill="FFFFFF"/>
          <w:lang w:eastAsia="zh-CN"/>
        </w:rPr>
        <w:t>针对本项目的质疑需一次性提出，多次提出将不予受理。供应商参与山西省政府采购项目时，符合法定质疑条件的，通过政府采购平台进入“项目质疑管理”栏目向采购人、采购代理机构在线提起质疑。</w:t>
      </w:r>
      <w:bookmarkEnd w:id="47"/>
      <w:bookmarkEnd w:id="48"/>
    </w:p>
    <w:p w14:paraId="17A77844">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outlineLvl w:val="9"/>
        <w:rPr>
          <w:rFonts w:hint="eastAsia" w:ascii="宋体" w:hAnsi="宋体" w:eastAsia="宋体" w:cs="宋体"/>
          <w:b w:val="0"/>
          <w:bCs w:val="0"/>
          <w:color w:val="auto"/>
          <w:sz w:val="24"/>
          <w:szCs w:val="24"/>
          <w:highlight w:val="none"/>
          <w:shd w:val="clear" w:color="auto" w:fill="FFFFFF"/>
        </w:rPr>
      </w:pPr>
      <w:r>
        <w:rPr>
          <w:rFonts w:hint="eastAsia" w:ascii="宋体" w:hAnsi="宋体" w:eastAsia="宋体" w:cs="宋体"/>
          <w:b w:val="0"/>
          <w:bCs w:val="0"/>
          <w:color w:val="auto"/>
          <w:sz w:val="24"/>
          <w:szCs w:val="24"/>
          <w:highlight w:val="none"/>
          <w:shd w:val="clear" w:color="auto" w:fill="FFFFFF"/>
          <w:lang w:val="en-US" w:eastAsia="zh-CN"/>
        </w:rPr>
        <w:t>八</w:t>
      </w:r>
      <w:r>
        <w:rPr>
          <w:rFonts w:hint="eastAsia" w:ascii="宋体" w:hAnsi="宋体" w:eastAsia="宋体" w:cs="宋体"/>
          <w:b w:val="0"/>
          <w:bCs w:val="0"/>
          <w:color w:val="auto"/>
          <w:sz w:val="24"/>
          <w:szCs w:val="24"/>
          <w:highlight w:val="none"/>
          <w:shd w:val="clear" w:color="auto" w:fill="FFFFFF"/>
        </w:rPr>
        <w:t>、凡对本次采购提出询问，请按以下方式联系。</w:t>
      </w:r>
      <w:bookmarkEnd w:id="49"/>
      <w:bookmarkEnd w:id="50"/>
    </w:p>
    <w:p w14:paraId="24A19D4B">
      <w:pPr>
        <w:pStyle w:val="1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shd w:val="clear" w:color="auto" w:fill="FFFFFF"/>
        </w:rPr>
        <w:t>1.采购人信息</w:t>
      </w:r>
    </w:p>
    <w:p w14:paraId="086DE2AB">
      <w:pPr>
        <w:pStyle w:val="1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名    称：</w:t>
      </w:r>
      <w:r>
        <w:rPr>
          <w:rFonts w:hint="eastAsia" w:ascii="宋体" w:hAnsi="宋体" w:cs="宋体"/>
          <w:b w:val="0"/>
          <w:bCs w:val="0"/>
          <w:color w:val="auto"/>
          <w:sz w:val="24"/>
          <w:szCs w:val="24"/>
          <w:highlight w:val="none"/>
          <w:shd w:val="clear" w:color="auto" w:fill="FFFFFF"/>
          <w:lang w:val="en-US" w:eastAsia="zh-CN"/>
        </w:rPr>
        <w:t>平陆黄河流域生态保护和高质量发展促进中心</w:t>
      </w:r>
    </w:p>
    <w:p w14:paraId="02C9F791">
      <w:pPr>
        <w:pStyle w:val="1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地    址：平陆西大街35号</w:t>
      </w:r>
    </w:p>
    <w:p w14:paraId="54457C75">
      <w:pPr>
        <w:pStyle w:val="1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联 系 人：</w:t>
      </w:r>
      <w:r>
        <w:rPr>
          <w:rFonts w:hint="eastAsia" w:ascii="宋体" w:hAnsi="宋体" w:cs="宋体"/>
          <w:b w:val="0"/>
          <w:bCs w:val="0"/>
          <w:color w:val="auto"/>
          <w:sz w:val="24"/>
          <w:szCs w:val="24"/>
          <w:highlight w:val="none"/>
          <w:shd w:val="clear" w:color="auto" w:fill="FFFFFF"/>
          <w:lang w:val="en-US" w:eastAsia="zh-CN"/>
        </w:rPr>
        <w:t>常先生</w:t>
      </w:r>
    </w:p>
    <w:p w14:paraId="7D0C6A2F">
      <w:pPr>
        <w:pStyle w:val="1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default"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联系方式：</w:t>
      </w:r>
      <w:r>
        <w:rPr>
          <w:rFonts w:hint="eastAsia" w:ascii="宋体" w:hAnsi="宋体" w:cs="宋体"/>
          <w:b w:val="0"/>
          <w:bCs w:val="0"/>
          <w:color w:val="auto"/>
          <w:sz w:val="24"/>
          <w:szCs w:val="24"/>
          <w:highlight w:val="none"/>
          <w:shd w:val="clear" w:color="auto" w:fill="FFFFFF"/>
          <w:lang w:val="en-US" w:eastAsia="zh-CN"/>
        </w:rPr>
        <w:t>13934382646</w:t>
      </w:r>
    </w:p>
    <w:p w14:paraId="26F7307E">
      <w:pPr>
        <w:pStyle w:val="1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shd w:val="clear" w:color="auto" w:fill="FFFFFF"/>
        </w:rPr>
        <w:t>2.采购代理机构信息</w:t>
      </w:r>
    </w:p>
    <w:p w14:paraId="50C424C9">
      <w:pPr>
        <w:pStyle w:val="1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 xml:space="preserve">名    称：山西明盛和工程项目管理有限公司   </w:t>
      </w:r>
    </w:p>
    <w:p w14:paraId="52F32C53">
      <w:pPr>
        <w:pStyle w:val="1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 xml:space="preserve">地    址：运城市盐湖区槐东南路西侧国土公寓 </w:t>
      </w:r>
    </w:p>
    <w:p w14:paraId="478DE1B1">
      <w:pPr>
        <w:pStyle w:val="1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联系方式：15333592758</w:t>
      </w:r>
    </w:p>
    <w:p w14:paraId="7112229E">
      <w:pPr>
        <w:pStyle w:val="1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电子邮箱：15333592758@163.com</w:t>
      </w:r>
    </w:p>
    <w:p w14:paraId="5C2F1E44">
      <w:pPr>
        <w:pStyle w:val="1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3.项目联系方式</w:t>
      </w:r>
    </w:p>
    <w:p w14:paraId="170B02C1">
      <w:pPr>
        <w:pStyle w:val="1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项目联系人：封先生</w:t>
      </w:r>
    </w:p>
    <w:p w14:paraId="7B331BA5">
      <w:pPr>
        <w:pStyle w:val="1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outlineLvl w:val="9"/>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4"/>
          <w:szCs w:val="24"/>
          <w:highlight w:val="none"/>
          <w:shd w:val="clear" w:color="auto" w:fill="FFFFFF"/>
          <w:lang w:val="en-US" w:eastAsia="zh-CN"/>
        </w:rPr>
        <w:t>电      话：15333592758</w:t>
      </w:r>
    </w:p>
    <w:p w14:paraId="23A23834">
      <w:pPr>
        <w:pStyle w:val="21"/>
        <w:keepNext w:val="0"/>
        <w:keepLines w:val="0"/>
        <w:pageBreakBefore w:val="0"/>
        <w:kinsoku/>
        <w:wordWrap/>
        <w:overflowPunct/>
        <w:topLinePunct w:val="0"/>
        <w:autoSpaceDE/>
        <w:autoSpaceDN/>
        <w:bidi w:val="0"/>
        <w:adjustRightInd w:val="0"/>
        <w:snapToGrid w:val="0"/>
        <w:spacing w:line="500" w:lineRule="exact"/>
        <w:ind w:left="0" w:leftChars="0" w:firstLine="560" w:firstLineChars="200"/>
        <w:jc w:val="both"/>
        <w:textAlignment w:val="auto"/>
        <w:outlineLvl w:val="9"/>
        <w:rPr>
          <w:rFonts w:hint="eastAsia" w:ascii="宋体" w:hAnsi="宋体" w:eastAsia="宋体" w:cs="宋体"/>
          <w:b w:val="0"/>
          <w:bCs w:val="0"/>
          <w:color w:val="auto"/>
          <w:sz w:val="28"/>
          <w:szCs w:val="28"/>
          <w:highlight w:val="none"/>
          <w:shd w:val="clear" w:color="auto" w:fill="FFFFFF"/>
          <w:lang w:eastAsia="zh-CN"/>
        </w:rPr>
      </w:pPr>
    </w:p>
    <w:p w14:paraId="20FE701C">
      <w:pPr>
        <w:keepNext w:val="0"/>
        <w:keepLines w:val="0"/>
        <w:pageBreakBefore w:val="0"/>
        <w:kinsoku/>
        <w:wordWrap/>
        <w:overflowPunct/>
        <w:topLinePunct w:val="0"/>
        <w:autoSpaceDE/>
        <w:autoSpaceDN/>
        <w:bidi w:val="0"/>
        <w:adjustRightInd w:val="0"/>
        <w:snapToGrid w:val="0"/>
        <w:spacing w:beforeAutospacing="0" w:afterAutospacing="0" w:line="360" w:lineRule="auto"/>
        <w:jc w:val="center"/>
        <w:textAlignment w:val="auto"/>
        <w:outlineLvl w:val="0"/>
        <w:rPr>
          <w:rFonts w:hint="eastAsia" w:ascii="宋体" w:hAnsi="宋体" w:cs="宋体"/>
          <w:b/>
          <w:bCs/>
          <w:color w:val="auto"/>
          <w:sz w:val="32"/>
          <w:szCs w:val="32"/>
          <w:highlight w:val="none"/>
        </w:rPr>
      </w:pPr>
      <w:bookmarkStart w:id="51" w:name="_Toc22334"/>
    </w:p>
    <w:p w14:paraId="36A08A23">
      <w:pPr>
        <w:keepNext w:val="0"/>
        <w:keepLines w:val="0"/>
        <w:pageBreakBefore w:val="0"/>
        <w:kinsoku/>
        <w:wordWrap/>
        <w:overflowPunct/>
        <w:topLinePunct w:val="0"/>
        <w:autoSpaceDE/>
        <w:autoSpaceDN/>
        <w:bidi w:val="0"/>
        <w:adjustRightInd w:val="0"/>
        <w:snapToGrid w:val="0"/>
        <w:spacing w:beforeAutospacing="0" w:afterAutospacing="0" w:line="360" w:lineRule="auto"/>
        <w:jc w:val="center"/>
        <w:textAlignment w:val="auto"/>
        <w:outlineLvl w:val="0"/>
        <w:rPr>
          <w:rFonts w:hint="eastAsia" w:ascii="宋体" w:hAnsi="宋体" w:cs="宋体"/>
          <w:b/>
          <w:bCs/>
          <w:color w:val="auto"/>
          <w:sz w:val="32"/>
          <w:szCs w:val="32"/>
          <w:highlight w:val="none"/>
        </w:rPr>
      </w:pPr>
    </w:p>
    <w:p w14:paraId="510CFA8B">
      <w:pPr>
        <w:keepNext w:val="0"/>
        <w:keepLines w:val="0"/>
        <w:pageBreakBefore w:val="0"/>
        <w:kinsoku/>
        <w:wordWrap/>
        <w:overflowPunct/>
        <w:topLinePunct w:val="0"/>
        <w:autoSpaceDE/>
        <w:autoSpaceDN/>
        <w:bidi w:val="0"/>
        <w:adjustRightInd w:val="0"/>
        <w:snapToGrid w:val="0"/>
        <w:spacing w:beforeAutospacing="0" w:afterAutospacing="0" w:line="360" w:lineRule="auto"/>
        <w:jc w:val="center"/>
        <w:textAlignment w:val="auto"/>
        <w:outlineLvl w:val="0"/>
        <w:rPr>
          <w:rFonts w:hint="eastAsia" w:ascii="宋体" w:hAnsi="宋体" w:cs="宋体"/>
          <w:b/>
          <w:bCs/>
          <w:color w:val="auto"/>
          <w:sz w:val="32"/>
          <w:szCs w:val="32"/>
          <w:highlight w:val="none"/>
        </w:rPr>
      </w:pPr>
    </w:p>
    <w:p w14:paraId="49E13E07">
      <w:pPr>
        <w:keepNext w:val="0"/>
        <w:keepLines w:val="0"/>
        <w:pageBreakBefore w:val="0"/>
        <w:kinsoku/>
        <w:wordWrap/>
        <w:overflowPunct/>
        <w:topLinePunct w:val="0"/>
        <w:autoSpaceDE/>
        <w:autoSpaceDN/>
        <w:bidi w:val="0"/>
        <w:adjustRightInd w:val="0"/>
        <w:snapToGrid w:val="0"/>
        <w:spacing w:beforeAutospacing="0" w:afterAutospacing="0" w:line="360" w:lineRule="auto"/>
        <w:jc w:val="center"/>
        <w:textAlignment w:val="auto"/>
        <w:outlineLvl w:val="0"/>
        <w:rPr>
          <w:rFonts w:hint="eastAsia" w:ascii="宋体" w:hAnsi="宋体" w:cs="宋体"/>
          <w:b/>
          <w:bCs/>
          <w:color w:val="auto"/>
          <w:sz w:val="32"/>
          <w:szCs w:val="32"/>
          <w:highlight w:val="none"/>
        </w:rPr>
      </w:pPr>
    </w:p>
    <w:p w14:paraId="4D2A48C6">
      <w:pPr>
        <w:keepNext w:val="0"/>
        <w:keepLines w:val="0"/>
        <w:pageBreakBefore w:val="0"/>
        <w:kinsoku/>
        <w:wordWrap/>
        <w:overflowPunct/>
        <w:topLinePunct w:val="0"/>
        <w:autoSpaceDE/>
        <w:autoSpaceDN/>
        <w:bidi w:val="0"/>
        <w:adjustRightInd w:val="0"/>
        <w:snapToGrid w:val="0"/>
        <w:spacing w:beforeAutospacing="0" w:afterAutospacing="0" w:line="360" w:lineRule="auto"/>
        <w:jc w:val="center"/>
        <w:textAlignment w:val="auto"/>
        <w:outlineLvl w:val="0"/>
        <w:rPr>
          <w:rFonts w:hint="eastAsia" w:ascii="宋体" w:hAnsi="宋体" w:cs="宋体"/>
          <w:b/>
          <w:bCs/>
          <w:color w:val="auto"/>
          <w:sz w:val="32"/>
          <w:szCs w:val="32"/>
          <w:highlight w:val="none"/>
        </w:rPr>
      </w:pPr>
    </w:p>
    <w:p w14:paraId="6D08D8F5">
      <w:pPr>
        <w:keepNext w:val="0"/>
        <w:keepLines w:val="0"/>
        <w:pageBreakBefore w:val="0"/>
        <w:kinsoku/>
        <w:wordWrap/>
        <w:overflowPunct/>
        <w:topLinePunct w:val="0"/>
        <w:autoSpaceDE/>
        <w:autoSpaceDN/>
        <w:bidi w:val="0"/>
        <w:adjustRightInd w:val="0"/>
        <w:snapToGrid w:val="0"/>
        <w:spacing w:beforeAutospacing="0" w:afterAutospacing="0" w:line="360" w:lineRule="auto"/>
        <w:jc w:val="center"/>
        <w:textAlignment w:val="auto"/>
        <w:outlineLvl w:val="0"/>
        <w:rPr>
          <w:rFonts w:hint="eastAsia" w:ascii="宋体" w:hAnsi="宋体" w:cs="宋体"/>
          <w:b/>
          <w:bCs/>
          <w:color w:val="auto"/>
          <w:sz w:val="32"/>
          <w:szCs w:val="32"/>
          <w:highlight w:val="none"/>
        </w:rPr>
      </w:pPr>
    </w:p>
    <w:p w14:paraId="389E6340">
      <w:pPr>
        <w:keepNext w:val="0"/>
        <w:keepLines w:val="0"/>
        <w:pageBreakBefore w:val="0"/>
        <w:kinsoku/>
        <w:wordWrap/>
        <w:overflowPunct/>
        <w:topLinePunct w:val="0"/>
        <w:autoSpaceDE/>
        <w:autoSpaceDN/>
        <w:bidi w:val="0"/>
        <w:adjustRightInd w:val="0"/>
        <w:snapToGrid w:val="0"/>
        <w:spacing w:beforeAutospacing="0" w:afterAutospacing="0" w:line="360" w:lineRule="auto"/>
        <w:jc w:val="center"/>
        <w:textAlignment w:val="auto"/>
        <w:outlineLvl w:val="0"/>
        <w:rPr>
          <w:rFonts w:hint="eastAsia" w:ascii="宋体" w:hAnsi="宋体" w:cs="宋体"/>
          <w:b/>
          <w:bCs/>
          <w:color w:val="auto"/>
          <w:sz w:val="32"/>
          <w:szCs w:val="32"/>
          <w:highlight w:val="none"/>
        </w:rPr>
      </w:pPr>
    </w:p>
    <w:p w14:paraId="40696329">
      <w:pPr>
        <w:keepNext w:val="0"/>
        <w:keepLines w:val="0"/>
        <w:pageBreakBefore w:val="0"/>
        <w:kinsoku/>
        <w:wordWrap/>
        <w:overflowPunct/>
        <w:topLinePunct w:val="0"/>
        <w:autoSpaceDE/>
        <w:autoSpaceDN/>
        <w:bidi w:val="0"/>
        <w:adjustRightInd w:val="0"/>
        <w:snapToGrid w:val="0"/>
        <w:spacing w:beforeAutospacing="0" w:afterAutospacing="0" w:line="360" w:lineRule="auto"/>
        <w:jc w:val="center"/>
        <w:textAlignment w:val="auto"/>
        <w:outlineLvl w:val="0"/>
        <w:rPr>
          <w:rFonts w:hint="eastAsia" w:ascii="宋体" w:hAnsi="宋体" w:cs="宋体"/>
          <w:b/>
          <w:bCs/>
          <w:color w:val="auto"/>
          <w:sz w:val="32"/>
          <w:szCs w:val="32"/>
          <w:highlight w:val="none"/>
        </w:rPr>
      </w:pPr>
    </w:p>
    <w:p w14:paraId="73535AF1">
      <w:pPr>
        <w:keepNext w:val="0"/>
        <w:keepLines w:val="0"/>
        <w:pageBreakBefore w:val="0"/>
        <w:kinsoku/>
        <w:wordWrap/>
        <w:overflowPunct/>
        <w:topLinePunct w:val="0"/>
        <w:autoSpaceDE/>
        <w:autoSpaceDN/>
        <w:bidi w:val="0"/>
        <w:adjustRightInd w:val="0"/>
        <w:snapToGrid w:val="0"/>
        <w:spacing w:beforeAutospacing="0" w:afterAutospacing="0" w:line="360" w:lineRule="auto"/>
        <w:jc w:val="center"/>
        <w:textAlignment w:val="auto"/>
        <w:outlineLvl w:val="0"/>
        <w:rPr>
          <w:rFonts w:hint="eastAsia" w:ascii="宋体" w:hAnsi="宋体" w:cs="宋体"/>
          <w:b/>
          <w:bCs/>
          <w:color w:val="auto"/>
          <w:sz w:val="32"/>
          <w:szCs w:val="32"/>
          <w:highlight w:val="none"/>
        </w:rPr>
      </w:pPr>
    </w:p>
    <w:p w14:paraId="792B5387">
      <w:pPr>
        <w:keepNext w:val="0"/>
        <w:keepLines w:val="0"/>
        <w:pageBreakBefore w:val="0"/>
        <w:kinsoku/>
        <w:wordWrap/>
        <w:overflowPunct/>
        <w:topLinePunct w:val="0"/>
        <w:autoSpaceDE/>
        <w:autoSpaceDN/>
        <w:bidi w:val="0"/>
        <w:adjustRightInd w:val="0"/>
        <w:snapToGrid w:val="0"/>
        <w:spacing w:beforeAutospacing="0" w:afterAutospacing="0" w:line="360" w:lineRule="auto"/>
        <w:jc w:val="center"/>
        <w:textAlignment w:val="auto"/>
        <w:outlineLvl w:val="0"/>
        <w:rPr>
          <w:rFonts w:hint="eastAsia" w:ascii="宋体" w:hAnsi="宋体" w:cs="宋体"/>
          <w:b/>
          <w:bCs/>
          <w:color w:val="auto"/>
          <w:sz w:val="32"/>
          <w:szCs w:val="32"/>
          <w:highlight w:val="none"/>
        </w:rPr>
      </w:pPr>
    </w:p>
    <w:p w14:paraId="56CDC30F">
      <w:pPr>
        <w:keepNext w:val="0"/>
        <w:keepLines w:val="0"/>
        <w:pageBreakBefore w:val="0"/>
        <w:kinsoku/>
        <w:wordWrap/>
        <w:overflowPunct/>
        <w:topLinePunct w:val="0"/>
        <w:autoSpaceDE/>
        <w:autoSpaceDN/>
        <w:bidi w:val="0"/>
        <w:adjustRightInd w:val="0"/>
        <w:snapToGrid w:val="0"/>
        <w:spacing w:beforeAutospacing="0" w:afterAutospacing="0" w:line="360" w:lineRule="auto"/>
        <w:jc w:val="center"/>
        <w:textAlignment w:val="auto"/>
        <w:outlineLvl w:val="0"/>
        <w:rPr>
          <w:rFonts w:hint="eastAsia" w:ascii="宋体" w:hAnsi="宋体" w:cs="宋体"/>
          <w:b/>
          <w:bCs/>
          <w:color w:val="auto"/>
          <w:sz w:val="32"/>
          <w:szCs w:val="32"/>
          <w:highlight w:val="none"/>
        </w:rPr>
      </w:pPr>
    </w:p>
    <w:p w14:paraId="5842E217">
      <w:pPr>
        <w:keepNext w:val="0"/>
        <w:keepLines w:val="0"/>
        <w:pageBreakBefore w:val="0"/>
        <w:kinsoku/>
        <w:wordWrap/>
        <w:overflowPunct/>
        <w:topLinePunct w:val="0"/>
        <w:autoSpaceDE/>
        <w:autoSpaceDN/>
        <w:bidi w:val="0"/>
        <w:adjustRightInd w:val="0"/>
        <w:snapToGrid w:val="0"/>
        <w:spacing w:beforeAutospacing="0" w:afterAutospacing="0" w:line="360" w:lineRule="auto"/>
        <w:jc w:val="center"/>
        <w:textAlignment w:val="auto"/>
        <w:outlineLvl w:val="0"/>
        <w:rPr>
          <w:rFonts w:hint="eastAsia" w:ascii="宋体" w:hAnsi="宋体" w:cs="宋体"/>
          <w:b/>
          <w:bCs/>
          <w:color w:val="auto"/>
          <w:sz w:val="32"/>
          <w:szCs w:val="32"/>
          <w:highlight w:val="none"/>
        </w:rPr>
      </w:pPr>
    </w:p>
    <w:p w14:paraId="1B5D31D6">
      <w:pPr>
        <w:keepNext w:val="0"/>
        <w:keepLines w:val="0"/>
        <w:pageBreakBefore w:val="0"/>
        <w:kinsoku/>
        <w:wordWrap/>
        <w:overflowPunct/>
        <w:topLinePunct w:val="0"/>
        <w:autoSpaceDE/>
        <w:autoSpaceDN/>
        <w:bidi w:val="0"/>
        <w:adjustRightInd w:val="0"/>
        <w:snapToGrid w:val="0"/>
        <w:spacing w:beforeAutospacing="0" w:afterAutospacing="0" w:line="360" w:lineRule="auto"/>
        <w:jc w:val="center"/>
        <w:textAlignment w:val="auto"/>
        <w:outlineLvl w:val="0"/>
        <w:rPr>
          <w:rFonts w:hint="eastAsia" w:ascii="宋体" w:hAnsi="宋体" w:cs="宋体"/>
          <w:b/>
          <w:bCs/>
          <w:color w:val="auto"/>
          <w:sz w:val="32"/>
          <w:szCs w:val="32"/>
          <w:highlight w:val="none"/>
        </w:rPr>
      </w:pPr>
    </w:p>
    <w:p w14:paraId="27FD5DBB">
      <w:pPr>
        <w:pStyle w:val="2"/>
        <w:rPr>
          <w:rFonts w:hint="eastAsia" w:ascii="宋体" w:hAnsi="宋体" w:cs="宋体"/>
          <w:b/>
          <w:bCs/>
          <w:color w:val="auto"/>
          <w:sz w:val="32"/>
          <w:szCs w:val="32"/>
          <w:highlight w:val="none"/>
        </w:rPr>
      </w:pPr>
    </w:p>
    <w:p w14:paraId="77DFCAD8">
      <w:pPr>
        <w:rPr>
          <w:rFonts w:hint="eastAsia" w:ascii="宋体" w:hAnsi="宋体" w:cs="宋体"/>
          <w:b/>
          <w:bCs/>
          <w:color w:val="auto"/>
          <w:sz w:val="32"/>
          <w:szCs w:val="32"/>
          <w:highlight w:val="none"/>
        </w:rPr>
      </w:pPr>
    </w:p>
    <w:p w14:paraId="617A1F3A">
      <w:pPr>
        <w:pStyle w:val="2"/>
        <w:rPr>
          <w:rFonts w:hint="eastAsia"/>
          <w:color w:val="auto"/>
          <w:highlight w:val="none"/>
        </w:rPr>
      </w:pPr>
    </w:p>
    <w:p w14:paraId="66930C44">
      <w:pPr>
        <w:keepNext w:val="0"/>
        <w:keepLines w:val="0"/>
        <w:pageBreakBefore w:val="0"/>
        <w:kinsoku/>
        <w:wordWrap/>
        <w:overflowPunct/>
        <w:topLinePunct w:val="0"/>
        <w:autoSpaceDE/>
        <w:autoSpaceDN/>
        <w:bidi w:val="0"/>
        <w:adjustRightInd w:val="0"/>
        <w:snapToGrid w:val="0"/>
        <w:spacing w:beforeAutospacing="0" w:afterAutospacing="0" w:line="360" w:lineRule="auto"/>
        <w:jc w:val="center"/>
        <w:textAlignment w:val="auto"/>
        <w:outlineLvl w:val="0"/>
        <w:rPr>
          <w:rFonts w:hint="eastAsia" w:ascii="宋体" w:hAnsi="宋体" w:cs="宋体"/>
          <w:b/>
          <w:bCs/>
          <w:color w:val="auto"/>
          <w:sz w:val="32"/>
          <w:szCs w:val="32"/>
          <w:highlight w:val="none"/>
        </w:rPr>
      </w:pPr>
    </w:p>
    <w:p w14:paraId="064BA31C">
      <w:pPr>
        <w:keepNext w:val="0"/>
        <w:keepLines w:val="0"/>
        <w:pageBreakBefore w:val="0"/>
        <w:kinsoku/>
        <w:wordWrap/>
        <w:overflowPunct/>
        <w:topLinePunct w:val="0"/>
        <w:autoSpaceDE/>
        <w:autoSpaceDN/>
        <w:bidi w:val="0"/>
        <w:adjustRightInd w:val="0"/>
        <w:snapToGrid w:val="0"/>
        <w:spacing w:beforeAutospacing="0" w:afterAutospacing="0" w:line="360" w:lineRule="auto"/>
        <w:jc w:val="center"/>
        <w:textAlignment w:val="auto"/>
        <w:outlineLvl w:val="0"/>
        <w:rPr>
          <w:rFonts w:hint="eastAsia" w:ascii="宋体" w:hAnsi="宋体" w:cs="宋体"/>
          <w:b/>
          <w:bCs/>
          <w:color w:val="auto"/>
          <w:sz w:val="32"/>
          <w:szCs w:val="32"/>
          <w:highlight w:val="none"/>
        </w:rPr>
      </w:pPr>
    </w:p>
    <w:p w14:paraId="0E7B07E8">
      <w:pPr>
        <w:keepNext w:val="0"/>
        <w:keepLines w:val="0"/>
        <w:pageBreakBefore w:val="0"/>
        <w:kinsoku/>
        <w:wordWrap/>
        <w:overflowPunct/>
        <w:topLinePunct w:val="0"/>
        <w:autoSpaceDE/>
        <w:autoSpaceDN/>
        <w:bidi w:val="0"/>
        <w:adjustRightInd w:val="0"/>
        <w:snapToGrid w:val="0"/>
        <w:spacing w:beforeAutospacing="0" w:afterAutospacing="0" w:line="360" w:lineRule="auto"/>
        <w:jc w:val="center"/>
        <w:textAlignment w:val="auto"/>
        <w:outlineLvl w:val="0"/>
        <w:rPr>
          <w:rFonts w:hint="eastAsia" w:ascii="宋体" w:hAnsi="宋体" w:cs="宋体"/>
          <w:b/>
          <w:bCs/>
          <w:color w:val="auto"/>
          <w:sz w:val="32"/>
          <w:szCs w:val="32"/>
          <w:highlight w:val="none"/>
        </w:rPr>
      </w:pPr>
    </w:p>
    <w:p w14:paraId="5B45378A">
      <w:pPr>
        <w:keepNext w:val="0"/>
        <w:keepLines w:val="0"/>
        <w:pageBreakBefore w:val="0"/>
        <w:kinsoku/>
        <w:wordWrap/>
        <w:overflowPunct/>
        <w:topLinePunct w:val="0"/>
        <w:autoSpaceDE/>
        <w:autoSpaceDN/>
        <w:bidi w:val="0"/>
        <w:adjustRightInd w:val="0"/>
        <w:snapToGrid w:val="0"/>
        <w:spacing w:beforeAutospacing="0" w:afterAutospacing="0" w:line="360" w:lineRule="auto"/>
        <w:jc w:val="center"/>
        <w:textAlignment w:val="auto"/>
        <w:outlineLvl w:val="0"/>
        <w:rPr>
          <w:rFonts w:hint="eastAsia" w:ascii="宋体" w:hAnsi="宋体" w:cs="宋体"/>
          <w:color w:val="auto"/>
          <w:sz w:val="32"/>
          <w:szCs w:val="32"/>
          <w:highlight w:val="none"/>
        </w:rPr>
      </w:pPr>
      <w:r>
        <w:rPr>
          <w:rFonts w:hint="eastAsia" w:ascii="宋体" w:hAnsi="宋体" w:cs="宋体"/>
          <w:b/>
          <w:bCs/>
          <w:color w:val="auto"/>
          <w:sz w:val="32"/>
          <w:szCs w:val="32"/>
          <w:highlight w:val="none"/>
        </w:rPr>
        <w:t>第三章  投标须知</w:t>
      </w:r>
      <w:bookmarkEnd w:id="51"/>
    </w:p>
    <w:p w14:paraId="26E64434">
      <w:pPr>
        <w:numPr>
          <w:ilvl w:val="0"/>
          <w:numId w:val="2"/>
        </w:numPr>
        <w:spacing w:line="360" w:lineRule="auto"/>
        <w:jc w:val="center"/>
        <w:outlineLvl w:val="1"/>
        <w:rPr>
          <w:rFonts w:hint="eastAsia" w:ascii="宋体" w:hAnsi="宋体" w:cs="宋体"/>
          <w:b/>
          <w:bCs/>
          <w:color w:val="auto"/>
          <w:sz w:val="28"/>
          <w:szCs w:val="28"/>
          <w:highlight w:val="none"/>
        </w:rPr>
      </w:pPr>
      <w:bookmarkStart w:id="52" w:name="_Toc6118"/>
      <w:r>
        <w:rPr>
          <w:rFonts w:hint="eastAsia" w:ascii="宋体" w:hAnsi="宋体" w:cs="宋体"/>
          <w:b/>
          <w:bCs/>
          <w:color w:val="auto"/>
          <w:sz w:val="28"/>
          <w:szCs w:val="28"/>
          <w:highlight w:val="none"/>
        </w:rPr>
        <w:t>投标须知前附表</w:t>
      </w:r>
      <w:bookmarkEnd w:id="52"/>
    </w:p>
    <w:tbl>
      <w:tblPr>
        <w:tblStyle w:val="22"/>
        <w:tblW w:w="93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805"/>
        <w:gridCol w:w="6491"/>
      </w:tblGrid>
      <w:tr w14:paraId="6FC66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3" w:type="dxa"/>
            <w:noWrap w:val="0"/>
            <w:vAlign w:val="center"/>
          </w:tcPr>
          <w:p w14:paraId="5F7BFEF6">
            <w:pPr>
              <w:spacing w:line="360" w:lineRule="auto"/>
              <w:jc w:val="center"/>
              <w:rPr>
                <w:rFonts w:hint="eastAsia" w:ascii="宋体" w:hAnsi="宋体" w:cs="宋体"/>
                <w:b/>
                <w:color w:val="auto"/>
                <w:sz w:val="24"/>
                <w:szCs w:val="24"/>
                <w:highlight w:val="none"/>
              </w:rPr>
            </w:pPr>
            <w:r>
              <w:rPr>
                <w:rFonts w:hint="eastAsia" w:ascii="宋体" w:hAnsi="宋体" w:cs="宋体"/>
                <w:b/>
                <w:color w:val="auto"/>
                <w:kern w:val="0"/>
                <w:sz w:val="24"/>
                <w:szCs w:val="24"/>
                <w:highlight w:val="none"/>
              </w:rPr>
              <w:t>条款号</w:t>
            </w:r>
          </w:p>
        </w:tc>
        <w:tc>
          <w:tcPr>
            <w:tcW w:w="1805" w:type="dxa"/>
            <w:noWrap w:val="0"/>
            <w:vAlign w:val="center"/>
          </w:tcPr>
          <w:p w14:paraId="2209B63C">
            <w:pPr>
              <w:spacing w:line="360" w:lineRule="auto"/>
              <w:jc w:val="center"/>
              <w:rPr>
                <w:rFonts w:hint="eastAsia" w:ascii="宋体" w:hAnsi="宋体" w:cs="宋体"/>
                <w:b/>
                <w:color w:val="auto"/>
                <w:sz w:val="24"/>
                <w:szCs w:val="24"/>
                <w:highlight w:val="none"/>
              </w:rPr>
            </w:pPr>
            <w:r>
              <w:rPr>
                <w:rFonts w:hint="eastAsia" w:ascii="宋体" w:hAnsi="宋体" w:cs="宋体"/>
                <w:b/>
                <w:color w:val="auto"/>
                <w:kern w:val="0"/>
                <w:sz w:val="24"/>
                <w:szCs w:val="24"/>
                <w:highlight w:val="none"/>
              </w:rPr>
              <w:t>条款名称</w:t>
            </w:r>
          </w:p>
        </w:tc>
        <w:tc>
          <w:tcPr>
            <w:tcW w:w="6491" w:type="dxa"/>
            <w:noWrap w:val="0"/>
            <w:vAlign w:val="center"/>
          </w:tcPr>
          <w:p w14:paraId="2AD00D1E">
            <w:pPr>
              <w:spacing w:line="360" w:lineRule="auto"/>
              <w:jc w:val="center"/>
              <w:rPr>
                <w:rFonts w:hint="eastAsia" w:ascii="宋体" w:hAnsi="宋体" w:cs="宋体"/>
                <w:b/>
                <w:color w:val="auto"/>
                <w:sz w:val="24"/>
                <w:szCs w:val="24"/>
                <w:highlight w:val="none"/>
              </w:rPr>
            </w:pPr>
            <w:r>
              <w:rPr>
                <w:rFonts w:hint="eastAsia" w:ascii="宋体" w:hAnsi="宋体" w:cs="宋体"/>
                <w:b/>
                <w:color w:val="auto"/>
                <w:kern w:val="0"/>
                <w:sz w:val="24"/>
                <w:szCs w:val="24"/>
                <w:highlight w:val="none"/>
              </w:rPr>
              <w:t>编列内容</w:t>
            </w:r>
          </w:p>
        </w:tc>
      </w:tr>
      <w:tr w14:paraId="5A6EE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3" w:type="dxa"/>
            <w:noWrap w:val="0"/>
            <w:vAlign w:val="center"/>
          </w:tcPr>
          <w:p w14:paraId="518DE2A0">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1.2.1</w:t>
            </w:r>
          </w:p>
        </w:tc>
        <w:tc>
          <w:tcPr>
            <w:tcW w:w="1805" w:type="dxa"/>
            <w:noWrap w:val="0"/>
            <w:vAlign w:val="center"/>
          </w:tcPr>
          <w:p w14:paraId="6855416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w:t>
            </w:r>
          </w:p>
        </w:tc>
        <w:tc>
          <w:tcPr>
            <w:tcW w:w="6491" w:type="dxa"/>
            <w:noWrap w:val="0"/>
            <w:vAlign w:val="top"/>
          </w:tcPr>
          <w:p w14:paraId="53FB8559">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称：</w:t>
            </w:r>
            <w:r>
              <w:rPr>
                <w:rFonts w:hint="eastAsia" w:ascii="宋体" w:hAnsi="宋体" w:cs="宋体"/>
                <w:b w:val="0"/>
                <w:bCs w:val="0"/>
                <w:color w:val="auto"/>
                <w:sz w:val="24"/>
                <w:szCs w:val="24"/>
                <w:highlight w:val="none"/>
                <w:shd w:val="clear" w:color="auto" w:fill="FFFFFF"/>
                <w:lang w:val="en-US" w:eastAsia="zh-CN"/>
              </w:rPr>
              <w:t>平陆黄河流域生态保护和高质量发展促进中心</w:t>
            </w:r>
          </w:p>
          <w:p w14:paraId="62D8C867">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址：平陆西大街35号</w:t>
            </w:r>
          </w:p>
          <w:p w14:paraId="6E13C7AF">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联系人：</w:t>
            </w:r>
            <w:r>
              <w:rPr>
                <w:rFonts w:hint="eastAsia" w:ascii="宋体" w:hAnsi="宋体" w:cs="宋体"/>
                <w:b w:val="0"/>
                <w:bCs w:val="0"/>
                <w:color w:val="auto"/>
                <w:sz w:val="24"/>
                <w:szCs w:val="24"/>
                <w:highlight w:val="none"/>
                <w:shd w:val="clear" w:color="auto" w:fill="FFFFFF"/>
                <w:lang w:val="en-US" w:eastAsia="zh-CN"/>
              </w:rPr>
              <w:t>常先生</w:t>
            </w:r>
          </w:p>
          <w:p w14:paraId="1C9EE139">
            <w:pPr>
              <w:spacing w:line="360" w:lineRule="auto"/>
              <w:rPr>
                <w:rFonts w:hint="eastAsia" w:ascii="宋体" w:hAnsi="宋体" w:eastAsia="宋体" w:cs="宋体"/>
                <w:color w:val="auto"/>
                <w:highlight w:val="none"/>
                <w:lang w:eastAsia="zh-CN"/>
              </w:rPr>
            </w:pPr>
            <w:r>
              <w:rPr>
                <w:rFonts w:hint="eastAsia" w:ascii="宋体" w:hAnsi="宋体" w:cs="宋体"/>
                <w:color w:val="auto"/>
                <w:sz w:val="24"/>
                <w:szCs w:val="24"/>
                <w:highlight w:val="none"/>
              </w:rPr>
              <w:t>电</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话：</w:t>
            </w:r>
            <w:r>
              <w:rPr>
                <w:rFonts w:hint="eastAsia" w:ascii="宋体" w:hAnsi="宋体" w:cs="宋体"/>
                <w:b w:val="0"/>
                <w:bCs w:val="0"/>
                <w:color w:val="auto"/>
                <w:sz w:val="24"/>
                <w:szCs w:val="24"/>
                <w:highlight w:val="none"/>
                <w:shd w:val="clear" w:color="auto" w:fill="FFFFFF"/>
                <w:lang w:val="en-US" w:eastAsia="zh-CN"/>
              </w:rPr>
              <w:t>13934382646</w:t>
            </w:r>
          </w:p>
        </w:tc>
      </w:tr>
      <w:tr w14:paraId="3C91E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7" w:hRule="atLeast"/>
        </w:trPr>
        <w:tc>
          <w:tcPr>
            <w:tcW w:w="1093" w:type="dxa"/>
            <w:noWrap w:val="0"/>
            <w:vAlign w:val="center"/>
          </w:tcPr>
          <w:p w14:paraId="3442514B">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1.2.2</w:t>
            </w:r>
          </w:p>
        </w:tc>
        <w:tc>
          <w:tcPr>
            <w:tcW w:w="1805" w:type="dxa"/>
            <w:noWrap w:val="0"/>
            <w:vAlign w:val="center"/>
          </w:tcPr>
          <w:p w14:paraId="4603544D">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采购代理机构</w:t>
            </w:r>
          </w:p>
        </w:tc>
        <w:tc>
          <w:tcPr>
            <w:tcW w:w="6491" w:type="dxa"/>
            <w:noWrap w:val="0"/>
            <w:vAlign w:val="top"/>
          </w:tcPr>
          <w:p w14:paraId="12E00C4C">
            <w:pPr>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名</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称：</w:t>
            </w:r>
            <w:r>
              <w:rPr>
                <w:rFonts w:hint="eastAsia" w:ascii="宋体" w:hAnsi="宋体" w:cs="宋体"/>
                <w:color w:val="auto"/>
                <w:sz w:val="24"/>
                <w:szCs w:val="24"/>
                <w:highlight w:val="none"/>
                <w:lang w:eastAsia="zh-CN"/>
              </w:rPr>
              <w:t>山西明盛和工程项目管理有限公司</w:t>
            </w:r>
          </w:p>
          <w:p w14:paraId="1B7E0A9A">
            <w:pPr>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地</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址：</w:t>
            </w:r>
            <w:r>
              <w:rPr>
                <w:rFonts w:hint="eastAsia" w:ascii="宋体" w:hAnsi="宋体" w:cs="宋体"/>
                <w:color w:val="auto"/>
                <w:sz w:val="24"/>
                <w:szCs w:val="24"/>
                <w:highlight w:val="none"/>
                <w:lang w:eastAsia="zh-CN"/>
              </w:rPr>
              <w:t>运城市盐湖区槐东南路西侧国土公寓</w:t>
            </w:r>
          </w:p>
          <w:p w14:paraId="1FBB5244">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联系人：</w:t>
            </w:r>
            <w:r>
              <w:rPr>
                <w:rFonts w:hint="eastAsia" w:ascii="宋体" w:hAnsi="宋体" w:cs="宋体"/>
                <w:color w:val="auto"/>
                <w:sz w:val="24"/>
                <w:szCs w:val="24"/>
                <w:highlight w:val="none"/>
                <w:lang w:eastAsia="zh-CN"/>
              </w:rPr>
              <w:t>封先生</w:t>
            </w:r>
          </w:p>
          <w:p w14:paraId="12ACF5A4">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电</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话：</w:t>
            </w:r>
            <w:r>
              <w:rPr>
                <w:rFonts w:hint="eastAsia" w:ascii="宋体" w:hAnsi="宋体" w:cs="宋体"/>
                <w:color w:val="auto"/>
                <w:sz w:val="24"/>
                <w:szCs w:val="24"/>
                <w:highlight w:val="none"/>
                <w:lang w:val="en-US" w:eastAsia="zh-CN"/>
              </w:rPr>
              <w:t>15333592758</w:t>
            </w:r>
          </w:p>
        </w:tc>
      </w:tr>
      <w:tr w14:paraId="44F1D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93" w:type="dxa"/>
            <w:noWrap w:val="0"/>
            <w:vAlign w:val="center"/>
          </w:tcPr>
          <w:p w14:paraId="62E0D1D8">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1.2.3</w:t>
            </w:r>
          </w:p>
        </w:tc>
        <w:tc>
          <w:tcPr>
            <w:tcW w:w="1805" w:type="dxa"/>
            <w:noWrap w:val="0"/>
            <w:vAlign w:val="center"/>
          </w:tcPr>
          <w:p w14:paraId="3C763D35">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项目名称</w:t>
            </w:r>
          </w:p>
        </w:tc>
        <w:tc>
          <w:tcPr>
            <w:tcW w:w="6491" w:type="dxa"/>
            <w:noWrap w:val="0"/>
            <w:vAlign w:val="center"/>
          </w:tcPr>
          <w:p w14:paraId="53DB92C0">
            <w:pPr>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山西三门峡库区平陆段2025年度黄河水利工程维修养护项目</w:t>
            </w:r>
          </w:p>
        </w:tc>
      </w:tr>
      <w:tr w14:paraId="27305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3" w:type="dxa"/>
            <w:noWrap w:val="0"/>
            <w:vAlign w:val="center"/>
          </w:tcPr>
          <w:p w14:paraId="1E945440">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1.2.4</w:t>
            </w:r>
          </w:p>
        </w:tc>
        <w:tc>
          <w:tcPr>
            <w:tcW w:w="1805" w:type="dxa"/>
            <w:noWrap w:val="0"/>
            <w:vAlign w:val="center"/>
          </w:tcPr>
          <w:p w14:paraId="4E38E559">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项目类别</w:t>
            </w:r>
          </w:p>
        </w:tc>
        <w:tc>
          <w:tcPr>
            <w:tcW w:w="6491" w:type="dxa"/>
            <w:noWrap w:val="0"/>
            <w:vAlign w:val="center"/>
          </w:tcPr>
          <w:p w14:paraId="0E98DBC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w:t>
            </w:r>
          </w:p>
        </w:tc>
      </w:tr>
      <w:tr w14:paraId="4A902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3" w:type="dxa"/>
            <w:noWrap w:val="0"/>
            <w:vAlign w:val="center"/>
          </w:tcPr>
          <w:p w14:paraId="591D2B93">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1.2.5</w:t>
            </w:r>
          </w:p>
        </w:tc>
        <w:tc>
          <w:tcPr>
            <w:tcW w:w="1805" w:type="dxa"/>
            <w:noWrap w:val="0"/>
            <w:vAlign w:val="center"/>
          </w:tcPr>
          <w:p w14:paraId="77179335">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项目编号</w:t>
            </w:r>
          </w:p>
        </w:tc>
        <w:tc>
          <w:tcPr>
            <w:tcW w:w="6491" w:type="dxa"/>
            <w:noWrap w:val="0"/>
            <w:vAlign w:val="center"/>
          </w:tcPr>
          <w:p w14:paraId="1BB53C76">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1408292025BCS00089</w:t>
            </w:r>
          </w:p>
        </w:tc>
      </w:tr>
      <w:tr w14:paraId="40051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3" w:type="dxa"/>
            <w:noWrap w:val="0"/>
            <w:vAlign w:val="center"/>
          </w:tcPr>
          <w:p w14:paraId="7D5F580B">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1.2.6</w:t>
            </w:r>
          </w:p>
        </w:tc>
        <w:tc>
          <w:tcPr>
            <w:tcW w:w="1805" w:type="dxa"/>
            <w:noWrap w:val="0"/>
            <w:vAlign w:val="center"/>
          </w:tcPr>
          <w:p w14:paraId="1232EBC2">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资金来源</w:t>
            </w:r>
          </w:p>
        </w:tc>
        <w:tc>
          <w:tcPr>
            <w:tcW w:w="6491" w:type="dxa"/>
            <w:noWrap w:val="0"/>
            <w:vAlign w:val="center"/>
          </w:tcPr>
          <w:p w14:paraId="3AA8303D">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自筹资金</w:t>
            </w:r>
          </w:p>
        </w:tc>
      </w:tr>
      <w:tr w14:paraId="54D72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3" w:type="dxa"/>
            <w:noWrap w:val="0"/>
            <w:vAlign w:val="center"/>
          </w:tcPr>
          <w:p w14:paraId="380A1C2B">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1.2.7</w:t>
            </w:r>
          </w:p>
        </w:tc>
        <w:tc>
          <w:tcPr>
            <w:tcW w:w="1805" w:type="dxa"/>
            <w:noWrap w:val="0"/>
            <w:vAlign w:val="center"/>
          </w:tcPr>
          <w:p w14:paraId="52E4D330">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资金落实情况</w:t>
            </w:r>
          </w:p>
        </w:tc>
        <w:tc>
          <w:tcPr>
            <w:tcW w:w="6491" w:type="dxa"/>
            <w:noWrap w:val="0"/>
            <w:vAlign w:val="center"/>
          </w:tcPr>
          <w:p w14:paraId="2E658E9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已落实</w:t>
            </w:r>
          </w:p>
        </w:tc>
      </w:tr>
      <w:tr w14:paraId="62809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3" w:type="dxa"/>
            <w:noWrap w:val="0"/>
            <w:vAlign w:val="center"/>
          </w:tcPr>
          <w:p w14:paraId="4F2F0260">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1.2.8</w:t>
            </w:r>
          </w:p>
        </w:tc>
        <w:tc>
          <w:tcPr>
            <w:tcW w:w="1805" w:type="dxa"/>
            <w:noWrap w:val="0"/>
            <w:vAlign w:val="center"/>
          </w:tcPr>
          <w:p w14:paraId="2420B04A">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最高限价</w:t>
            </w:r>
          </w:p>
        </w:tc>
        <w:tc>
          <w:tcPr>
            <w:tcW w:w="6491" w:type="dxa"/>
            <w:noWrap w:val="0"/>
            <w:vAlign w:val="center"/>
          </w:tcPr>
          <w:p w14:paraId="50B7F7D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本项目设最高限价，</w:t>
            </w:r>
            <w:r>
              <w:rPr>
                <w:rFonts w:hint="eastAsia" w:ascii="宋体" w:hAnsi="宋体" w:eastAsia="宋体" w:cs="宋体"/>
                <w:color w:val="auto"/>
                <w:sz w:val="24"/>
                <w:szCs w:val="24"/>
                <w:highlight w:val="none"/>
                <w:lang w:val="en-US" w:eastAsia="zh-CN"/>
              </w:rPr>
              <w:t>最高限价为</w:t>
            </w:r>
            <w:r>
              <w:rPr>
                <w:rFonts w:hint="eastAsia" w:ascii="宋体" w:hAnsi="宋体" w:cs="宋体"/>
                <w:color w:val="auto"/>
                <w:sz w:val="24"/>
                <w:szCs w:val="24"/>
                <w:highlight w:val="none"/>
                <w:lang w:val="en-US" w:eastAsia="zh-CN"/>
              </w:rPr>
              <w:t>1827700元，其中一包1129230.22元，二包698469.78元</w:t>
            </w:r>
            <w:r>
              <w:rPr>
                <w:rFonts w:hint="eastAsia" w:ascii="宋体" w:hAnsi="宋体" w:eastAsia="宋体" w:cs="宋体"/>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投标人</w:t>
            </w:r>
            <w:r>
              <w:rPr>
                <w:rFonts w:hint="eastAsia" w:ascii="宋体" w:hAnsi="宋体" w:eastAsia="宋体" w:cs="宋体"/>
                <w:b/>
                <w:bCs/>
                <w:color w:val="auto"/>
                <w:sz w:val="24"/>
                <w:szCs w:val="24"/>
                <w:highlight w:val="none"/>
              </w:rPr>
              <w:t>不得超过</w:t>
            </w:r>
            <w:r>
              <w:rPr>
                <w:rFonts w:hint="eastAsia" w:ascii="宋体" w:hAnsi="宋体" w:eastAsia="宋体" w:cs="宋体"/>
                <w:b/>
                <w:bCs/>
                <w:color w:val="auto"/>
                <w:sz w:val="24"/>
                <w:szCs w:val="24"/>
                <w:highlight w:val="none"/>
                <w:lang w:eastAsia="zh-CN"/>
              </w:rPr>
              <w:t>最高限价</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eastAsia="zh-CN"/>
              </w:rPr>
              <w:t>超过最高限价其投标应予拒绝</w:t>
            </w:r>
            <w:r>
              <w:rPr>
                <w:rFonts w:hint="eastAsia" w:ascii="宋体" w:hAnsi="宋体" w:eastAsia="宋体" w:cs="宋体"/>
                <w:b/>
                <w:bCs/>
                <w:color w:val="auto"/>
                <w:sz w:val="24"/>
                <w:szCs w:val="24"/>
                <w:highlight w:val="none"/>
              </w:rPr>
              <w:t>。</w:t>
            </w:r>
          </w:p>
        </w:tc>
      </w:tr>
      <w:tr w14:paraId="54532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1093" w:type="dxa"/>
            <w:noWrap w:val="0"/>
            <w:vAlign w:val="center"/>
          </w:tcPr>
          <w:p w14:paraId="545FC475">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1.2.9</w:t>
            </w:r>
          </w:p>
        </w:tc>
        <w:tc>
          <w:tcPr>
            <w:tcW w:w="1805" w:type="dxa"/>
            <w:noWrap w:val="0"/>
            <w:vAlign w:val="center"/>
          </w:tcPr>
          <w:p w14:paraId="71B9E7FC">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采购内容</w:t>
            </w:r>
          </w:p>
        </w:tc>
        <w:tc>
          <w:tcPr>
            <w:tcW w:w="6491" w:type="dxa"/>
            <w:noWrap w:val="0"/>
            <w:vAlign w:val="center"/>
          </w:tcPr>
          <w:p w14:paraId="2605E057">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本次采购</w:t>
            </w:r>
            <w:r>
              <w:rPr>
                <w:rFonts w:hint="eastAsia" w:ascii="宋体" w:hAnsi="宋体" w:cs="宋体"/>
                <w:color w:val="auto"/>
                <w:sz w:val="24"/>
                <w:szCs w:val="24"/>
                <w:highlight w:val="none"/>
                <w:lang w:val="en-US" w:eastAsia="zh-CN"/>
              </w:rPr>
              <w:t>为</w:t>
            </w:r>
            <w:r>
              <w:rPr>
                <w:rFonts w:hint="eastAsia" w:ascii="宋体" w:hAnsi="宋体" w:eastAsia="宋体" w:cs="宋体"/>
                <w:color w:val="auto"/>
                <w:sz w:val="24"/>
                <w:szCs w:val="24"/>
                <w:highlight w:val="none"/>
                <w:lang w:val="en-US" w:eastAsia="zh-CN"/>
              </w:rPr>
              <w:t>2个包</w:t>
            </w:r>
            <w:r>
              <w:rPr>
                <w:rFonts w:hint="eastAsia" w:ascii="宋体" w:hAnsi="宋体" w:cs="宋体"/>
                <w:color w:val="auto"/>
                <w:sz w:val="24"/>
                <w:szCs w:val="24"/>
                <w:highlight w:val="none"/>
                <w:lang w:val="en-US" w:eastAsia="zh-CN"/>
              </w:rPr>
              <w:t>，一包主要包含山西三门峡库区平陆段2025年度黄河水利工程维修养护等工程量清单及施工图纸范围内的全部工程；二包主要包含石料采购5279.04m³等</w:t>
            </w:r>
            <w:r>
              <w:rPr>
                <w:rFonts w:hint="eastAsia" w:ascii="宋体" w:hAnsi="宋体" w:cs="宋体"/>
                <w:b w:val="0"/>
                <w:bCs w:val="0"/>
                <w:color w:val="auto"/>
                <w:sz w:val="24"/>
                <w:szCs w:val="24"/>
                <w:highlight w:val="none"/>
                <w:shd w:val="clear" w:color="auto" w:fill="FFFFFF"/>
                <w:lang w:val="en-US" w:eastAsia="zh-CN"/>
              </w:rPr>
              <w:t>。</w:t>
            </w:r>
            <w:r>
              <w:rPr>
                <w:rFonts w:hint="eastAsia" w:ascii="宋体" w:hAnsi="宋体" w:cs="宋体"/>
                <w:color w:val="auto"/>
                <w:kern w:val="0"/>
                <w:sz w:val="24"/>
                <w:szCs w:val="24"/>
                <w:highlight w:val="none"/>
              </w:rPr>
              <w:t>(具体内容详见采购文件)</w:t>
            </w:r>
          </w:p>
        </w:tc>
      </w:tr>
      <w:tr w14:paraId="309F4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3" w:type="dxa"/>
            <w:noWrap w:val="0"/>
            <w:vAlign w:val="center"/>
          </w:tcPr>
          <w:p w14:paraId="531FCC74">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1.2.10</w:t>
            </w:r>
          </w:p>
        </w:tc>
        <w:tc>
          <w:tcPr>
            <w:tcW w:w="1805" w:type="dxa"/>
            <w:noWrap w:val="0"/>
            <w:vAlign w:val="center"/>
          </w:tcPr>
          <w:p w14:paraId="0146C3C2">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工期</w:t>
            </w:r>
          </w:p>
        </w:tc>
        <w:tc>
          <w:tcPr>
            <w:tcW w:w="6491" w:type="dxa"/>
            <w:noWrap w:val="0"/>
            <w:vAlign w:val="center"/>
          </w:tcPr>
          <w:p w14:paraId="19228BE2">
            <w:pP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val="en-US" w:eastAsia="zh-CN"/>
              </w:rPr>
              <w:t>自合同签订之日起至2025年12月20日止</w:t>
            </w:r>
          </w:p>
        </w:tc>
      </w:tr>
      <w:tr w14:paraId="4302D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3" w:type="dxa"/>
            <w:noWrap w:val="0"/>
            <w:vAlign w:val="center"/>
          </w:tcPr>
          <w:p w14:paraId="1071DD15">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1.2.11</w:t>
            </w:r>
          </w:p>
        </w:tc>
        <w:tc>
          <w:tcPr>
            <w:tcW w:w="1805" w:type="dxa"/>
            <w:noWrap w:val="0"/>
            <w:vAlign w:val="center"/>
          </w:tcPr>
          <w:p w14:paraId="5F6775B0">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项目地点</w:t>
            </w:r>
          </w:p>
        </w:tc>
        <w:tc>
          <w:tcPr>
            <w:tcW w:w="6491" w:type="dxa"/>
            <w:noWrap w:val="0"/>
            <w:vAlign w:val="center"/>
          </w:tcPr>
          <w:p w14:paraId="207CAFED">
            <w:pPr>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平陆县</w:t>
            </w:r>
          </w:p>
        </w:tc>
      </w:tr>
      <w:tr w14:paraId="5C18D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3" w:type="dxa"/>
            <w:noWrap w:val="0"/>
            <w:vAlign w:val="center"/>
          </w:tcPr>
          <w:p w14:paraId="6E003F9D">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1.2.12</w:t>
            </w:r>
          </w:p>
        </w:tc>
        <w:tc>
          <w:tcPr>
            <w:tcW w:w="1805" w:type="dxa"/>
            <w:noWrap w:val="0"/>
            <w:vAlign w:val="center"/>
          </w:tcPr>
          <w:p w14:paraId="4ED3DDD7">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本项目需要落实的政府采购政策</w:t>
            </w:r>
          </w:p>
        </w:tc>
        <w:tc>
          <w:tcPr>
            <w:tcW w:w="6491" w:type="dxa"/>
            <w:noWrap w:val="0"/>
            <w:vAlign w:val="center"/>
          </w:tcPr>
          <w:p w14:paraId="6C1959D1">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按照财政部《政府采购进口产品管理办法》（财库[2007]119号）的有关规定，本采购文件涉及的所有采购内容除特别标注为“可接受进口产品”外，均必须采购国产产品。进口产品特指“通过中国海关报关验放进入中国境内且产自关境外的产品”。投标产品各项技术标准必须符合国家强制性标准，否则投标无效。</w:t>
            </w:r>
          </w:p>
          <w:p w14:paraId="00849D2F">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lang w:eastAsia="zh-CN"/>
              </w:rPr>
              <w:t>《政府采购促进中小企业发展管理办法》（财库〔20</w:t>
            </w:r>
            <w:r>
              <w:rPr>
                <w:rFonts w:hint="eastAsia" w:ascii="宋体" w:hAnsi="宋体" w:eastAsia="宋体" w:cs="宋体"/>
                <w:color w:val="auto"/>
                <w:kern w:val="0"/>
                <w:sz w:val="24"/>
                <w:szCs w:val="24"/>
                <w:highlight w:val="none"/>
                <w:lang w:val="en-US" w:eastAsia="zh-CN"/>
              </w:rPr>
              <w:t>20</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46</w:t>
            </w:r>
            <w:r>
              <w:rPr>
                <w:rFonts w:hint="eastAsia" w:ascii="宋体" w:hAnsi="宋体" w:eastAsia="宋体" w:cs="宋体"/>
                <w:color w:val="auto"/>
                <w:kern w:val="0"/>
                <w:sz w:val="24"/>
                <w:szCs w:val="24"/>
                <w:highlight w:val="none"/>
                <w:lang w:eastAsia="zh-CN"/>
              </w:rPr>
              <w:t>号）、</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山西省财政厅关于进一步加大政府采购支持中小企业力度助力扎实稳住经济的通知</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晋财购〔2022〕6号</w:t>
            </w:r>
            <w:r>
              <w:rPr>
                <w:rFonts w:hint="eastAsia" w:ascii="宋体" w:hAnsi="宋体" w:eastAsia="宋体" w:cs="宋体"/>
                <w:color w:val="auto"/>
                <w:kern w:val="0"/>
                <w:sz w:val="24"/>
                <w:szCs w:val="24"/>
                <w:highlight w:val="none"/>
              </w:rPr>
              <w:t>）；</w:t>
            </w:r>
          </w:p>
          <w:p w14:paraId="65A8DE8E">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3、《财政部、司法部关于政府采购支持监狱企业发展有关问题的通知》（财库[2014]68号）；</w:t>
            </w:r>
          </w:p>
          <w:p w14:paraId="4F133040">
            <w:pPr>
              <w:spacing w:line="360" w:lineRule="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4、《财政部 民政部 中国残疾人联合会关于促进残疾人就业政府采购政策的通知》（财库〔2017〕141号）</w:t>
            </w:r>
            <w:r>
              <w:rPr>
                <w:rFonts w:hint="eastAsia" w:ascii="宋体" w:hAnsi="宋体" w:eastAsia="宋体" w:cs="宋体"/>
                <w:color w:val="auto"/>
                <w:kern w:val="0"/>
                <w:sz w:val="24"/>
                <w:szCs w:val="24"/>
                <w:highlight w:val="none"/>
                <w:lang w:eastAsia="zh-CN"/>
              </w:rPr>
              <w:t>；</w:t>
            </w:r>
          </w:p>
          <w:p w14:paraId="186427C7">
            <w:pPr>
              <w:spacing w:line="360" w:lineRule="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5、《山西省财政厅关于进一步加强政府绿色采购有关事项的通知》（晋财购</w:t>
            </w:r>
            <w:r>
              <w:rPr>
                <w:rFonts w:hint="eastAsia" w:ascii="宋体" w:hAnsi="宋体" w:eastAsia="宋体" w:cs="宋体"/>
                <w:color w:val="auto"/>
                <w:kern w:val="0"/>
                <w:sz w:val="24"/>
                <w:szCs w:val="24"/>
                <w:highlight w:val="none"/>
                <w:lang w:eastAsia="zh-CN"/>
              </w:rPr>
              <w:t>20</w:t>
            </w:r>
            <w:r>
              <w:rPr>
                <w:rFonts w:hint="eastAsia" w:ascii="宋体" w:hAnsi="宋体" w:eastAsia="宋体" w:cs="宋体"/>
                <w:color w:val="auto"/>
                <w:kern w:val="0"/>
                <w:sz w:val="24"/>
                <w:szCs w:val="24"/>
                <w:highlight w:val="none"/>
                <w:lang w:val="en-US" w:eastAsia="zh-CN"/>
              </w:rPr>
              <w:t>24</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54</w:t>
            </w:r>
            <w:r>
              <w:rPr>
                <w:rFonts w:hint="eastAsia" w:ascii="宋体" w:hAnsi="宋体" w:eastAsia="宋体" w:cs="宋体"/>
                <w:color w:val="auto"/>
                <w:kern w:val="0"/>
                <w:sz w:val="24"/>
                <w:szCs w:val="24"/>
                <w:highlight w:val="none"/>
                <w:lang w:eastAsia="zh-CN"/>
              </w:rPr>
              <w:t>号</w:t>
            </w:r>
            <w:r>
              <w:rPr>
                <w:rFonts w:hint="eastAsia" w:ascii="宋体" w:hAnsi="宋体" w:eastAsia="宋体" w:cs="宋体"/>
                <w:color w:val="auto"/>
                <w:kern w:val="0"/>
                <w:sz w:val="24"/>
                <w:szCs w:val="24"/>
                <w:highlight w:val="none"/>
                <w:lang w:val="en-US" w:eastAsia="zh-CN"/>
              </w:rPr>
              <w:t>）；</w:t>
            </w:r>
          </w:p>
          <w:p w14:paraId="2F235C52">
            <w:pPr>
              <w:spacing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《财政部 发展改革委 生态环境部 市场监管总局关于调整优化节能产品、环境标志产品政府采购执行机制的通知》（财库〔2019〕9号）；</w:t>
            </w:r>
          </w:p>
          <w:p w14:paraId="61289704">
            <w:pPr>
              <w:spacing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rPr>
              <w:t>、《绿色数据中心政府采购需求标准（试行）》</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财库〔2023〕7号</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w:t>
            </w:r>
          </w:p>
          <w:p w14:paraId="658A3946">
            <w:pPr>
              <w:spacing w:line="360" w:lineRule="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8、山西省财政厅关于运用政府采购政策支持绿色低碳高质量发展的通知（晋财购〔2022〕25号）；</w:t>
            </w:r>
          </w:p>
          <w:p w14:paraId="15A48C1A">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9、</w:t>
            </w:r>
            <w:r>
              <w:rPr>
                <w:rFonts w:hint="eastAsia" w:ascii="宋体" w:hAnsi="宋体" w:eastAsia="宋体" w:cs="宋体"/>
                <w:color w:val="auto"/>
                <w:kern w:val="0"/>
                <w:sz w:val="24"/>
                <w:szCs w:val="24"/>
                <w:highlight w:val="none"/>
              </w:rPr>
              <w:t>政府采购支持创新等方面发展。</w:t>
            </w:r>
          </w:p>
          <w:p w14:paraId="3A27FC9E">
            <w:pPr>
              <w:spacing w:line="360" w:lineRule="auto"/>
              <w:rPr>
                <w:rFonts w:hint="eastAsia" w:ascii="宋体" w:hAnsi="宋体" w:cs="宋体"/>
                <w:color w:val="auto"/>
                <w:kern w:val="0"/>
                <w:sz w:val="24"/>
                <w:szCs w:val="24"/>
                <w:highlight w:val="none"/>
              </w:rPr>
            </w:pPr>
            <w:r>
              <w:rPr>
                <w:rFonts w:hint="eastAsia" w:ascii="宋体" w:hAnsi="宋体" w:cs="宋体"/>
                <w:b/>
                <w:bCs/>
                <w:color w:val="auto"/>
                <w:kern w:val="0"/>
                <w:sz w:val="24"/>
                <w:szCs w:val="24"/>
                <w:highlight w:val="none"/>
                <w:lang w:val="en-US" w:eastAsia="zh-CN"/>
              </w:rPr>
              <w:t>注：政府采购工程、货物、服务项目所涉及的政府采购政策要严格执行，不涉及的除外。</w:t>
            </w:r>
          </w:p>
        </w:tc>
      </w:tr>
      <w:tr w14:paraId="17F91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3" w:type="dxa"/>
            <w:noWrap w:val="0"/>
            <w:vAlign w:val="center"/>
          </w:tcPr>
          <w:p w14:paraId="550E773D">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1.2.13</w:t>
            </w:r>
          </w:p>
        </w:tc>
        <w:tc>
          <w:tcPr>
            <w:tcW w:w="1805" w:type="dxa"/>
            <w:noWrap w:val="0"/>
            <w:vAlign w:val="center"/>
          </w:tcPr>
          <w:p w14:paraId="59F22252">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落实政府采购政策采取的措施</w:t>
            </w:r>
          </w:p>
        </w:tc>
        <w:tc>
          <w:tcPr>
            <w:tcW w:w="6491" w:type="dxa"/>
            <w:noWrap w:val="0"/>
            <w:vAlign w:val="center"/>
          </w:tcPr>
          <w:p w14:paraId="70A909D5">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1、中小微企业参加本项目投标时：</w:t>
            </w:r>
          </w:p>
          <w:p w14:paraId="5FED2C2F">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（1）须按照工信部联【2011】300号《中小企业划型标准规定》的标准如实填写《中小企业声明函》（格式见第</w:t>
            </w:r>
            <w:r>
              <w:rPr>
                <w:rFonts w:hint="eastAsia" w:ascii="宋体" w:hAnsi="宋体" w:cs="宋体"/>
                <w:color w:val="auto"/>
                <w:kern w:val="0"/>
                <w:sz w:val="24"/>
                <w:szCs w:val="24"/>
                <w:highlight w:val="none"/>
                <w:u w:val="single"/>
              </w:rPr>
              <w:t>六</w:t>
            </w:r>
            <w:r>
              <w:rPr>
                <w:rFonts w:hint="eastAsia" w:ascii="宋体" w:hAnsi="宋体" w:cs="宋体"/>
                <w:color w:val="auto"/>
                <w:kern w:val="0"/>
                <w:sz w:val="24"/>
                <w:szCs w:val="24"/>
                <w:highlight w:val="none"/>
              </w:rPr>
              <w:t>章</w:t>
            </w:r>
            <w:r>
              <w:rPr>
                <w:rFonts w:hint="eastAsia" w:ascii="宋体" w:hAnsi="宋体" w:cs="宋体"/>
                <w:color w:val="auto"/>
                <w:kern w:val="0"/>
                <w:sz w:val="24"/>
                <w:szCs w:val="24"/>
                <w:highlight w:val="none"/>
                <w:lang w:eastAsia="zh-CN"/>
              </w:rPr>
              <w:t>响应文件</w:t>
            </w:r>
            <w:r>
              <w:rPr>
                <w:rFonts w:hint="eastAsia" w:ascii="宋体" w:hAnsi="宋体" w:cs="宋体"/>
                <w:color w:val="auto"/>
                <w:kern w:val="0"/>
                <w:sz w:val="24"/>
                <w:szCs w:val="24"/>
                <w:highlight w:val="none"/>
              </w:rPr>
              <w:t>格式）。</w:t>
            </w:r>
          </w:p>
          <w:p w14:paraId="4F206C2C">
            <w:pPr>
              <w:spacing w:line="360" w:lineRule="auto"/>
              <w:rPr>
                <w:rFonts w:hint="eastAsia" w:ascii="宋体" w:hAnsi="宋体" w:cs="宋体"/>
                <w:color w:val="auto"/>
                <w:kern w:val="0"/>
                <w:sz w:val="24"/>
                <w:szCs w:val="24"/>
                <w:highlight w:val="none"/>
              </w:rPr>
            </w:pPr>
            <w:r>
              <w:rPr>
                <w:rFonts w:hint="eastAsia" w:ascii="宋体" w:hAnsi="宋体" w:eastAsia="宋体" w:cs="宋体"/>
                <w:color w:val="auto"/>
                <w:kern w:val="0"/>
                <w:sz w:val="24"/>
                <w:szCs w:val="24"/>
                <w:highlight w:val="none"/>
              </w:rPr>
              <w:t>（2）价格优惠：小型企业和微型企业给予</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%的价格扣除；用</w:t>
            </w:r>
            <w:r>
              <w:rPr>
                <w:rFonts w:hint="eastAsia" w:ascii="宋体" w:hAnsi="宋体" w:cs="宋体"/>
                <w:color w:val="auto"/>
                <w:kern w:val="0"/>
                <w:sz w:val="24"/>
                <w:szCs w:val="24"/>
                <w:highlight w:val="none"/>
              </w:rPr>
              <w:t>扣除后的报价参与评审。</w:t>
            </w:r>
          </w:p>
          <w:p w14:paraId="0DC6C3F8">
            <w:pPr>
              <w:spacing w:line="360" w:lineRule="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3</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专门面向中小企业采购的项目，小、微企业不再执行价格评审优惠的扶持政策。</w:t>
            </w:r>
          </w:p>
          <w:p w14:paraId="08247D2F">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2、监狱企业参加本项目投标时：</w:t>
            </w:r>
          </w:p>
          <w:p w14:paraId="68AA3349">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（1）须出具监狱管理局、戒毒管理局等主管部门出具的证明文件。</w:t>
            </w:r>
          </w:p>
          <w:p w14:paraId="6C87563A">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（2）价格优惠：监狱企业给予</w:t>
            </w:r>
            <w:r>
              <w:rPr>
                <w:rFonts w:hint="eastAsia" w:ascii="宋体" w:hAnsi="宋体" w:cs="宋体"/>
                <w:color w:val="auto"/>
                <w:kern w:val="0"/>
                <w:sz w:val="24"/>
                <w:szCs w:val="24"/>
                <w:highlight w:val="none"/>
                <w:lang w:eastAsia="zh-CN"/>
              </w:rPr>
              <w:t>3%</w:t>
            </w:r>
            <w:r>
              <w:rPr>
                <w:rFonts w:hint="eastAsia" w:ascii="宋体" w:hAnsi="宋体" w:cs="宋体"/>
                <w:color w:val="auto"/>
                <w:kern w:val="0"/>
                <w:sz w:val="24"/>
                <w:szCs w:val="24"/>
                <w:highlight w:val="none"/>
              </w:rPr>
              <w:t>的价格扣除；用扣除后的报价参与评审。</w:t>
            </w:r>
          </w:p>
          <w:p w14:paraId="40B2B7CE">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3、残疾人福利性单位参加本项目投标时：</w:t>
            </w:r>
          </w:p>
          <w:p w14:paraId="345B9DB5">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（1）残疾人福利性单位应满足以下条件：</w:t>
            </w:r>
          </w:p>
          <w:p w14:paraId="171037BC">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①安置的残疾人占本单位在职职工人数的比例不低于25%（含25%），并且安置的残疾人人数不低于10人（含10人）。</w:t>
            </w:r>
          </w:p>
          <w:p w14:paraId="0F3AA88A">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②依法与安置的每位残疾人签订了一年以上（含一年）的劳动合同或服务协议。</w:t>
            </w:r>
          </w:p>
          <w:p w14:paraId="3A6DBA81">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③为安置的每位残疾人按时缴纳了社会保险。</w:t>
            </w:r>
          </w:p>
          <w:p w14:paraId="08B8DFB9">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④向安置的每位残疾人支付的工资不低于单位所在区县适用的经省级人民政府批准的月最低工资标准。</w:t>
            </w:r>
          </w:p>
          <w:p w14:paraId="5CA4EB2C">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⑤提供本单位制造的货物（由本单位承担工程/提供服务），或者提供其他残疾人福利性单位制造的货物（不包括使用非残疾人福利性单位注册商标的货物）。</w:t>
            </w:r>
          </w:p>
          <w:p w14:paraId="49B5961C">
            <w:pPr>
              <w:numPr>
                <w:ilvl w:val="0"/>
                <w:numId w:val="0"/>
              </w:num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须如实填写《残疾人福利性单位声明函》（格式见第</w:t>
            </w:r>
            <w:r>
              <w:rPr>
                <w:rFonts w:hint="eastAsia" w:ascii="宋体" w:hAnsi="宋体" w:cs="宋体"/>
                <w:color w:val="auto"/>
                <w:kern w:val="0"/>
                <w:sz w:val="24"/>
                <w:szCs w:val="24"/>
                <w:highlight w:val="none"/>
                <w:u w:val="single"/>
              </w:rPr>
              <w:t>六</w:t>
            </w:r>
            <w:r>
              <w:rPr>
                <w:rFonts w:hint="eastAsia" w:ascii="宋体" w:hAnsi="宋体" w:cs="宋体"/>
                <w:color w:val="auto"/>
                <w:kern w:val="0"/>
                <w:sz w:val="24"/>
                <w:szCs w:val="24"/>
                <w:highlight w:val="none"/>
              </w:rPr>
              <w:t>章</w:t>
            </w:r>
            <w:r>
              <w:rPr>
                <w:rFonts w:hint="eastAsia" w:ascii="宋体" w:hAnsi="宋体" w:cs="宋体"/>
                <w:color w:val="auto"/>
                <w:kern w:val="0"/>
                <w:sz w:val="24"/>
                <w:szCs w:val="24"/>
                <w:highlight w:val="none"/>
                <w:lang w:eastAsia="zh-CN"/>
              </w:rPr>
              <w:t>响应文件</w:t>
            </w:r>
            <w:r>
              <w:rPr>
                <w:rFonts w:hint="eastAsia" w:ascii="宋体" w:hAnsi="宋体" w:cs="宋体"/>
                <w:color w:val="auto"/>
                <w:kern w:val="0"/>
                <w:sz w:val="24"/>
                <w:szCs w:val="24"/>
                <w:highlight w:val="none"/>
              </w:rPr>
              <w:t>格式），并附相关证明材料。</w:t>
            </w:r>
          </w:p>
          <w:p w14:paraId="3622C825">
            <w:pPr>
              <w:numPr>
                <w:ilvl w:val="0"/>
                <w:numId w:val="0"/>
              </w:num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价格优惠：残疾人福利性单位给予</w:t>
            </w:r>
            <w:r>
              <w:rPr>
                <w:rFonts w:hint="eastAsia" w:ascii="宋体" w:hAnsi="宋体" w:cs="宋体"/>
                <w:color w:val="auto"/>
                <w:kern w:val="0"/>
                <w:sz w:val="24"/>
                <w:szCs w:val="24"/>
                <w:highlight w:val="none"/>
                <w:lang w:eastAsia="zh-CN"/>
              </w:rPr>
              <w:t>3%</w:t>
            </w:r>
            <w:r>
              <w:rPr>
                <w:rFonts w:hint="eastAsia" w:ascii="宋体" w:hAnsi="宋体" w:cs="宋体"/>
                <w:color w:val="auto"/>
                <w:kern w:val="0"/>
                <w:sz w:val="24"/>
                <w:szCs w:val="24"/>
                <w:highlight w:val="none"/>
              </w:rPr>
              <w:t>的价格扣除，用扣除后的报价参与评审。</w:t>
            </w:r>
          </w:p>
          <w:p w14:paraId="681B2E30">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val="en-US" w:eastAsia="zh-CN"/>
              </w:rPr>
              <w:t>4</w:t>
            </w:r>
            <w:r>
              <w:rPr>
                <w:rFonts w:hint="eastAsia" w:ascii="宋体" w:hAnsi="宋体" w:cs="宋体"/>
                <w:color w:val="auto"/>
                <w:kern w:val="0"/>
                <w:sz w:val="24"/>
                <w:szCs w:val="24"/>
                <w:highlight w:val="none"/>
              </w:rPr>
              <w:t>、</w:t>
            </w:r>
            <w:r>
              <w:rPr>
                <w:rFonts w:hint="eastAsia" w:ascii="宋体" w:hAnsi="宋体" w:cs="宋体"/>
                <w:color w:val="auto"/>
                <w:kern w:val="0"/>
                <w:sz w:val="24"/>
                <w:szCs w:val="24"/>
                <w:highlight w:val="none"/>
                <w:lang w:val="en-US" w:eastAsia="zh-CN"/>
              </w:rPr>
              <w:t>政府采购</w:t>
            </w:r>
            <w:r>
              <w:rPr>
                <w:rFonts w:hint="eastAsia" w:ascii="宋体" w:hAnsi="宋体"/>
                <w:color w:val="auto"/>
                <w:sz w:val="24"/>
                <w:szCs w:val="24"/>
                <w:highlight w:val="none"/>
              </w:rPr>
              <w:t>支持绿色、创新等方面发展</w:t>
            </w:r>
            <w:r>
              <w:rPr>
                <w:rFonts w:hint="eastAsia" w:ascii="宋体" w:hAnsi="宋体" w:cs="宋体"/>
                <w:color w:val="auto"/>
                <w:kern w:val="0"/>
                <w:sz w:val="24"/>
                <w:szCs w:val="24"/>
                <w:highlight w:val="none"/>
              </w:rPr>
              <w:t>：</w:t>
            </w:r>
          </w:p>
          <w:p w14:paraId="382D53AD">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（1）须出具</w:t>
            </w:r>
            <w:r>
              <w:rPr>
                <w:rFonts w:hint="eastAsia" w:ascii="宋体" w:hAnsi="宋体" w:cs="宋体"/>
                <w:color w:val="auto"/>
                <w:kern w:val="0"/>
                <w:sz w:val="24"/>
                <w:szCs w:val="24"/>
                <w:highlight w:val="none"/>
                <w:lang w:eastAsia="zh-CN"/>
              </w:rPr>
              <w:t>相关部门出具的</w:t>
            </w:r>
            <w:r>
              <w:rPr>
                <w:rFonts w:hint="eastAsia" w:ascii="宋体" w:hAnsi="宋体" w:cs="宋体"/>
                <w:color w:val="auto"/>
                <w:kern w:val="0"/>
                <w:sz w:val="24"/>
                <w:szCs w:val="24"/>
                <w:highlight w:val="none"/>
              </w:rPr>
              <w:t>证明</w:t>
            </w:r>
            <w:r>
              <w:rPr>
                <w:rFonts w:hint="eastAsia" w:ascii="宋体" w:hAnsi="宋体" w:cs="宋体"/>
                <w:color w:val="auto"/>
                <w:kern w:val="0"/>
                <w:sz w:val="24"/>
                <w:szCs w:val="24"/>
                <w:highlight w:val="none"/>
                <w:lang w:eastAsia="zh-CN"/>
              </w:rPr>
              <w:t>材料</w:t>
            </w:r>
            <w:r>
              <w:rPr>
                <w:rFonts w:hint="eastAsia" w:ascii="宋体" w:hAnsi="宋体" w:cs="宋体"/>
                <w:color w:val="auto"/>
                <w:kern w:val="0"/>
                <w:sz w:val="24"/>
                <w:szCs w:val="24"/>
                <w:highlight w:val="none"/>
              </w:rPr>
              <w:t>。</w:t>
            </w:r>
          </w:p>
          <w:p w14:paraId="3B3334DE">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（2）价格优惠：</w:t>
            </w:r>
            <w:r>
              <w:rPr>
                <w:rFonts w:hint="eastAsia" w:ascii="宋体" w:hAnsi="宋体"/>
                <w:color w:val="auto"/>
                <w:sz w:val="24"/>
                <w:szCs w:val="24"/>
                <w:highlight w:val="none"/>
              </w:rPr>
              <w:t>绿色、创新</w:t>
            </w:r>
            <w:r>
              <w:rPr>
                <w:rFonts w:hint="eastAsia" w:ascii="宋体" w:hAnsi="宋体" w:cs="宋体"/>
                <w:color w:val="auto"/>
                <w:kern w:val="0"/>
                <w:sz w:val="24"/>
                <w:szCs w:val="24"/>
                <w:highlight w:val="none"/>
              </w:rPr>
              <w:t>给予</w:t>
            </w:r>
            <w:r>
              <w:rPr>
                <w:rFonts w:hint="eastAsia" w:ascii="宋体" w:hAnsi="宋体" w:cs="宋体"/>
                <w:color w:val="auto"/>
                <w:kern w:val="0"/>
                <w:sz w:val="24"/>
                <w:szCs w:val="24"/>
                <w:highlight w:val="none"/>
                <w:lang w:val="en-US" w:eastAsia="zh-CN"/>
              </w:rPr>
              <w:t>4</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rPr>
              <w:t>的价格扣除；用扣除后的报价参与评审。</w:t>
            </w:r>
          </w:p>
          <w:p w14:paraId="1F60A0DB">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val="en-US" w:eastAsia="zh-CN"/>
              </w:rPr>
              <w:t>5</w:t>
            </w:r>
            <w:r>
              <w:rPr>
                <w:rFonts w:hint="eastAsia" w:ascii="宋体" w:hAnsi="宋体" w:cs="宋体"/>
                <w:color w:val="auto"/>
                <w:kern w:val="0"/>
                <w:sz w:val="24"/>
                <w:szCs w:val="24"/>
                <w:highlight w:val="none"/>
              </w:rPr>
              <w:t>、</w:t>
            </w:r>
            <w:r>
              <w:rPr>
                <w:rFonts w:hint="eastAsia" w:ascii="宋体" w:hAnsi="宋体" w:eastAsia="宋体" w:cs="宋体"/>
                <w:color w:val="auto"/>
                <w:kern w:val="0"/>
                <w:sz w:val="24"/>
                <w:szCs w:val="24"/>
                <w:highlight w:val="none"/>
              </w:rPr>
              <w:t>供应商属于小、微型企业、监狱企业、残疾人福利性单位的，最多只能享受一次价格扣除，不重复享受政策优惠</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供应商既属于小微企业等主体，又属于绿色采购的，在享受政府采购优惠政策的同时，也享受绿色采购政策的价格扣除等评审优惠措施，即分别计算、叠加执行</w:t>
            </w:r>
            <w:r>
              <w:rPr>
                <w:rFonts w:hint="eastAsia" w:ascii="宋体" w:hAnsi="宋体" w:cs="宋体"/>
                <w:color w:val="auto"/>
                <w:kern w:val="0"/>
                <w:sz w:val="24"/>
                <w:szCs w:val="24"/>
                <w:highlight w:val="none"/>
              </w:rPr>
              <w:t>。</w:t>
            </w:r>
          </w:p>
          <w:p w14:paraId="2862881E">
            <w:pPr>
              <w:spacing w:line="360" w:lineRule="auto"/>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6</w:t>
            </w:r>
            <w:r>
              <w:rPr>
                <w:rFonts w:hint="eastAsia" w:ascii="宋体" w:hAnsi="宋体" w:cs="宋体"/>
                <w:color w:val="auto"/>
                <w:kern w:val="0"/>
                <w:sz w:val="24"/>
                <w:szCs w:val="24"/>
                <w:highlight w:val="none"/>
              </w:rPr>
              <w:t>、属于政府强制采购产品的，工程所需材料、设备必须为《</w:t>
            </w:r>
            <w:r>
              <w:rPr>
                <w:rFonts w:hint="eastAsia" w:ascii="宋体" w:hAnsi="宋体" w:cs="宋体"/>
                <w:color w:val="auto"/>
                <w:kern w:val="0"/>
                <w:sz w:val="24"/>
                <w:szCs w:val="24"/>
                <w:highlight w:val="none"/>
                <w:lang w:val="en-US" w:eastAsia="zh-CN"/>
              </w:rPr>
              <w:t>节能产品政府采购品目清单</w:t>
            </w:r>
            <w:r>
              <w:rPr>
                <w:rFonts w:hint="eastAsia" w:ascii="宋体" w:hAnsi="宋体" w:cs="宋体"/>
                <w:color w:val="auto"/>
                <w:kern w:val="0"/>
                <w:sz w:val="24"/>
                <w:szCs w:val="24"/>
                <w:highlight w:val="none"/>
              </w:rPr>
              <w:t>》中的产品。属于政府优先采购产品且投标产品为《</w:t>
            </w:r>
            <w:r>
              <w:rPr>
                <w:rFonts w:hint="eastAsia" w:ascii="宋体" w:hAnsi="宋体" w:cs="宋体"/>
                <w:color w:val="auto"/>
                <w:kern w:val="0"/>
                <w:sz w:val="24"/>
                <w:szCs w:val="24"/>
                <w:highlight w:val="none"/>
                <w:lang w:val="en-US" w:eastAsia="zh-CN"/>
              </w:rPr>
              <w:t>节能产品政府采购品目清单</w:t>
            </w:r>
            <w:r>
              <w:rPr>
                <w:rFonts w:hint="eastAsia" w:ascii="宋体" w:hAnsi="宋体" w:cs="宋体"/>
                <w:color w:val="auto"/>
                <w:kern w:val="0"/>
                <w:sz w:val="24"/>
                <w:szCs w:val="24"/>
                <w:highlight w:val="none"/>
              </w:rPr>
              <w:t>》中的产品的，在评分标准中予以加分。</w:t>
            </w:r>
            <w:r>
              <w:rPr>
                <w:rFonts w:hint="eastAsia" w:ascii="宋体" w:hAnsi="宋体" w:cs="宋体"/>
                <w:color w:val="auto"/>
                <w:kern w:val="0"/>
                <w:sz w:val="24"/>
                <w:szCs w:val="24"/>
                <w:highlight w:val="none"/>
                <w:lang w:val="en-US" w:eastAsia="zh-CN"/>
              </w:rPr>
              <w:t>供应商须提供国家确定的认证机构出具的、处于有效期之内的节能产品认证证书。</w:t>
            </w:r>
          </w:p>
          <w:p w14:paraId="772BDB9B">
            <w:pPr>
              <w:spacing w:line="360" w:lineRule="auto"/>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7</w:t>
            </w:r>
            <w:r>
              <w:rPr>
                <w:rFonts w:hint="eastAsia" w:ascii="宋体" w:hAnsi="宋体" w:cs="宋体"/>
                <w:color w:val="auto"/>
                <w:kern w:val="0"/>
                <w:sz w:val="24"/>
                <w:szCs w:val="24"/>
                <w:highlight w:val="none"/>
              </w:rPr>
              <w:t>、属于政府优先采购产品，工程所需材料、设备为《</w:t>
            </w:r>
            <w:r>
              <w:rPr>
                <w:rFonts w:hint="eastAsia" w:ascii="宋体" w:hAnsi="宋体" w:cs="宋体"/>
                <w:color w:val="auto"/>
                <w:kern w:val="0"/>
                <w:sz w:val="24"/>
                <w:szCs w:val="24"/>
                <w:highlight w:val="none"/>
                <w:lang w:val="en-US" w:eastAsia="zh-CN"/>
              </w:rPr>
              <w:t>环境标志产品政府采购品目清单</w:t>
            </w:r>
            <w:r>
              <w:rPr>
                <w:rFonts w:hint="eastAsia" w:ascii="宋体" w:hAnsi="宋体" w:cs="宋体"/>
                <w:color w:val="auto"/>
                <w:kern w:val="0"/>
                <w:sz w:val="24"/>
                <w:szCs w:val="24"/>
                <w:highlight w:val="none"/>
              </w:rPr>
              <w:t>》中的产品的，在评分标准中予以加分。</w:t>
            </w:r>
            <w:r>
              <w:rPr>
                <w:rFonts w:hint="eastAsia" w:ascii="宋体" w:hAnsi="宋体" w:cs="宋体"/>
                <w:color w:val="auto"/>
                <w:kern w:val="0"/>
                <w:sz w:val="24"/>
                <w:szCs w:val="24"/>
                <w:highlight w:val="none"/>
                <w:lang w:val="en-US" w:eastAsia="zh-CN"/>
              </w:rPr>
              <w:t>供应商须提供国家确定的认证机构出具的、处于有效期之内的环境标志产品认证证书。</w:t>
            </w:r>
          </w:p>
          <w:p w14:paraId="513030C4">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lang w:val="en-US" w:eastAsia="zh-CN"/>
              </w:rPr>
              <w:t>政府采购政策支持绿色低碳高质量发展。</w:t>
            </w:r>
          </w:p>
        </w:tc>
      </w:tr>
      <w:tr w14:paraId="7F112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093" w:type="dxa"/>
            <w:noWrap w:val="0"/>
            <w:vAlign w:val="center"/>
          </w:tcPr>
          <w:p w14:paraId="18746446">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1.4.3</w:t>
            </w:r>
          </w:p>
        </w:tc>
        <w:tc>
          <w:tcPr>
            <w:tcW w:w="1805" w:type="dxa"/>
            <w:noWrap w:val="0"/>
            <w:vAlign w:val="center"/>
          </w:tcPr>
          <w:p w14:paraId="4657CF20">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供应商应具备的资格条件</w:t>
            </w:r>
          </w:p>
        </w:tc>
        <w:tc>
          <w:tcPr>
            <w:tcW w:w="6491" w:type="dxa"/>
            <w:noWrap w:val="0"/>
            <w:vAlign w:val="center"/>
          </w:tcPr>
          <w:p w14:paraId="7714C397">
            <w:pPr>
              <w:keepNext w:val="0"/>
              <w:keepLines w:val="0"/>
              <w:pageBreakBefore w:val="0"/>
              <w:kinsoku/>
              <w:wordWrap/>
              <w:overflowPunct/>
              <w:topLinePunct w:val="0"/>
              <w:autoSpaceDE/>
              <w:autoSpaceDN/>
              <w:bidi w:val="0"/>
              <w:adjustRightInd w:val="0"/>
              <w:snapToGrid w:val="0"/>
              <w:spacing w:line="312" w:lineRule="auto"/>
              <w:jc w:val="left"/>
              <w:textAlignment w:val="auto"/>
              <w:outlineLvl w:val="9"/>
              <w:rPr>
                <w:rFonts w:hint="eastAsia" w:ascii="宋体" w:hAnsi="宋体" w:eastAsia="宋体" w:cs="宋体"/>
                <w:color w:val="auto"/>
                <w:kern w:val="0"/>
                <w:sz w:val="24"/>
                <w:szCs w:val="24"/>
                <w:highlight w:val="none"/>
                <w:shd w:val="clear" w:color="auto" w:fill="FFFFFF"/>
                <w:lang w:val="en-US" w:eastAsia="zh-CN" w:bidi="ar"/>
              </w:rPr>
            </w:pPr>
            <w:r>
              <w:rPr>
                <w:rFonts w:hint="eastAsia" w:ascii="宋体" w:hAnsi="宋体" w:eastAsia="宋体" w:cs="宋体"/>
                <w:color w:val="auto"/>
                <w:kern w:val="0"/>
                <w:sz w:val="24"/>
                <w:szCs w:val="24"/>
                <w:highlight w:val="none"/>
                <w:shd w:val="clear" w:color="auto" w:fill="FFFFFF"/>
                <w:lang w:val="en-US" w:eastAsia="zh-CN" w:bidi="ar"/>
              </w:rPr>
              <w:t>详见资格审查表</w:t>
            </w:r>
          </w:p>
        </w:tc>
      </w:tr>
      <w:tr w14:paraId="292BF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1093" w:type="dxa"/>
            <w:noWrap w:val="0"/>
            <w:vAlign w:val="center"/>
          </w:tcPr>
          <w:p w14:paraId="4126094F">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1.6.1</w:t>
            </w:r>
          </w:p>
        </w:tc>
        <w:tc>
          <w:tcPr>
            <w:tcW w:w="1805" w:type="dxa"/>
            <w:noWrap w:val="0"/>
            <w:vAlign w:val="center"/>
          </w:tcPr>
          <w:p w14:paraId="7BB4EFA8">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现场考察</w:t>
            </w:r>
          </w:p>
        </w:tc>
        <w:tc>
          <w:tcPr>
            <w:tcW w:w="6491" w:type="dxa"/>
            <w:noWrap w:val="0"/>
            <w:vAlign w:val="center"/>
          </w:tcPr>
          <w:p w14:paraId="748E6975">
            <w:pPr>
              <w:spacing w:line="360" w:lineRule="auto"/>
              <w:rPr>
                <w:rFonts w:hint="eastAsia" w:ascii="宋体" w:hAnsi="宋体" w:eastAsia="宋体" w:cs="宋体"/>
                <w:b w:val="0"/>
                <w:bCs w:val="0"/>
                <w:color w:val="auto"/>
                <w:kern w:val="0"/>
                <w:sz w:val="24"/>
                <w:szCs w:val="24"/>
                <w:highlight w:val="none"/>
                <w:lang w:eastAsia="zh-CN"/>
              </w:rPr>
            </w:pPr>
            <w:r>
              <w:rPr>
                <w:rFonts w:hint="eastAsia" w:ascii="宋体" w:hAnsi="宋体" w:eastAsia="宋体" w:cs="宋体"/>
                <w:b w:val="0"/>
                <w:bCs w:val="0"/>
                <w:color w:val="auto"/>
                <w:kern w:val="0"/>
                <w:sz w:val="24"/>
                <w:szCs w:val="24"/>
                <w:highlight w:val="none"/>
                <w:lang w:eastAsia="zh-CN"/>
              </w:rPr>
              <w:t>□组织</w:t>
            </w:r>
          </w:p>
          <w:p w14:paraId="361D08ED">
            <w:pPr>
              <w:spacing w:line="360" w:lineRule="auto"/>
              <w:rPr>
                <w:rFonts w:hint="eastAsia" w:ascii="宋体" w:hAnsi="宋体" w:eastAsia="宋体" w:cs="宋体"/>
                <w:color w:val="auto"/>
                <w:kern w:val="0"/>
                <w:sz w:val="24"/>
                <w:szCs w:val="24"/>
                <w:highlight w:val="none"/>
                <w:shd w:val="clear" w:color="auto" w:fill="FFFFFF"/>
                <w:lang w:val="en-US" w:eastAsia="zh-CN" w:bidi="ar"/>
              </w:rPr>
            </w:pPr>
            <w:r>
              <w:rPr>
                <w:rFonts w:hint="eastAsia" w:ascii="宋体" w:hAnsi="宋体" w:cs="宋体"/>
                <w:b w:val="0"/>
                <w:bCs w:val="0"/>
                <w:color w:val="auto"/>
                <w:kern w:val="0"/>
                <w:sz w:val="24"/>
                <w:szCs w:val="24"/>
                <w:highlight w:val="none"/>
                <w:lang w:eastAsia="zh-CN"/>
              </w:rPr>
              <w:t>☑</w:t>
            </w:r>
            <w:r>
              <w:rPr>
                <w:rFonts w:hint="eastAsia" w:ascii="宋体" w:hAnsi="宋体" w:eastAsia="宋体" w:cs="宋体"/>
                <w:b w:val="0"/>
                <w:bCs w:val="0"/>
                <w:color w:val="auto"/>
                <w:kern w:val="0"/>
                <w:sz w:val="24"/>
                <w:szCs w:val="24"/>
                <w:highlight w:val="none"/>
              </w:rPr>
              <w:t>不</w:t>
            </w:r>
            <w:r>
              <w:rPr>
                <w:rFonts w:hint="eastAsia" w:ascii="宋体" w:hAnsi="宋体" w:eastAsia="宋体" w:cs="宋体"/>
                <w:b w:val="0"/>
                <w:bCs w:val="0"/>
                <w:color w:val="auto"/>
                <w:kern w:val="0"/>
                <w:sz w:val="24"/>
                <w:szCs w:val="24"/>
                <w:highlight w:val="none"/>
                <w:lang w:eastAsia="zh-CN"/>
              </w:rPr>
              <w:t>组织</w:t>
            </w:r>
          </w:p>
        </w:tc>
      </w:tr>
      <w:tr w14:paraId="38F25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1093" w:type="dxa"/>
            <w:noWrap w:val="0"/>
            <w:vAlign w:val="center"/>
          </w:tcPr>
          <w:p w14:paraId="30E7A5ED">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1.7.1</w:t>
            </w:r>
          </w:p>
        </w:tc>
        <w:tc>
          <w:tcPr>
            <w:tcW w:w="1805" w:type="dxa"/>
            <w:noWrap w:val="0"/>
            <w:vAlign w:val="center"/>
          </w:tcPr>
          <w:p w14:paraId="0AB8DBD7">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答疑会</w:t>
            </w:r>
          </w:p>
        </w:tc>
        <w:tc>
          <w:tcPr>
            <w:tcW w:w="6491" w:type="dxa"/>
            <w:noWrap w:val="0"/>
            <w:vAlign w:val="center"/>
          </w:tcPr>
          <w:p w14:paraId="1AD1EBD9">
            <w:pPr>
              <w:spacing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召开</w:t>
            </w:r>
          </w:p>
          <w:p w14:paraId="13045608">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不</w:t>
            </w:r>
            <w:r>
              <w:rPr>
                <w:rFonts w:hint="eastAsia" w:ascii="宋体" w:hAnsi="宋体" w:eastAsia="宋体" w:cs="宋体"/>
                <w:color w:val="auto"/>
                <w:kern w:val="0"/>
                <w:sz w:val="24"/>
                <w:szCs w:val="24"/>
                <w:highlight w:val="none"/>
                <w:lang w:eastAsia="zh-CN"/>
              </w:rPr>
              <w:t>召开</w:t>
            </w:r>
          </w:p>
        </w:tc>
      </w:tr>
      <w:tr w14:paraId="1CFB5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1093" w:type="dxa"/>
            <w:noWrap w:val="0"/>
            <w:vAlign w:val="center"/>
          </w:tcPr>
          <w:p w14:paraId="57EB52BA">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1.7.2</w:t>
            </w:r>
          </w:p>
        </w:tc>
        <w:tc>
          <w:tcPr>
            <w:tcW w:w="1805" w:type="dxa"/>
            <w:noWrap w:val="0"/>
            <w:vAlign w:val="center"/>
          </w:tcPr>
          <w:p w14:paraId="601E6FB0">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供应商</w:t>
            </w:r>
            <w:r>
              <w:rPr>
                <w:rFonts w:hint="eastAsia" w:ascii="宋体" w:hAnsi="宋体" w:cs="宋体"/>
                <w:color w:val="auto"/>
                <w:kern w:val="0"/>
                <w:sz w:val="24"/>
                <w:szCs w:val="24"/>
                <w:highlight w:val="none"/>
                <w:lang w:val="en-US" w:eastAsia="zh-CN"/>
              </w:rPr>
              <w:t>对本项目</w:t>
            </w:r>
            <w:r>
              <w:rPr>
                <w:rFonts w:hint="eastAsia" w:ascii="宋体" w:hAnsi="宋体" w:cs="宋体"/>
                <w:color w:val="auto"/>
                <w:kern w:val="0"/>
                <w:sz w:val="24"/>
                <w:szCs w:val="24"/>
                <w:highlight w:val="none"/>
              </w:rPr>
              <w:t>提出问题的截止时间</w:t>
            </w:r>
          </w:p>
        </w:tc>
        <w:tc>
          <w:tcPr>
            <w:tcW w:w="6491" w:type="dxa"/>
            <w:noWrap w:val="0"/>
            <w:vAlign w:val="center"/>
          </w:tcPr>
          <w:p w14:paraId="73C9C428">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eastAsia="zh-CN"/>
              </w:rPr>
              <w:t>响应文件提交</w:t>
            </w:r>
            <w:r>
              <w:rPr>
                <w:rFonts w:hint="eastAsia" w:ascii="宋体" w:hAnsi="宋体" w:cs="宋体"/>
                <w:color w:val="auto"/>
                <w:kern w:val="0"/>
                <w:sz w:val="24"/>
                <w:szCs w:val="24"/>
                <w:highlight w:val="none"/>
              </w:rPr>
              <w:t>截止时间5日前</w:t>
            </w:r>
          </w:p>
        </w:tc>
      </w:tr>
      <w:tr w14:paraId="107C0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trPr>
        <w:tc>
          <w:tcPr>
            <w:tcW w:w="1093" w:type="dxa"/>
            <w:noWrap w:val="0"/>
            <w:vAlign w:val="center"/>
          </w:tcPr>
          <w:p w14:paraId="4A6A96BD">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1.7.3</w:t>
            </w:r>
          </w:p>
        </w:tc>
        <w:tc>
          <w:tcPr>
            <w:tcW w:w="1805" w:type="dxa"/>
            <w:noWrap w:val="0"/>
            <w:vAlign w:val="center"/>
          </w:tcPr>
          <w:p w14:paraId="6F7FFA7C">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采购人澄清问题的时间</w:t>
            </w:r>
          </w:p>
        </w:tc>
        <w:tc>
          <w:tcPr>
            <w:tcW w:w="6491" w:type="dxa"/>
            <w:noWrap w:val="0"/>
            <w:vAlign w:val="center"/>
          </w:tcPr>
          <w:p w14:paraId="1BBD5A95">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澄清内容影响</w:t>
            </w:r>
            <w:r>
              <w:rPr>
                <w:rFonts w:hint="eastAsia" w:ascii="宋体" w:hAnsi="宋体" w:cs="宋体"/>
                <w:color w:val="auto"/>
                <w:kern w:val="0"/>
                <w:sz w:val="24"/>
                <w:szCs w:val="24"/>
                <w:highlight w:val="none"/>
                <w:lang w:eastAsia="zh-CN"/>
              </w:rPr>
              <w:t>响应文件</w:t>
            </w:r>
            <w:r>
              <w:rPr>
                <w:rFonts w:hint="eastAsia" w:ascii="宋体" w:hAnsi="宋体" w:cs="宋体"/>
                <w:color w:val="auto"/>
                <w:kern w:val="0"/>
                <w:sz w:val="24"/>
                <w:szCs w:val="24"/>
                <w:highlight w:val="none"/>
              </w:rPr>
              <w:t>编制时，澄清问题的时间应在</w:t>
            </w:r>
            <w:r>
              <w:rPr>
                <w:rFonts w:hint="eastAsia" w:ascii="宋体" w:hAnsi="宋体" w:cs="宋体"/>
                <w:color w:val="auto"/>
                <w:kern w:val="0"/>
                <w:sz w:val="24"/>
                <w:szCs w:val="24"/>
                <w:highlight w:val="none"/>
                <w:lang w:eastAsia="zh-CN"/>
              </w:rPr>
              <w:t>响应文件</w:t>
            </w:r>
            <w:r>
              <w:rPr>
                <w:rFonts w:hint="eastAsia" w:ascii="宋体" w:hAnsi="宋体" w:cs="宋体"/>
                <w:color w:val="auto"/>
                <w:kern w:val="0"/>
                <w:sz w:val="24"/>
                <w:szCs w:val="24"/>
                <w:highlight w:val="none"/>
              </w:rPr>
              <w:t>递交截止时间至少5日前，不足5日的，应当顺延</w:t>
            </w:r>
            <w:r>
              <w:rPr>
                <w:rFonts w:hint="eastAsia" w:ascii="宋体" w:hAnsi="宋体" w:cs="宋体"/>
                <w:color w:val="auto"/>
                <w:kern w:val="0"/>
                <w:sz w:val="24"/>
                <w:szCs w:val="24"/>
                <w:highlight w:val="none"/>
                <w:lang w:eastAsia="zh-CN"/>
              </w:rPr>
              <w:t>响应文件</w:t>
            </w:r>
            <w:r>
              <w:rPr>
                <w:rFonts w:hint="eastAsia" w:ascii="宋体" w:hAnsi="宋体" w:cs="宋体"/>
                <w:color w:val="auto"/>
                <w:kern w:val="0"/>
                <w:sz w:val="24"/>
                <w:szCs w:val="24"/>
                <w:highlight w:val="none"/>
              </w:rPr>
              <w:t>递交的截止时间。</w:t>
            </w:r>
          </w:p>
        </w:tc>
      </w:tr>
      <w:tr w14:paraId="70093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093" w:type="dxa"/>
            <w:noWrap w:val="0"/>
            <w:vAlign w:val="center"/>
          </w:tcPr>
          <w:p w14:paraId="1D1C934F">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1.10</w:t>
            </w:r>
          </w:p>
        </w:tc>
        <w:tc>
          <w:tcPr>
            <w:tcW w:w="1805" w:type="dxa"/>
            <w:noWrap w:val="0"/>
            <w:vAlign w:val="center"/>
          </w:tcPr>
          <w:p w14:paraId="361D9F0F">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分包</w:t>
            </w:r>
          </w:p>
        </w:tc>
        <w:tc>
          <w:tcPr>
            <w:tcW w:w="6491" w:type="dxa"/>
            <w:noWrap w:val="0"/>
            <w:vAlign w:val="center"/>
          </w:tcPr>
          <w:p w14:paraId="0D4F7578">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rPr>
              <w:t>允许</w:t>
            </w:r>
          </w:p>
          <w:p w14:paraId="2A048935">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rPr>
              <w:t>不允许</w:t>
            </w:r>
          </w:p>
        </w:tc>
      </w:tr>
      <w:tr w14:paraId="095BC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093" w:type="dxa"/>
            <w:noWrap w:val="0"/>
            <w:vAlign w:val="center"/>
          </w:tcPr>
          <w:p w14:paraId="3E559D80">
            <w:pPr>
              <w:keepNext w:val="0"/>
              <w:keepLines w:val="0"/>
              <w:pageBreakBefore w:val="0"/>
              <w:kinsoku/>
              <w:wordWrap/>
              <w:overflowPunct/>
              <w:topLinePunct w:val="0"/>
              <w:autoSpaceDE/>
              <w:autoSpaceDN/>
              <w:bidi w:val="0"/>
              <w:adjustRightInd w:val="0"/>
              <w:snapToGrid w:val="0"/>
              <w:spacing w:line="448" w:lineRule="exact"/>
              <w:jc w:val="center"/>
              <w:textAlignment w:val="auto"/>
              <w:rPr>
                <w:rFonts w:hint="eastAsia" w:ascii="宋体" w:hAnsi="宋体" w:cs="宋体"/>
                <w:color w:val="auto"/>
                <w:sz w:val="24"/>
                <w:szCs w:val="24"/>
                <w:highlight w:val="none"/>
              </w:rPr>
            </w:pPr>
            <w:r>
              <w:rPr>
                <w:rFonts w:hint="eastAsia" w:ascii="宋体" w:hAnsi="宋体" w:eastAsia="宋体" w:cs="宋体"/>
                <w:color w:val="auto"/>
                <w:sz w:val="24"/>
                <w:szCs w:val="24"/>
                <w:highlight w:val="none"/>
              </w:rPr>
              <w:t>3.4</w:t>
            </w:r>
            <w:r>
              <w:rPr>
                <w:rFonts w:hint="eastAsia" w:ascii="宋体" w:hAnsi="宋体" w:cs="宋体"/>
                <w:color w:val="auto"/>
                <w:sz w:val="24"/>
                <w:szCs w:val="24"/>
                <w:highlight w:val="none"/>
                <w:lang w:val="en-US" w:eastAsia="zh-CN"/>
              </w:rPr>
              <w:t>.1</w:t>
            </w:r>
          </w:p>
        </w:tc>
        <w:tc>
          <w:tcPr>
            <w:tcW w:w="1805" w:type="dxa"/>
            <w:noWrap w:val="0"/>
            <w:vAlign w:val="center"/>
          </w:tcPr>
          <w:p w14:paraId="5AC914EC">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响应文件</w:t>
            </w:r>
            <w:r>
              <w:rPr>
                <w:rFonts w:hint="eastAsia" w:ascii="宋体" w:hAnsi="宋体" w:eastAsia="宋体" w:cs="宋体"/>
                <w:color w:val="auto"/>
                <w:kern w:val="0"/>
                <w:sz w:val="24"/>
                <w:szCs w:val="24"/>
                <w:highlight w:val="none"/>
              </w:rPr>
              <w:t>份数</w:t>
            </w:r>
          </w:p>
        </w:tc>
        <w:tc>
          <w:tcPr>
            <w:tcW w:w="6491" w:type="dxa"/>
            <w:noWrap w:val="0"/>
            <w:vAlign w:val="center"/>
          </w:tcPr>
          <w:p w14:paraId="3CB4B32D">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电子响应文件1份，将电子版响应文件上传至政采云平台。</w:t>
            </w:r>
          </w:p>
        </w:tc>
      </w:tr>
      <w:tr w14:paraId="62E70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trPr>
        <w:tc>
          <w:tcPr>
            <w:tcW w:w="1093" w:type="dxa"/>
            <w:noWrap w:val="0"/>
            <w:vAlign w:val="center"/>
          </w:tcPr>
          <w:p w14:paraId="346E360A">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3.5.1</w:t>
            </w:r>
          </w:p>
        </w:tc>
        <w:tc>
          <w:tcPr>
            <w:tcW w:w="1805" w:type="dxa"/>
            <w:noWrap w:val="0"/>
            <w:vAlign w:val="center"/>
          </w:tcPr>
          <w:p w14:paraId="118A1910">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投标有效期</w:t>
            </w:r>
          </w:p>
        </w:tc>
        <w:tc>
          <w:tcPr>
            <w:tcW w:w="6491" w:type="dxa"/>
            <w:noWrap w:val="0"/>
            <w:vAlign w:val="center"/>
          </w:tcPr>
          <w:p w14:paraId="22A51E76">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eastAsia="zh-CN"/>
              </w:rPr>
              <w:t>响应文件提交</w:t>
            </w:r>
            <w:r>
              <w:rPr>
                <w:rFonts w:hint="eastAsia" w:ascii="宋体" w:hAnsi="宋体" w:cs="宋体"/>
                <w:color w:val="auto"/>
                <w:kern w:val="0"/>
                <w:sz w:val="24"/>
                <w:szCs w:val="24"/>
                <w:highlight w:val="none"/>
              </w:rPr>
              <w:t>截止之日起</w:t>
            </w:r>
            <w:r>
              <w:rPr>
                <w:rFonts w:hint="eastAsia" w:ascii="宋体" w:hAnsi="宋体" w:cs="宋体"/>
                <w:color w:val="auto"/>
                <w:kern w:val="0"/>
                <w:sz w:val="24"/>
                <w:szCs w:val="24"/>
                <w:highlight w:val="none"/>
                <w:lang w:val="en-US" w:eastAsia="zh-CN"/>
              </w:rPr>
              <w:t>不少于</w:t>
            </w:r>
            <w:r>
              <w:rPr>
                <w:rFonts w:hint="eastAsia" w:ascii="宋体" w:hAnsi="宋体" w:cs="宋体"/>
                <w:color w:val="auto"/>
                <w:kern w:val="0"/>
                <w:sz w:val="24"/>
                <w:szCs w:val="24"/>
                <w:highlight w:val="none"/>
              </w:rPr>
              <w:t>90日历天</w:t>
            </w:r>
          </w:p>
        </w:tc>
      </w:tr>
      <w:tr w14:paraId="60747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093" w:type="dxa"/>
            <w:noWrap w:val="0"/>
            <w:vAlign w:val="center"/>
          </w:tcPr>
          <w:p w14:paraId="501B4572">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3.6.1</w:t>
            </w:r>
          </w:p>
        </w:tc>
        <w:tc>
          <w:tcPr>
            <w:tcW w:w="1805" w:type="dxa"/>
            <w:noWrap w:val="0"/>
            <w:vAlign w:val="center"/>
          </w:tcPr>
          <w:p w14:paraId="4D9DFC3A">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投标保证金</w:t>
            </w:r>
          </w:p>
        </w:tc>
        <w:tc>
          <w:tcPr>
            <w:tcW w:w="6491" w:type="dxa"/>
            <w:noWrap w:val="0"/>
            <w:vAlign w:val="center"/>
          </w:tcPr>
          <w:p w14:paraId="583655A3">
            <w:pPr>
              <w:spacing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投标保证金金额</w:t>
            </w:r>
            <w:r>
              <w:rPr>
                <w:rFonts w:hint="eastAsia" w:ascii="宋体" w:hAnsi="宋体" w:cs="宋体"/>
                <w:color w:val="auto"/>
                <w:kern w:val="0"/>
                <w:sz w:val="24"/>
                <w:szCs w:val="24"/>
                <w:highlight w:val="none"/>
                <w:lang w:val="en-US" w:eastAsia="zh-CN"/>
              </w:rPr>
              <w:t>：一包为</w:t>
            </w:r>
            <w:r>
              <w:rPr>
                <w:rFonts w:hint="eastAsia" w:ascii="宋体" w:hAnsi="宋体" w:eastAsia="宋体" w:cs="宋体"/>
                <w:color w:val="auto"/>
                <w:kern w:val="0"/>
                <w:sz w:val="24"/>
                <w:szCs w:val="24"/>
                <w:highlight w:val="none"/>
                <w:lang w:val="en-US" w:eastAsia="zh-CN"/>
              </w:rPr>
              <w:t>人民币</w:t>
            </w:r>
            <w:r>
              <w:rPr>
                <w:rFonts w:hint="eastAsia" w:ascii="宋体" w:hAnsi="宋体" w:cs="宋体"/>
                <w:color w:val="auto"/>
                <w:kern w:val="0"/>
                <w:sz w:val="24"/>
                <w:szCs w:val="24"/>
                <w:highlight w:val="none"/>
                <w:u w:val="single"/>
                <w:lang w:val="en-US" w:eastAsia="zh-CN"/>
              </w:rPr>
              <w:t>壹万壹仟元整</w:t>
            </w:r>
            <w:r>
              <w:rPr>
                <w:rFonts w:hint="eastAsia" w:ascii="宋体" w:hAnsi="宋体" w:cs="宋体"/>
                <w:color w:val="auto"/>
                <w:kern w:val="0"/>
                <w:sz w:val="24"/>
                <w:szCs w:val="24"/>
                <w:highlight w:val="none"/>
                <w:u w:val="none"/>
                <w:lang w:val="en-US" w:eastAsia="zh-CN"/>
              </w:rPr>
              <w:t>，</w:t>
            </w:r>
            <w:r>
              <w:rPr>
                <w:rFonts w:hint="eastAsia" w:ascii="宋体" w:hAnsi="宋体" w:cs="宋体"/>
                <w:color w:val="auto"/>
                <w:kern w:val="0"/>
                <w:sz w:val="24"/>
                <w:szCs w:val="24"/>
                <w:highlight w:val="none"/>
                <w:lang w:val="en-US" w:eastAsia="zh-CN"/>
              </w:rPr>
              <w:t>二包为</w:t>
            </w:r>
            <w:r>
              <w:rPr>
                <w:rFonts w:hint="eastAsia" w:ascii="宋体" w:hAnsi="宋体" w:eastAsia="宋体" w:cs="宋体"/>
                <w:color w:val="auto"/>
                <w:kern w:val="0"/>
                <w:sz w:val="24"/>
                <w:szCs w:val="24"/>
                <w:highlight w:val="none"/>
                <w:lang w:val="en-US" w:eastAsia="zh-CN"/>
              </w:rPr>
              <w:t>人民币</w:t>
            </w:r>
            <w:r>
              <w:rPr>
                <w:rFonts w:hint="eastAsia" w:ascii="宋体" w:hAnsi="宋体" w:cs="宋体"/>
                <w:color w:val="auto"/>
                <w:kern w:val="0"/>
                <w:sz w:val="24"/>
                <w:szCs w:val="24"/>
                <w:highlight w:val="none"/>
                <w:u w:val="single"/>
                <w:lang w:val="en-US" w:eastAsia="zh-CN"/>
              </w:rPr>
              <w:t>陆仟元整</w:t>
            </w:r>
            <w:r>
              <w:rPr>
                <w:rFonts w:hint="eastAsia" w:ascii="宋体" w:hAnsi="宋体" w:eastAsia="宋体" w:cs="宋体"/>
                <w:color w:val="auto"/>
                <w:kern w:val="0"/>
                <w:sz w:val="24"/>
                <w:szCs w:val="24"/>
                <w:highlight w:val="none"/>
                <w:lang w:val="en-US" w:eastAsia="zh-CN"/>
              </w:rPr>
              <w:t>。缴纳投标保证金时请在备注栏中注明</w:t>
            </w:r>
            <w:r>
              <w:rPr>
                <w:rFonts w:hint="eastAsia" w:ascii="宋体" w:hAnsi="宋体" w:eastAsia="宋体" w:cs="宋体"/>
                <w:b/>
                <w:bCs/>
                <w:color w:val="auto"/>
                <w:kern w:val="0"/>
                <w:sz w:val="24"/>
                <w:szCs w:val="24"/>
                <w:highlight w:val="none"/>
                <w:lang w:val="en-US" w:eastAsia="zh-CN"/>
              </w:rPr>
              <w:t>项目编号（1408292025BCS00089）+包号</w:t>
            </w:r>
            <w:r>
              <w:rPr>
                <w:rFonts w:hint="eastAsia" w:ascii="宋体" w:hAnsi="宋体" w:eastAsia="宋体" w:cs="宋体"/>
                <w:color w:val="auto"/>
                <w:kern w:val="0"/>
                <w:sz w:val="24"/>
                <w:szCs w:val="24"/>
                <w:highlight w:val="none"/>
                <w:lang w:val="en-US" w:eastAsia="zh-CN"/>
              </w:rPr>
              <w:t>。</w:t>
            </w:r>
          </w:p>
          <w:p w14:paraId="2650A289">
            <w:pPr>
              <w:spacing w:line="360" w:lineRule="auto"/>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rPr>
              <w:t>（2）递交方式：</w:t>
            </w:r>
            <w:r>
              <w:rPr>
                <w:rFonts w:hint="eastAsia" w:ascii="宋体" w:hAnsi="宋体" w:cs="宋体"/>
                <w:color w:val="auto"/>
                <w:kern w:val="0"/>
                <w:sz w:val="24"/>
                <w:szCs w:val="24"/>
                <w:highlight w:val="none"/>
                <w:lang w:val="en-US" w:eastAsia="zh-CN"/>
              </w:rPr>
              <w:t>通过本单位基本银行账户</w:t>
            </w:r>
            <w:r>
              <w:rPr>
                <w:rFonts w:hint="eastAsia" w:ascii="宋体" w:hAnsi="宋体" w:eastAsia="宋体" w:cs="宋体"/>
                <w:color w:val="auto"/>
                <w:kern w:val="0"/>
                <w:sz w:val="24"/>
                <w:szCs w:val="24"/>
                <w:highlight w:val="none"/>
                <w:lang w:val="en-US" w:eastAsia="zh-CN"/>
              </w:rPr>
              <w:t>或其他一般账户</w:t>
            </w:r>
            <w:r>
              <w:rPr>
                <w:rFonts w:hint="eastAsia" w:ascii="宋体" w:hAnsi="宋体" w:cs="宋体"/>
                <w:color w:val="auto"/>
                <w:kern w:val="0"/>
                <w:sz w:val="24"/>
                <w:szCs w:val="24"/>
                <w:highlight w:val="none"/>
                <w:lang w:val="en-US" w:eastAsia="zh-CN"/>
              </w:rPr>
              <w:t>以电汇或支票或汇票或本票</w:t>
            </w:r>
            <w:r>
              <w:rPr>
                <w:rFonts w:hint="eastAsia" w:ascii="宋体" w:hAnsi="宋体" w:eastAsia="宋体" w:cs="宋体"/>
                <w:color w:val="auto"/>
                <w:kern w:val="0"/>
                <w:sz w:val="24"/>
                <w:szCs w:val="24"/>
                <w:highlight w:val="none"/>
                <w:lang w:val="en-US" w:eastAsia="zh-CN"/>
              </w:rPr>
              <w:t>或金融机构、担保机构出具的保函等非现金形式提交</w:t>
            </w:r>
            <w:r>
              <w:rPr>
                <w:rFonts w:hint="eastAsia" w:ascii="宋体" w:hAnsi="宋体" w:cs="宋体"/>
                <w:color w:val="auto"/>
                <w:kern w:val="0"/>
                <w:sz w:val="24"/>
                <w:szCs w:val="24"/>
                <w:highlight w:val="none"/>
                <w:lang w:val="en-US" w:eastAsia="zh-CN"/>
              </w:rPr>
              <w:t>。</w:t>
            </w:r>
          </w:p>
          <w:p w14:paraId="6E163335">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（3）截止时间：</w:t>
            </w:r>
            <w:r>
              <w:rPr>
                <w:rFonts w:hint="eastAsia" w:ascii="宋体" w:hAnsi="宋体" w:cs="宋体"/>
                <w:color w:val="auto"/>
                <w:sz w:val="24"/>
                <w:szCs w:val="24"/>
                <w:highlight w:val="none"/>
                <w:lang w:eastAsia="zh-CN"/>
              </w:rPr>
              <w:t>2025年5月23日09：00</w:t>
            </w:r>
            <w:r>
              <w:rPr>
                <w:rFonts w:hint="eastAsia" w:ascii="宋体" w:hAnsi="宋体" w:cs="宋体"/>
                <w:color w:val="auto"/>
                <w:kern w:val="0"/>
                <w:sz w:val="24"/>
                <w:szCs w:val="24"/>
                <w:highlight w:val="none"/>
              </w:rPr>
              <w:t>止（以实际到账时间为准）。</w:t>
            </w:r>
          </w:p>
          <w:p w14:paraId="65CD3390">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（4）交纳账户信息：</w:t>
            </w:r>
          </w:p>
          <w:p w14:paraId="3E49888B">
            <w:pPr>
              <w:spacing w:line="360" w:lineRule="auto"/>
              <w:ind w:firstLine="480" w:firstLineChars="20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开户名：</w:t>
            </w:r>
            <w:r>
              <w:rPr>
                <w:rFonts w:hint="eastAsia" w:ascii="宋体" w:hAnsi="宋体" w:cs="宋体"/>
                <w:color w:val="auto"/>
                <w:kern w:val="0"/>
                <w:sz w:val="24"/>
                <w:szCs w:val="24"/>
                <w:highlight w:val="none"/>
                <w:lang w:eastAsia="zh-CN"/>
              </w:rPr>
              <w:t>山西明盛和工程项目管理有限公司</w:t>
            </w:r>
          </w:p>
          <w:p w14:paraId="6C819454">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开户行：山西银行股份有限公司运城人民北路支行</w:t>
            </w:r>
          </w:p>
          <w:p w14:paraId="3A001930">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账  号：2004300000001773</w:t>
            </w:r>
          </w:p>
          <w:p w14:paraId="06AA1DCD">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行  号：313181006324</w:t>
            </w:r>
          </w:p>
          <w:p w14:paraId="34C6A85F">
            <w:pPr>
              <w:spacing w:line="360" w:lineRule="auto"/>
              <w:ind w:firstLine="482" w:firstLineChars="200"/>
              <w:rPr>
                <w:rFonts w:hint="eastAsia"/>
                <w:color w:val="auto"/>
                <w:highlight w:val="none"/>
              </w:rPr>
            </w:pPr>
            <w:r>
              <w:rPr>
                <w:rFonts w:hint="eastAsia" w:ascii="宋体" w:hAnsi="宋体" w:eastAsia="宋体" w:cs="宋体"/>
                <w:b/>
                <w:bCs/>
                <w:color w:val="auto"/>
                <w:sz w:val="24"/>
                <w:szCs w:val="24"/>
                <w:highlight w:val="none"/>
              </w:rPr>
              <w:t>注：除电汇</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转账</w:t>
            </w:r>
            <w:r>
              <w:rPr>
                <w:rFonts w:hint="eastAsia" w:ascii="宋体" w:hAnsi="宋体" w:eastAsia="宋体" w:cs="宋体"/>
                <w:b/>
                <w:bCs/>
                <w:color w:val="auto"/>
                <w:sz w:val="24"/>
                <w:szCs w:val="24"/>
                <w:highlight w:val="none"/>
              </w:rPr>
              <w:t>形式</w:t>
            </w:r>
            <w:r>
              <w:rPr>
                <w:rFonts w:hint="eastAsia" w:ascii="宋体" w:hAnsi="宋体" w:eastAsia="宋体" w:cs="宋体"/>
                <w:b/>
                <w:bCs/>
                <w:color w:val="auto"/>
                <w:sz w:val="24"/>
                <w:szCs w:val="24"/>
                <w:highlight w:val="none"/>
                <w:lang w:eastAsia="zh-CN"/>
              </w:rPr>
              <w:t>提</w:t>
            </w:r>
            <w:r>
              <w:rPr>
                <w:rFonts w:hint="eastAsia" w:ascii="宋体" w:hAnsi="宋体" w:eastAsia="宋体" w:cs="宋体"/>
                <w:b/>
                <w:bCs/>
                <w:color w:val="auto"/>
                <w:sz w:val="24"/>
                <w:szCs w:val="24"/>
                <w:highlight w:val="none"/>
              </w:rPr>
              <w:t>交外，其余形式</w:t>
            </w:r>
            <w:r>
              <w:rPr>
                <w:rFonts w:hint="eastAsia" w:ascii="宋体" w:hAnsi="宋体" w:eastAsia="宋体" w:cs="宋体"/>
                <w:b/>
                <w:bCs/>
                <w:color w:val="auto"/>
                <w:sz w:val="24"/>
                <w:szCs w:val="24"/>
                <w:highlight w:val="none"/>
                <w:lang w:eastAsia="zh-CN"/>
              </w:rPr>
              <w:t>提</w:t>
            </w:r>
            <w:r>
              <w:rPr>
                <w:rFonts w:hint="eastAsia" w:ascii="宋体" w:hAnsi="宋体" w:eastAsia="宋体" w:cs="宋体"/>
                <w:b/>
                <w:bCs/>
                <w:color w:val="auto"/>
                <w:sz w:val="24"/>
                <w:szCs w:val="24"/>
                <w:highlight w:val="none"/>
              </w:rPr>
              <w:t>交的投标保证金投标人须在投标保证金</w:t>
            </w:r>
            <w:r>
              <w:rPr>
                <w:rFonts w:hint="eastAsia" w:ascii="宋体" w:hAnsi="宋体" w:eastAsia="宋体" w:cs="宋体"/>
                <w:b/>
                <w:bCs/>
                <w:color w:val="auto"/>
                <w:sz w:val="24"/>
                <w:szCs w:val="24"/>
                <w:highlight w:val="none"/>
                <w:lang w:eastAsia="zh-CN"/>
              </w:rPr>
              <w:t>提</w:t>
            </w:r>
            <w:r>
              <w:rPr>
                <w:rFonts w:hint="eastAsia" w:ascii="宋体" w:hAnsi="宋体" w:eastAsia="宋体" w:cs="宋体"/>
                <w:b/>
                <w:bCs/>
                <w:color w:val="auto"/>
                <w:sz w:val="24"/>
                <w:szCs w:val="24"/>
                <w:highlight w:val="none"/>
              </w:rPr>
              <w:t>交截止时间前</w:t>
            </w:r>
            <w:r>
              <w:rPr>
                <w:rFonts w:hint="eastAsia" w:ascii="宋体" w:hAnsi="宋体" w:eastAsia="宋体" w:cs="宋体"/>
                <w:b/>
                <w:bCs/>
                <w:color w:val="auto"/>
                <w:sz w:val="24"/>
                <w:szCs w:val="24"/>
                <w:highlight w:val="none"/>
                <w:lang w:val="en-US" w:eastAsia="zh-CN"/>
              </w:rPr>
              <w:t>以邮件形式</w:t>
            </w:r>
            <w:r>
              <w:rPr>
                <w:rFonts w:hint="eastAsia" w:ascii="宋体" w:hAnsi="宋体" w:eastAsia="宋体" w:cs="宋体"/>
                <w:b/>
                <w:bCs/>
                <w:color w:val="auto"/>
                <w:sz w:val="24"/>
                <w:szCs w:val="24"/>
                <w:highlight w:val="none"/>
              </w:rPr>
              <w:t>办理接收函。</w:t>
            </w:r>
            <w:r>
              <w:rPr>
                <w:rFonts w:hint="eastAsia" w:ascii="宋体" w:hAnsi="宋体" w:eastAsia="宋体" w:cs="宋体"/>
                <w:b/>
                <w:bCs/>
                <w:color w:val="auto"/>
                <w:sz w:val="24"/>
                <w:szCs w:val="24"/>
                <w:highlight w:val="none"/>
                <w:lang w:val="en-US" w:eastAsia="zh-CN"/>
              </w:rPr>
              <w:t>办理程序为：在投标</w:t>
            </w:r>
            <w:r>
              <w:rPr>
                <w:rFonts w:hint="eastAsia" w:ascii="宋体" w:hAnsi="宋体" w:eastAsia="宋体" w:cs="宋体"/>
                <w:b/>
                <w:bCs/>
                <w:color w:val="auto"/>
                <w:sz w:val="24"/>
                <w:szCs w:val="24"/>
                <w:highlight w:val="none"/>
              </w:rPr>
              <w:t>保证金</w:t>
            </w:r>
            <w:r>
              <w:rPr>
                <w:rFonts w:hint="eastAsia" w:ascii="宋体" w:hAnsi="宋体" w:eastAsia="宋体" w:cs="宋体"/>
                <w:b/>
                <w:bCs/>
                <w:color w:val="auto"/>
                <w:sz w:val="24"/>
                <w:szCs w:val="24"/>
                <w:highlight w:val="none"/>
                <w:lang w:eastAsia="zh-CN"/>
              </w:rPr>
              <w:t>提</w:t>
            </w:r>
            <w:r>
              <w:rPr>
                <w:rFonts w:hint="eastAsia" w:ascii="宋体" w:hAnsi="宋体" w:eastAsia="宋体" w:cs="宋体"/>
                <w:b/>
                <w:bCs/>
                <w:color w:val="auto"/>
                <w:sz w:val="24"/>
                <w:szCs w:val="24"/>
                <w:highlight w:val="none"/>
              </w:rPr>
              <w:t>交截止时间前</w:t>
            </w:r>
            <w:r>
              <w:rPr>
                <w:rFonts w:hint="eastAsia" w:ascii="宋体" w:hAnsi="宋体" w:eastAsia="宋体" w:cs="宋体"/>
                <w:b/>
                <w:bCs/>
                <w:color w:val="auto"/>
                <w:sz w:val="24"/>
                <w:szCs w:val="24"/>
                <w:highlight w:val="none"/>
                <w:lang w:val="en-US" w:eastAsia="zh-CN"/>
              </w:rPr>
              <w:t>将其余形式</w:t>
            </w:r>
            <w:r>
              <w:rPr>
                <w:rFonts w:hint="eastAsia" w:ascii="宋体" w:hAnsi="宋体" w:eastAsia="宋体" w:cs="宋体"/>
                <w:b/>
                <w:bCs/>
                <w:color w:val="auto"/>
                <w:sz w:val="24"/>
                <w:szCs w:val="24"/>
                <w:highlight w:val="none"/>
                <w:lang w:eastAsia="zh-CN"/>
              </w:rPr>
              <w:t>提</w:t>
            </w:r>
            <w:r>
              <w:rPr>
                <w:rFonts w:hint="eastAsia" w:ascii="宋体" w:hAnsi="宋体" w:eastAsia="宋体" w:cs="宋体"/>
                <w:b/>
                <w:bCs/>
                <w:color w:val="auto"/>
                <w:sz w:val="24"/>
                <w:szCs w:val="24"/>
                <w:highlight w:val="none"/>
                <w:lang w:val="en-US" w:eastAsia="zh-CN"/>
              </w:rPr>
              <w:t>交的投标保证金凭证电子版及公司全称、</w:t>
            </w:r>
            <w:r>
              <w:rPr>
                <w:rFonts w:hint="eastAsia" w:ascii="宋体" w:hAnsi="宋体" w:eastAsia="宋体" w:cs="宋体"/>
                <w:b/>
                <w:bCs/>
                <w:color w:val="auto"/>
                <w:sz w:val="24"/>
                <w:szCs w:val="24"/>
                <w:highlight w:val="none"/>
                <w:lang w:eastAsia="zh-CN"/>
              </w:rPr>
              <w:t>提</w:t>
            </w:r>
            <w:r>
              <w:rPr>
                <w:rFonts w:hint="eastAsia" w:ascii="宋体" w:hAnsi="宋体" w:eastAsia="宋体" w:cs="宋体"/>
                <w:b/>
                <w:bCs/>
                <w:color w:val="auto"/>
                <w:sz w:val="24"/>
                <w:szCs w:val="24"/>
                <w:highlight w:val="none"/>
                <w:lang w:val="en-US" w:eastAsia="zh-CN"/>
              </w:rPr>
              <w:t>交人姓名、联系方式发送至本项目代理机构邮箱（15333592758@163.com）并电话确认，本项目代理机构将在</w:t>
            </w:r>
            <w:r>
              <w:rPr>
                <w:rFonts w:hint="eastAsia" w:ascii="宋体" w:hAnsi="宋体" w:eastAsia="宋体" w:cs="宋体"/>
                <w:b/>
                <w:bCs/>
                <w:color w:val="auto"/>
                <w:sz w:val="24"/>
                <w:szCs w:val="24"/>
                <w:highlight w:val="none"/>
              </w:rPr>
              <w:t>投标保证金</w:t>
            </w:r>
            <w:r>
              <w:rPr>
                <w:rFonts w:hint="eastAsia" w:ascii="宋体" w:hAnsi="宋体" w:eastAsia="宋体" w:cs="宋体"/>
                <w:b/>
                <w:bCs/>
                <w:color w:val="auto"/>
                <w:sz w:val="24"/>
                <w:szCs w:val="24"/>
                <w:highlight w:val="none"/>
                <w:lang w:eastAsia="zh-CN"/>
              </w:rPr>
              <w:t>提</w:t>
            </w:r>
            <w:r>
              <w:rPr>
                <w:rFonts w:hint="eastAsia" w:ascii="宋体" w:hAnsi="宋体" w:eastAsia="宋体" w:cs="宋体"/>
                <w:b/>
                <w:bCs/>
                <w:color w:val="auto"/>
                <w:sz w:val="24"/>
                <w:szCs w:val="24"/>
                <w:highlight w:val="none"/>
              </w:rPr>
              <w:t>交截止时间前</w:t>
            </w:r>
            <w:r>
              <w:rPr>
                <w:rFonts w:hint="eastAsia" w:ascii="宋体" w:hAnsi="宋体" w:eastAsia="宋体" w:cs="宋体"/>
                <w:b/>
                <w:bCs/>
                <w:color w:val="auto"/>
                <w:sz w:val="24"/>
                <w:szCs w:val="24"/>
                <w:highlight w:val="none"/>
                <w:lang w:val="en-US" w:eastAsia="zh-CN"/>
              </w:rPr>
              <w:t>将接收函回复至投标人邮箱。请投标人及时关注邮箱信息，及时打电话确认，如因投标人原因造成的一切后果，由投标人自行承担。</w:t>
            </w:r>
          </w:p>
        </w:tc>
      </w:tr>
      <w:tr w14:paraId="38C3D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093" w:type="dxa"/>
            <w:noWrap w:val="0"/>
            <w:vAlign w:val="center"/>
          </w:tcPr>
          <w:p w14:paraId="607734BE">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3.6.</w:t>
            </w:r>
            <w:r>
              <w:rPr>
                <w:rFonts w:hint="eastAsia" w:ascii="宋体" w:hAnsi="宋体" w:cs="宋体"/>
                <w:color w:val="auto"/>
                <w:sz w:val="24"/>
                <w:szCs w:val="24"/>
                <w:highlight w:val="none"/>
                <w:lang w:val="en-US" w:eastAsia="zh-CN"/>
              </w:rPr>
              <w:t>2</w:t>
            </w:r>
          </w:p>
        </w:tc>
        <w:tc>
          <w:tcPr>
            <w:tcW w:w="1805" w:type="dxa"/>
            <w:noWrap w:val="0"/>
            <w:vAlign w:val="center"/>
          </w:tcPr>
          <w:p w14:paraId="2DA23FD7">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投标保证金的退还</w:t>
            </w:r>
            <w:r>
              <w:rPr>
                <w:rFonts w:hint="eastAsia" w:ascii="宋体" w:hAnsi="宋体" w:cs="宋体"/>
                <w:color w:val="auto"/>
                <w:sz w:val="24"/>
                <w:szCs w:val="24"/>
                <w:highlight w:val="none"/>
              </w:rPr>
              <w:t>方式</w:t>
            </w:r>
          </w:p>
        </w:tc>
        <w:tc>
          <w:tcPr>
            <w:tcW w:w="6491" w:type="dxa"/>
            <w:noWrap w:val="0"/>
            <w:vAlign w:val="center"/>
          </w:tcPr>
          <w:p w14:paraId="7C2F4ED4">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通过供应商基本银行帐户</w:t>
            </w:r>
            <w:r>
              <w:rPr>
                <w:rFonts w:hint="eastAsia" w:ascii="宋体" w:hAnsi="宋体" w:eastAsia="宋体" w:cs="宋体"/>
                <w:color w:val="auto"/>
                <w:kern w:val="0"/>
                <w:sz w:val="24"/>
                <w:szCs w:val="24"/>
                <w:highlight w:val="none"/>
                <w:lang w:val="en-US" w:eastAsia="zh-CN"/>
              </w:rPr>
              <w:t>或其他一般账户</w:t>
            </w:r>
            <w:r>
              <w:rPr>
                <w:rFonts w:hint="eastAsia" w:ascii="宋体" w:hAnsi="宋体" w:cs="宋体"/>
                <w:color w:val="auto"/>
                <w:kern w:val="0"/>
                <w:sz w:val="24"/>
                <w:szCs w:val="24"/>
                <w:highlight w:val="none"/>
              </w:rPr>
              <w:t>退还</w:t>
            </w:r>
          </w:p>
        </w:tc>
      </w:tr>
      <w:tr w14:paraId="31378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093" w:type="dxa"/>
            <w:noWrap w:val="0"/>
            <w:vAlign w:val="center"/>
          </w:tcPr>
          <w:p w14:paraId="5642105C">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3.8.3</w:t>
            </w:r>
          </w:p>
        </w:tc>
        <w:tc>
          <w:tcPr>
            <w:tcW w:w="1805" w:type="dxa"/>
            <w:noWrap w:val="0"/>
            <w:vAlign w:val="center"/>
          </w:tcPr>
          <w:p w14:paraId="5DF4EF1F">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eastAsia="zh-CN"/>
              </w:rPr>
              <w:t>响应文件</w:t>
            </w:r>
            <w:r>
              <w:rPr>
                <w:rFonts w:hint="eastAsia" w:ascii="宋体" w:hAnsi="宋体" w:cs="宋体"/>
                <w:color w:val="auto"/>
                <w:kern w:val="0"/>
                <w:sz w:val="24"/>
                <w:szCs w:val="24"/>
                <w:highlight w:val="none"/>
              </w:rPr>
              <w:t>的签署要求</w:t>
            </w:r>
          </w:p>
        </w:tc>
        <w:tc>
          <w:tcPr>
            <w:tcW w:w="6491" w:type="dxa"/>
            <w:noWrap w:val="0"/>
            <w:vAlign w:val="center"/>
          </w:tcPr>
          <w:p w14:paraId="000AC824">
            <w:pPr>
              <w:spacing w:line="360" w:lineRule="auto"/>
              <w:rPr>
                <w:rFonts w:hint="eastAsia" w:ascii="宋体" w:hAnsi="宋体" w:cs="宋体"/>
                <w:color w:val="auto"/>
                <w:sz w:val="24"/>
                <w:szCs w:val="24"/>
                <w:highlight w:val="none"/>
              </w:rPr>
            </w:pPr>
            <w:r>
              <w:rPr>
                <w:rFonts w:hint="eastAsia" w:ascii="宋体" w:hAnsi="宋体" w:cs="宋体"/>
                <w:b/>
                <w:bCs/>
                <w:color w:val="auto"/>
                <w:sz w:val="24"/>
                <w:szCs w:val="24"/>
                <w:highlight w:val="none"/>
              </w:rPr>
              <w:t>电子响应文件：</w:t>
            </w:r>
            <w:r>
              <w:rPr>
                <w:rFonts w:hint="eastAsia" w:ascii="宋体" w:hAnsi="宋体" w:cs="宋体"/>
                <w:color w:val="auto"/>
                <w:sz w:val="24"/>
                <w:szCs w:val="24"/>
                <w:highlight w:val="none"/>
              </w:rPr>
              <w:t>本采购文件第六章</w:t>
            </w:r>
            <w:r>
              <w:rPr>
                <w:rFonts w:hint="eastAsia" w:ascii="宋体" w:hAnsi="宋体" w:cs="宋体"/>
                <w:color w:val="auto"/>
                <w:kern w:val="0"/>
                <w:sz w:val="24"/>
                <w:szCs w:val="24"/>
                <w:highlight w:val="none"/>
                <w:lang w:eastAsia="zh-CN"/>
              </w:rPr>
              <w:t>响应</w:t>
            </w:r>
            <w:r>
              <w:rPr>
                <w:rFonts w:hint="eastAsia" w:ascii="宋体" w:hAnsi="宋体" w:cs="宋体"/>
                <w:color w:val="auto"/>
                <w:sz w:val="24"/>
                <w:szCs w:val="24"/>
                <w:highlight w:val="none"/>
              </w:rPr>
              <w:t>文件格式明确要求签字盖章处必须有相应的CA数字证书签章（包括单位公章、法定代表人签字、</w:t>
            </w:r>
            <w:r>
              <w:rPr>
                <w:rFonts w:hint="eastAsia" w:ascii="宋体" w:hAnsi="宋体" w:cs="宋体"/>
                <w:color w:val="auto"/>
                <w:sz w:val="24"/>
                <w:szCs w:val="24"/>
                <w:highlight w:val="none"/>
                <w:lang w:eastAsia="zh-CN"/>
              </w:rPr>
              <w:t>授权委托的代理人</w:t>
            </w:r>
            <w:r>
              <w:rPr>
                <w:rFonts w:hint="eastAsia" w:ascii="宋体" w:hAnsi="宋体" w:cs="宋体"/>
                <w:color w:val="auto"/>
                <w:sz w:val="24"/>
                <w:szCs w:val="24"/>
                <w:highlight w:val="none"/>
              </w:rPr>
              <w:t>签字等）。投标人根据采购文件签章要求和自身情况自行办理CA数字证书。若在评标时发现采购文件要求盖章签字之处供应商未进行CA数字证书签章、签字的，投标将被否决。</w:t>
            </w:r>
          </w:p>
          <w:p w14:paraId="1720CB8F">
            <w:pPr>
              <w:spacing w:line="360" w:lineRule="auto"/>
              <w:rPr>
                <w:rFonts w:hint="eastAsia" w:ascii="宋体" w:hAnsi="宋体" w:cs="宋体"/>
                <w:color w:val="auto"/>
                <w:kern w:val="0"/>
                <w:sz w:val="24"/>
                <w:szCs w:val="24"/>
                <w:highlight w:val="none"/>
              </w:rPr>
            </w:pPr>
            <w:r>
              <w:rPr>
                <w:rFonts w:hint="eastAsia" w:ascii="宋体" w:hAnsi="宋体" w:cs="宋体"/>
                <w:b/>
                <w:bCs/>
                <w:color w:val="auto"/>
                <w:sz w:val="24"/>
                <w:szCs w:val="24"/>
                <w:highlight w:val="none"/>
                <w:lang w:val="en-US" w:eastAsia="zh-CN"/>
              </w:rPr>
              <w:t>响应</w:t>
            </w:r>
            <w:r>
              <w:rPr>
                <w:rFonts w:hint="eastAsia" w:ascii="宋体" w:hAnsi="宋体" w:cs="宋体"/>
                <w:b/>
                <w:bCs/>
                <w:color w:val="auto"/>
                <w:sz w:val="24"/>
                <w:szCs w:val="24"/>
                <w:highlight w:val="none"/>
              </w:rPr>
              <w:t>文件中所附的扫描件、复印件均须加盖单位公章。</w:t>
            </w:r>
          </w:p>
        </w:tc>
      </w:tr>
      <w:tr w14:paraId="0D007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093" w:type="dxa"/>
            <w:noWrap w:val="0"/>
            <w:vAlign w:val="center"/>
          </w:tcPr>
          <w:p w14:paraId="45A30E58">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4.1.1</w:t>
            </w:r>
          </w:p>
        </w:tc>
        <w:tc>
          <w:tcPr>
            <w:tcW w:w="1805" w:type="dxa"/>
            <w:noWrap w:val="0"/>
            <w:vAlign w:val="center"/>
          </w:tcPr>
          <w:p w14:paraId="35ACA6FA">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eastAsia="zh-CN"/>
              </w:rPr>
              <w:t>响应文件</w:t>
            </w:r>
            <w:r>
              <w:rPr>
                <w:rFonts w:hint="eastAsia" w:ascii="宋体" w:hAnsi="宋体" w:cs="宋体"/>
                <w:color w:val="auto"/>
                <w:kern w:val="0"/>
                <w:sz w:val="24"/>
                <w:szCs w:val="24"/>
                <w:highlight w:val="none"/>
              </w:rPr>
              <w:t>的</w:t>
            </w:r>
          </w:p>
          <w:p w14:paraId="17B0B29D">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val="en-US" w:eastAsia="zh-CN"/>
              </w:rPr>
              <w:t>加</w:t>
            </w:r>
            <w:r>
              <w:rPr>
                <w:rFonts w:hint="eastAsia" w:ascii="宋体" w:hAnsi="宋体" w:cs="宋体"/>
                <w:color w:val="auto"/>
                <w:kern w:val="0"/>
                <w:sz w:val="24"/>
                <w:szCs w:val="24"/>
                <w:highlight w:val="none"/>
              </w:rPr>
              <w:t>密</w:t>
            </w:r>
          </w:p>
        </w:tc>
        <w:tc>
          <w:tcPr>
            <w:tcW w:w="6491" w:type="dxa"/>
            <w:noWrap w:val="0"/>
            <w:vAlign w:val="center"/>
          </w:tcPr>
          <w:p w14:paraId="20D7DF1C">
            <w:pPr>
              <w:spacing w:line="360" w:lineRule="auto"/>
              <w:rPr>
                <w:rFonts w:hint="eastAsia" w:ascii="宋体" w:hAnsi="宋体" w:eastAsia="宋体" w:cs="宋体"/>
                <w:color w:val="auto"/>
                <w:kern w:val="0"/>
                <w:sz w:val="24"/>
                <w:szCs w:val="24"/>
                <w:highlight w:val="none"/>
                <w:lang w:eastAsia="zh-CN"/>
              </w:rPr>
            </w:pPr>
            <w:r>
              <w:rPr>
                <w:rFonts w:hint="eastAsia" w:ascii="宋体" w:hAnsi="宋体" w:cs="宋体"/>
                <w:b/>
                <w:bCs/>
                <w:color w:val="auto"/>
                <w:kern w:val="0"/>
                <w:sz w:val="24"/>
                <w:szCs w:val="24"/>
                <w:highlight w:val="none"/>
              </w:rPr>
              <w:t>网上</w:t>
            </w:r>
            <w:r>
              <w:rPr>
                <w:rFonts w:hint="eastAsia" w:ascii="宋体" w:hAnsi="宋体" w:cs="宋体"/>
                <w:b/>
                <w:bCs/>
                <w:color w:val="auto"/>
                <w:kern w:val="0"/>
                <w:sz w:val="24"/>
                <w:szCs w:val="24"/>
                <w:highlight w:val="none"/>
                <w:lang w:eastAsia="zh-CN"/>
              </w:rPr>
              <w:t>提</w:t>
            </w:r>
            <w:r>
              <w:rPr>
                <w:rFonts w:hint="eastAsia" w:ascii="宋体" w:hAnsi="宋体" w:cs="宋体"/>
                <w:b/>
                <w:bCs/>
                <w:color w:val="auto"/>
                <w:kern w:val="0"/>
                <w:sz w:val="24"/>
                <w:szCs w:val="24"/>
                <w:highlight w:val="none"/>
              </w:rPr>
              <w:t>交的响应文件应使用</w:t>
            </w:r>
            <w:r>
              <w:rPr>
                <w:rFonts w:hint="eastAsia" w:ascii="宋体" w:hAnsi="宋体" w:cs="宋体"/>
                <w:b/>
                <w:bCs/>
                <w:color w:val="auto"/>
                <w:kern w:val="0"/>
                <w:sz w:val="24"/>
                <w:szCs w:val="24"/>
                <w:highlight w:val="none"/>
                <w:lang w:val="en-US" w:eastAsia="zh-CN"/>
              </w:rPr>
              <w:t>CA</w:t>
            </w:r>
            <w:r>
              <w:rPr>
                <w:rFonts w:hint="eastAsia" w:ascii="宋体" w:hAnsi="宋体" w:cs="宋体"/>
                <w:b/>
                <w:bCs/>
                <w:color w:val="auto"/>
                <w:kern w:val="0"/>
                <w:sz w:val="24"/>
                <w:szCs w:val="24"/>
                <w:highlight w:val="none"/>
              </w:rPr>
              <w:t>数字证书进行加密。</w:t>
            </w:r>
            <w:r>
              <w:rPr>
                <w:rFonts w:hint="eastAsia" w:ascii="宋体" w:hAnsi="宋体" w:cs="宋体"/>
                <w:b/>
                <w:bCs/>
                <w:color w:val="auto"/>
                <w:kern w:val="0"/>
                <w:sz w:val="24"/>
                <w:szCs w:val="24"/>
                <w:highlight w:val="none"/>
                <w:lang w:val="en-US" w:eastAsia="zh-CN"/>
              </w:rPr>
              <w:t>开标过程中，</w:t>
            </w:r>
            <w:r>
              <w:rPr>
                <w:rFonts w:hint="eastAsia" w:ascii="宋体" w:hAnsi="宋体" w:cs="宋体"/>
                <w:b/>
                <w:bCs/>
                <w:color w:val="auto"/>
                <w:kern w:val="0"/>
                <w:sz w:val="24"/>
                <w:szCs w:val="24"/>
                <w:highlight w:val="none"/>
              </w:rPr>
              <w:t>因</w:t>
            </w:r>
            <w:r>
              <w:rPr>
                <w:rFonts w:hint="eastAsia" w:ascii="宋体" w:hAnsi="宋体" w:cs="宋体"/>
                <w:b/>
                <w:bCs/>
                <w:color w:val="auto"/>
                <w:kern w:val="0"/>
                <w:sz w:val="24"/>
                <w:szCs w:val="24"/>
                <w:highlight w:val="none"/>
                <w:lang w:val="en-US" w:eastAsia="zh-CN"/>
              </w:rPr>
              <w:t>投标人个人</w:t>
            </w:r>
            <w:r>
              <w:rPr>
                <w:rFonts w:hint="eastAsia" w:ascii="宋体" w:hAnsi="宋体" w:cs="宋体"/>
                <w:b/>
                <w:bCs/>
                <w:color w:val="auto"/>
                <w:kern w:val="0"/>
                <w:sz w:val="24"/>
                <w:szCs w:val="24"/>
                <w:highlight w:val="none"/>
              </w:rPr>
              <w:t>原因造成响应文件未解密的，视为无效投标</w:t>
            </w:r>
            <w:r>
              <w:rPr>
                <w:rFonts w:hint="eastAsia" w:ascii="宋体" w:hAnsi="宋体" w:cs="宋体"/>
                <w:b/>
                <w:bCs/>
                <w:color w:val="auto"/>
                <w:kern w:val="0"/>
                <w:sz w:val="24"/>
                <w:szCs w:val="24"/>
                <w:highlight w:val="none"/>
                <w:lang w:eastAsia="zh-CN"/>
              </w:rPr>
              <w:t>。</w:t>
            </w:r>
          </w:p>
        </w:tc>
      </w:tr>
      <w:tr w14:paraId="4048D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3" w:type="dxa"/>
            <w:noWrap w:val="0"/>
            <w:vAlign w:val="center"/>
          </w:tcPr>
          <w:p w14:paraId="4757408C">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4.2.1</w:t>
            </w:r>
          </w:p>
        </w:tc>
        <w:tc>
          <w:tcPr>
            <w:tcW w:w="1805" w:type="dxa"/>
            <w:noWrap w:val="0"/>
            <w:vAlign w:val="center"/>
          </w:tcPr>
          <w:p w14:paraId="2EF20ED8">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eastAsia="zh-CN"/>
              </w:rPr>
              <w:t>响应</w:t>
            </w:r>
            <w:r>
              <w:rPr>
                <w:rFonts w:hint="eastAsia" w:ascii="宋体" w:hAnsi="宋体" w:cs="宋体"/>
                <w:color w:val="auto"/>
                <w:kern w:val="0"/>
                <w:sz w:val="24"/>
                <w:szCs w:val="24"/>
                <w:highlight w:val="none"/>
              </w:rPr>
              <w:t>文件提交截止时间</w:t>
            </w:r>
          </w:p>
        </w:tc>
        <w:tc>
          <w:tcPr>
            <w:tcW w:w="6491" w:type="dxa"/>
            <w:noWrap w:val="0"/>
            <w:vAlign w:val="center"/>
          </w:tcPr>
          <w:p w14:paraId="0295C4E3">
            <w:pPr>
              <w:spacing w:line="360" w:lineRule="auto"/>
              <w:rPr>
                <w:rFonts w:hint="eastAsia" w:ascii="宋体" w:hAnsi="宋体" w:cs="宋体"/>
                <w:color w:val="auto"/>
                <w:kern w:val="0"/>
                <w:sz w:val="24"/>
                <w:szCs w:val="24"/>
                <w:highlight w:val="none"/>
              </w:rPr>
            </w:pPr>
            <w:r>
              <w:rPr>
                <w:rFonts w:hint="eastAsia" w:ascii="宋体" w:hAnsi="宋体" w:cs="宋体"/>
                <w:color w:val="auto"/>
                <w:sz w:val="24"/>
                <w:szCs w:val="24"/>
                <w:highlight w:val="none"/>
                <w:lang w:eastAsia="zh-CN"/>
              </w:rPr>
              <w:t>2025年5月23日09：00</w:t>
            </w:r>
            <w:r>
              <w:rPr>
                <w:rFonts w:hint="eastAsia" w:ascii="宋体" w:hAnsi="宋体" w:cs="宋体"/>
                <w:color w:val="auto"/>
                <w:kern w:val="0"/>
                <w:sz w:val="24"/>
                <w:szCs w:val="24"/>
                <w:highlight w:val="none"/>
              </w:rPr>
              <w:t>（北京时间）</w:t>
            </w:r>
          </w:p>
        </w:tc>
      </w:tr>
      <w:tr w14:paraId="1BB05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7" w:hRule="atLeast"/>
        </w:trPr>
        <w:tc>
          <w:tcPr>
            <w:tcW w:w="1093" w:type="dxa"/>
            <w:noWrap w:val="0"/>
            <w:vAlign w:val="center"/>
          </w:tcPr>
          <w:p w14:paraId="146C3BB3">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4.2.2</w:t>
            </w:r>
          </w:p>
        </w:tc>
        <w:tc>
          <w:tcPr>
            <w:tcW w:w="1805" w:type="dxa"/>
            <w:noWrap w:val="0"/>
            <w:vAlign w:val="center"/>
          </w:tcPr>
          <w:p w14:paraId="660B1961">
            <w:pPr>
              <w:spacing w:line="360" w:lineRule="auto"/>
              <w:jc w:val="center"/>
              <w:rPr>
                <w:rFonts w:hint="eastAsia" w:ascii="宋体" w:hAnsi="宋体" w:cs="宋体"/>
                <w:b/>
                <w:bCs/>
                <w:color w:val="auto"/>
                <w:kern w:val="0"/>
                <w:sz w:val="24"/>
                <w:szCs w:val="24"/>
                <w:highlight w:val="none"/>
              </w:rPr>
            </w:pPr>
            <w:r>
              <w:rPr>
                <w:rFonts w:hint="eastAsia" w:ascii="宋体" w:hAnsi="宋体" w:cs="宋体"/>
                <w:b/>
                <w:bCs/>
                <w:color w:val="auto"/>
                <w:kern w:val="0"/>
                <w:sz w:val="24"/>
                <w:szCs w:val="24"/>
                <w:highlight w:val="none"/>
                <w:lang w:eastAsia="zh-CN"/>
              </w:rPr>
              <w:t>响应文件</w:t>
            </w:r>
            <w:r>
              <w:rPr>
                <w:rFonts w:hint="eastAsia" w:ascii="宋体" w:hAnsi="宋体" w:cs="宋体"/>
                <w:b/>
                <w:bCs/>
                <w:color w:val="auto"/>
                <w:kern w:val="0"/>
                <w:sz w:val="24"/>
                <w:szCs w:val="24"/>
                <w:highlight w:val="none"/>
                <w:lang w:val="en-US" w:eastAsia="zh-CN"/>
              </w:rPr>
              <w:t>提</w:t>
            </w:r>
            <w:r>
              <w:rPr>
                <w:rFonts w:hint="eastAsia" w:ascii="宋体" w:hAnsi="宋体" w:cs="宋体"/>
                <w:b/>
                <w:bCs/>
                <w:color w:val="auto"/>
                <w:kern w:val="0"/>
                <w:sz w:val="24"/>
                <w:szCs w:val="24"/>
                <w:highlight w:val="none"/>
                <w:lang w:eastAsia="zh-CN"/>
              </w:rPr>
              <w:t>交地点</w:t>
            </w:r>
          </w:p>
        </w:tc>
        <w:tc>
          <w:tcPr>
            <w:tcW w:w="6491" w:type="dxa"/>
            <w:noWrap w:val="0"/>
            <w:vAlign w:val="center"/>
          </w:tcPr>
          <w:p w14:paraId="3AC50194">
            <w:pPr>
              <w:keepNext w:val="0"/>
              <w:keepLines w:val="0"/>
              <w:pageBreakBefore w:val="0"/>
              <w:kinsoku/>
              <w:wordWrap/>
              <w:overflowPunct/>
              <w:topLinePunct w:val="0"/>
              <w:autoSpaceDE/>
              <w:autoSpaceDN/>
              <w:bidi w:val="0"/>
              <w:adjustRightInd w:val="0"/>
              <w:snapToGrid w:val="0"/>
              <w:spacing w:line="466" w:lineRule="exact"/>
              <w:textAlignment w:val="auto"/>
              <w:rPr>
                <w:rFonts w:hint="eastAsia" w:ascii="宋体" w:hAnsi="宋体" w:cs="宋体"/>
                <w:b/>
                <w:bCs/>
                <w:color w:val="auto"/>
                <w:kern w:val="0"/>
                <w:sz w:val="24"/>
                <w:szCs w:val="24"/>
                <w:highlight w:val="none"/>
              </w:rPr>
            </w:pPr>
            <w:r>
              <w:rPr>
                <w:rFonts w:hint="eastAsia" w:ascii="宋体" w:hAnsi="宋体" w:cs="宋体"/>
                <w:b/>
                <w:bCs/>
                <w:color w:val="auto"/>
                <w:kern w:val="0"/>
                <w:sz w:val="24"/>
                <w:szCs w:val="24"/>
                <w:highlight w:val="none"/>
                <w:lang w:val="en-US" w:eastAsia="zh-CN"/>
              </w:rPr>
              <w:t>网上提交：请登录政采云投标客户端提交。</w:t>
            </w:r>
          </w:p>
        </w:tc>
      </w:tr>
      <w:tr w14:paraId="41C99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1093" w:type="dxa"/>
            <w:noWrap w:val="0"/>
            <w:vAlign w:val="center"/>
          </w:tcPr>
          <w:p w14:paraId="280FACAD">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4.2.4</w:t>
            </w:r>
          </w:p>
        </w:tc>
        <w:tc>
          <w:tcPr>
            <w:tcW w:w="1805" w:type="dxa"/>
            <w:noWrap w:val="0"/>
            <w:vAlign w:val="center"/>
          </w:tcPr>
          <w:p w14:paraId="46EE2FD0">
            <w:pPr>
              <w:spacing w:line="360" w:lineRule="auto"/>
              <w:jc w:val="center"/>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rPr>
              <w:t>是否退还</w:t>
            </w:r>
            <w:r>
              <w:rPr>
                <w:rFonts w:hint="eastAsia" w:ascii="宋体" w:hAnsi="宋体" w:cs="宋体"/>
                <w:color w:val="auto"/>
                <w:kern w:val="0"/>
                <w:sz w:val="24"/>
                <w:szCs w:val="24"/>
                <w:highlight w:val="none"/>
                <w:lang w:eastAsia="zh-CN"/>
              </w:rPr>
              <w:t>响应文件</w:t>
            </w:r>
          </w:p>
        </w:tc>
        <w:tc>
          <w:tcPr>
            <w:tcW w:w="6491" w:type="dxa"/>
            <w:noWrap w:val="0"/>
            <w:vAlign w:val="center"/>
          </w:tcPr>
          <w:p w14:paraId="352FE7B4">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□是</w:t>
            </w:r>
          </w:p>
          <w:p w14:paraId="7BF917BD">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☑否</w:t>
            </w:r>
          </w:p>
        </w:tc>
      </w:tr>
      <w:tr w14:paraId="3FD12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1093" w:type="dxa"/>
            <w:noWrap w:val="0"/>
            <w:vAlign w:val="center"/>
          </w:tcPr>
          <w:p w14:paraId="5C82D676">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4.2.</w:t>
            </w:r>
            <w:r>
              <w:rPr>
                <w:rFonts w:hint="eastAsia" w:ascii="宋体" w:hAnsi="宋体" w:cs="宋体"/>
                <w:color w:val="auto"/>
                <w:sz w:val="24"/>
                <w:szCs w:val="24"/>
                <w:highlight w:val="none"/>
                <w:lang w:val="en-US" w:eastAsia="zh-CN"/>
              </w:rPr>
              <w:t>5</w:t>
            </w:r>
          </w:p>
        </w:tc>
        <w:tc>
          <w:tcPr>
            <w:tcW w:w="1805" w:type="dxa"/>
            <w:noWrap w:val="0"/>
            <w:vAlign w:val="center"/>
          </w:tcPr>
          <w:p w14:paraId="416D0ACE">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需要提交的其它资料</w:t>
            </w:r>
          </w:p>
        </w:tc>
        <w:tc>
          <w:tcPr>
            <w:tcW w:w="6491" w:type="dxa"/>
            <w:noWrap w:val="0"/>
            <w:vAlign w:val="center"/>
          </w:tcPr>
          <w:p w14:paraId="5B439EC7">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val="en-US" w:eastAsia="zh-CN"/>
              </w:rPr>
              <w:t>无（网上提交的除外）</w:t>
            </w:r>
          </w:p>
        </w:tc>
      </w:tr>
      <w:tr w14:paraId="3EDB4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3" w:type="dxa"/>
            <w:noWrap w:val="0"/>
            <w:vAlign w:val="center"/>
          </w:tcPr>
          <w:p w14:paraId="68713DA6">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5.1</w:t>
            </w:r>
          </w:p>
        </w:tc>
        <w:tc>
          <w:tcPr>
            <w:tcW w:w="1805" w:type="dxa"/>
            <w:noWrap w:val="0"/>
            <w:vAlign w:val="center"/>
          </w:tcPr>
          <w:p w14:paraId="272EC8B8">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开标时间及地点</w:t>
            </w:r>
          </w:p>
        </w:tc>
        <w:tc>
          <w:tcPr>
            <w:tcW w:w="6491" w:type="dxa"/>
            <w:noWrap w:val="0"/>
            <w:vAlign w:val="center"/>
          </w:tcPr>
          <w:p w14:paraId="7D4EADAF">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开标时间：同</w:t>
            </w:r>
            <w:r>
              <w:rPr>
                <w:rFonts w:hint="eastAsia" w:ascii="宋体" w:hAnsi="宋体" w:cs="宋体"/>
                <w:color w:val="auto"/>
                <w:kern w:val="0"/>
                <w:sz w:val="24"/>
                <w:szCs w:val="24"/>
                <w:highlight w:val="none"/>
                <w:lang w:eastAsia="zh-CN"/>
              </w:rPr>
              <w:t>响应文件提交</w:t>
            </w:r>
            <w:r>
              <w:rPr>
                <w:rFonts w:hint="eastAsia" w:ascii="宋体" w:hAnsi="宋体" w:cs="宋体"/>
                <w:color w:val="auto"/>
                <w:kern w:val="0"/>
                <w:sz w:val="24"/>
                <w:szCs w:val="24"/>
                <w:highlight w:val="none"/>
              </w:rPr>
              <w:t>截止时间</w:t>
            </w:r>
          </w:p>
          <w:p w14:paraId="5D35CAA4">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开标地点：登录山西政府采购网-政府采购云平台投标客户端在线开启</w:t>
            </w:r>
          </w:p>
        </w:tc>
      </w:tr>
      <w:tr w14:paraId="7257C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3" w:type="dxa"/>
            <w:noWrap w:val="0"/>
            <w:vAlign w:val="center"/>
          </w:tcPr>
          <w:p w14:paraId="15AF4B5E">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6.1.1</w:t>
            </w:r>
          </w:p>
        </w:tc>
        <w:tc>
          <w:tcPr>
            <w:tcW w:w="1805" w:type="dxa"/>
            <w:noWrap w:val="0"/>
            <w:vAlign w:val="center"/>
          </w:tcPr>
          <w:p w14:paraId="4313F801">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磋商小组组成及确定方式</w:t>
            </w:r>
          </w:p>
        </w:tc>
        <w:tc>
          <w:tcPr>
            <w:tcW w:w="6491" w:type="dxa"/>
            <w:noWrap w:val="0"/>
            <w:vAlign w:val="center"/>
          </w:tcPr>
          <w:p w14:paraId="139E7EE2">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磋商小组由采购人代表和评审专家共3人组成，其中评审专家人数不得少于磋商小组成员总数的2/3。</w:t>
            </w:r>
          </w:p>
          <w:p w14:paraId="5C525A40">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采购人代表应出具法定代表人签署的授权书。</w:t>
            </w:r>
          </w:p>
          <w:p w14:paraId="046C9980">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评标专家应从山西省政府采购评标专家库随机抽取。</w:t>
            </w:r>
          </w:p>
        </w:tc>
      </w:tr>
      <w:tr w14:paraId="5201F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093" w:type="dxa"/>
            <w:noWrap w:val="0"/>
            <w:vAlign w:val="center"/>
          </w:tcPr>
          <w:p w14:paraId="1B4EEB65">
            <w:pPr>
              <w:spacing w:line="360" w:lineRule="auto"/>
              <w:jc w:val="cente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6.</w:t>
            </w:r>
            <w:r>
              <w:rPr>
                <w:rFonts w:hint="eastAsia" w:ascii="宋体" w:hAnsi="宋体" w:cs="宋体"/>
                <w:color w:val="auto"/>
                <w:sz w:val="24"/>
                <w:szCs w:val="24"/>
                <w:highlight w:val="none"/>
                <w:lang w:val="en-US" w:eastAsia="zh-CN"/>
              </w:rPr>
              <w:t>2</w:t>
            </w:r>
          </w:p>
        </w:tc>
        <w:tc>
          <w:tcPr>
            <w:tcW w:w="1805" w:type="dxa"/>
            <w:noWrap w:val="0"/>
            <w:vAlign w:val="center"/>
          </w:tcPr>
          <w:p w14:paraId="16774A33">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sz w:val="24"/>
                <w:szCs w:val="24"/>
                <w:highlight w:val="none"/>
              </w:rPr>
              <w:t>是否授权磋商小组直接确定中标人</w:t>
            </w:r>
          </w:p>
        </w:tc>
        <w:tc>
          <w:tcPr>
            <w:tcW w:w="6491" w:type="dxa"/>
            <w:noWrap w:val="0"/>
            <w:vAlign w:val="center"/>
          </w:tcPr>
          <w:p w14:paraId="7383E193">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☑是</w:t>
            </w:r>
          </w:p>
          <w:p w14:paraId="3E4B0CC7">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□否</w:t>
            </w:r>
          </w:p>
        </w:tc>
      </w:tr>
      <w:tr w14:paraId="32CF5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3" w:type="dxa"/>
            <w:noWrap w:val="0"/>
            <w:vAlign w:val="center"/>
          </w:tcPr>
          <w:p w14:paraId="46A90893">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8</w:t>
            </w:r>
          </w:p>
        </w:tc>
        <w:tc>
          <w:tcPr>
            <w:tcW w:w="1805" w:type="dxa"/>
            <w:noWrap w:val="0"/>
            <w:vAlign w:val="center"/>
          </w:tcPr>
          <w:p w14:paraId="6B7E7221">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招标代理费</w:t>
            </w:r>
          </w:p>
        </w:tc>
        <w:tc>
          <w:tcPr>
            <w:tcW w:w="6491" w:type="dxa"/>
            <w:noWrap w:val="0"/>
            <w:vAlign w:val="center"/>
          </w:tcPr>
          <w:p w14:paraId="4DBB92AE">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按照《国家发展改革委关于进一步放开建设项目专业服务价格的通知》（发改价格〔2015〕299号）的规定，经采购人和代理机构双方协商，约定本项目招标代理费</w:t>
            </w:r>
            <w:r>
              <w:rPr>
                <w:rFonts w:hint="eastAsia" w:ascii="宋体" w:hAnsi="宋体" w:cs="宋体"/>
                <w:color w:val="auto"/>
                <w:kern w:val="0"/>
                <w:sz w:val="24"/>
                <w:szCs w:val="24"/>
                <w:highlight w:val="none"/>
                <w:lang w:val="en-US" w:eastAsia="zh-CN"/>
              </w:rPr>
              <w:t>一包</w:t>
            </w:r>
            <w:r>
              <w:rPr>
                <w:rFonts w:hint="eastAsia" w:ascii="宋体" w:hAnsi="宋体" w:cs="宋体"/>
                <w:color w:val="auto"/>
                <w:kern w:val="0"/>
                <w:sz w:val="24"/>
                <w:szCs w:val="24"/>
                <w:highlight w:val="none"/>
              </w:rPr>
              <w:t>最高不超过</w:t>
            </w:r>
            <w:r>
              <w:rPr>
                <w:rFonts w:hint="eastAsia" w:ascii="宋体" w:hAnsi="宋体" w:cs="宋体"/>
                <w:color w:val="auto"/>
                <w:kern w:val="0"/>
                <w:sz w:val="24"/>
                <w:szCs w:val="24"/>
                <w:highlight w:val="none"/>
                <w:u w:val="none"/>
                <w:lang w:val="en-US" w:eastAsia="zh-CN"/>
              </w:rPr>
              <w:t>人民币</w:t>
            </w:r>
            <w:r>
              <w:rPr>
                <w:rFonts w:hint="eastAsia" w:ascii="宋体" w:hAnsi="宋体" w:cs="宋体"/>
                <w:color w:val="auto"/>
                <w:kern w:val="0"/>
                <w:sz w:val="24"/>
                <w:szCs w:val="24"/>
                <w:highlight w:val="none"/>
                <w:u w:val="single"/>
                <w:lang w:val="en-US" w:eastAsia="zh-CN"/>
              </w:rPr>
              <w:t>玖仟捌佰元整</w:t>
            </w:r>
            <w:r>
              <w:rPr>
                <w:rFonts w:hint="eastAsia" w:ascii="宋体" w:hAnsi="宋体" w:cs="宋体"/>
                <w:color w:val="auto"/>
                <w:kern w:val="0"/>
                <w:sz w:val="24"/>
                <w:szCs w:val="24"/>
                <w:highlight w:val="none"/>
                <w:u w:val="none"/>
                <w:lang w:val="en-US" w:eastAsia="zh-CN"/>
              </w:rPr>
              <w:t>，</w:t>
            </w:r>
            <w:r>
              <w:rPr>
                <w:rFonts w:hint="eastAsia" w:ascii="宋体" w:hAnsi="宋体" w:cs="宋体"/>
                <w:color w:val="auto"/>
                <w:kern w:val="0"/>
                <w:sz w:val="24"/>
                <w:szCs w:val="24"/>
                <w:highlight w:val="none"/>
                <w:lang w:val="en-US" w:eastAsia="zh-CN"/>
              </w:rPr>
              <w:t>二包</w:t>
            </w:r>
            <w:r>
              <w:rPr>
                <w:rFonts w:hint="eastAsia" w:ascii="宋体" w:hAnsi="宋体" w:cs="宋体"/>
                <w:color w:val="auto"/>
                <w:kern w:val="0"/>
                <w:sz w:val="24"/>
                <w:szCs w:val="24"/>
                <w:highlight w:val="none"/>
              </w:rPr>
              <w:t>最高不超过</w:t>
            </w:r>
            <w:r>
              <w:rPr>
                <w:rFonts w:hint="eastAsia" w:ascii="宋体" w:hAnsi="宋体" w:cs="宋体"/>
                <w:color w:val="auto"/>
                <w:kern w:val="0"/>
                <w:sz w:val="24"/>
                <w:szCs w:val="24"/>
                <w:highlight w:val="none"/>
                <w:u w:val="none"/>
                <w:lang w:val="en-US" w:eastAsia="zh-CN"/>
              </w:rPr>
              <w:t>人民币</w:t>
            </w:r>
            <w:r>
              <w:rPr>
                <w:rFonts w:hint="eastAsia" w:ascii="宋体" w:hAnsi="宋体" w:cs="宋体"/>
                <w:color w:val="auto"/>
                <w:kern w:val="0"/>
                <w:sz w:val="24"/>
                <w:szCs w:val="24"/>
                <w:highlight w:val="none"/>
                <w:u w:val="single"/>
                <w:lang w:val="en-US" w:eastAsia="zh-CN"/>
              </w:rPr>
              <w:t>玖仟元整</w:t>
            </w:r>
            <w:r>
              <w:rPr>
                <w:rFonts w:hint="eastAsia" w:ascii="宋体" w:hAnsi="宋体" w:cs="宋体"/>
                <w:color w:val="auto"/>
                <w:kern w:val="0"/>
                <w:sz w:val="24"/>
                <w:szCs w:val="24"/>
                <w:highlight w:val="none"/>
                <w:u w:val="none"/>
                <w:lang w:val="en-US" w:eastAsia="zh-CN"/>
              </w:rPr>
              <w:t>，均</w:t>
            </w:r>
            <w:r>
              <w:rPr>
                <w:rFonts w:hint="eastAsia" w:ascii="宋体" w:hAnsi="宋体" w:cs="宋体"/>
                <w:color w:val="auto"/>
                <w:kern w:val="0"/>
                <w:sz w:val="24"/>
                <w:szCs w:val="24"/>
                <w:highlight w:val="none"/>
                <w:u w:val="none"/>
                <w:lang w:eastAsia="zh-CN"/>
              </w:rPr>
              <w:t>由</w:t>
            </w:r>
            <w:r>
              <w:rPr>
                <w:rFonts w:hint="eastAsia" w:ascii="宋体" w:hAnsi="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eastAsia="zh-CN"/>
              </w:rPr>
              <w:t>中标人</w:t>
            </w:r>
            <w:r>
              <w:rPr>
                <w:rFonts w:hint="eastAsia" w:ascii="宋体" w:hAnsi="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none"/>
                <w:lang w:eastAsia="zh-CN"/>
              </w:rPr>
              <w:t>在中标通知书发出之前一次性支付给代理机构</w:t>
            </w:r>
            <w:r>
              <w:rPr>
                <w:rFonts w:hint="eastAsia" w:ascii="宋体" w:hAnsi="宋体" w:eastAsia="宋体" w:cs="宋体"/>
                <w:color w:val="auto"/>
                <w:sz w:val="24"/>
                <w:szCs w:val="24"/>
                <w:highlight w:val="none"/>
                <w:lang w:eastAsia="zh-CN"/>
              </w:rPr>
              <w:t>。</w:t>
            </w:r>
          </w:p>
        </w:tc>
      </w:tr>
      <w:tr w14:paraId="7DFE0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093" w:type="dxa"/>
            <w:noWrap w:val="0"/>
            <w:vAlign w:val="center"/>
          </w:tcPr>
          <w:p w14:paraId="5D43693B">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9.1</w:t>
            </w:r>
          </w:p>
        </w:tc>
        <w:tc>
          <w:tcPr>
            <w:tcW w:w="1805" w:type="dxa"/>
            <w:noWrap w:val="0"/>
            <w:vAlign w:val="center"/>
          </w:tcPr>
          <w:p w14:paraId="76832CDD">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履约担保</w:t>
            </w:r>
          </w:p>
        </w:tc>
        <w:tc>
          <w:tcPr>
            <w:tcW w:w="6491" w:type="dxa"/>
            <w:noWrap w:val="0"/>
            <w:vAlign w:val="center"/>
          </w:tcPr>
          <w:p w14:paraId="104D9C5C">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☑不要求</w:t>
            </w:r>
          </w:p>
          <w:p w14:paraId="25D1AC68">
            <w:pPr>
              <w:spacing w:line="360" w:lineRule="auto"/>
              <w:rPr>
                <w:rFonts w:hint="eastAsia" w:ascii="宋体" w:hAnsi="宋体" w:cs="宋体"/>
                <w:color w:val="auto"/>
                <w:sz w:val="24"/>
                <w:szCs w:val="24"/>
                <w:highlight w:val="none"/>
              </w:rPr>
            </w:pPr>
            <w:r>
              <w:rPr>
                <w:rFonts w:hint="eastAsia" w:ascii="宋体" w:hAnsi="宋体" w:cs="宋体"/>
                <w:color w:val="auto"/>
                <w:kern w:val="0"/>
                <w:sz w:val="24"/>
                <w:szCs w:val="24"/>
                <w:highlight w:val="none"/>
              </w:rPr>
              <w:t>□要求</w:t>
            </w:r>
          </w:p>
        </w:tc>
      </w:tr>
      <w:tr w14:paraId="0AAFB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389" w:type="dxa"/>
            <w:gridSpan w:val="3"/>
            <w:noWrap w:val="0"/>
            <w:vAlign w:val="center"/>
          </w:tcPr>
          <w:p w14:paraId="1696A7FB">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补充内容</w:t>
            </w:r>
          </w:p>
        </w:tc>
      </w:tr>
      <w:tr w14:paraId="0727D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3" w:type="dxa"/>
            <w:noWrap w:val="0"/>
            <w:vAlign w:val="center"/>
          </w:tcPr>
          <w:p w14:paraId="633DD1BC">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w:t>
            </w:r>
          </w:p>
        </w:tc>
        <w:tc>
          <w:tcPr>
            <w:tcW w:w="1805" w:type="dxa"/>
            <w:noWrap w:val="0"/>
            <w:vAlign w:val="center"/>
          </w:tcPr>
          <w:p w14:paraId="63A94AAA">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类似项目</w:t>
            </w:r>
          </w:p>
        </w:tc>
        <w:tc>
          <w:tcPr>
            <w:tcW w:w="6491" w:type="dxa"/>
            <w:noWrap w:val="0"/>
            <w:vAlign w:val="center"/>
          </w:tcPr>
          <w:p w14:paraId="6D4ABA05">
            <w:pPr>
              <w:spacing w:line="360" w:lineRule="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rPr>
              <w:t>指</w:t>
            </w:r>
            <w:r>
              <w:rPr>
                <w:rFonts w:hint="eastAsia" w:ascii="宋体" w:hAnsi="宋体" w:cs="宋体"/>
                <w:color w:val="auto"/>
                <w:kern w:val="0"/>
                <w:sz w:val="24"/>
                <w:szCs w:val="24"/>
                <w:highlight w:val="none"/>
                <w:u w:val="single"/>
                <w:lang w:val="en-US" w:eastAsia="zh-CN"/>
              </w:rPr>
              <w:t>水利工程项目</w:t>
            </w:r>
            <w:r>
              <w:rPr>
                <w:rFonts w:hint="eastAsia" w:ascii="宋体" w:hAnsi="宋体" w:cs="宋体"/>
                <w:color w:val="auto"/>
                <w:kern w:val="0"/>
                <w:sz w:val="24"/>
                <w:szCs w:val="24"/>
                <w:highlight w:val="none"/>
                <w:u w:val="none"/>
                <w:lang w:eastAsia="zh-CN"/>
              </w:rPr>
              <w:t>，不分规模，</w:t>
            </w:r>
            <w:r>
              <w:rPr>
                <w:rFonts w:hint="eastAsia" w:ascii="宋体" w:hAnsi="宋体" w:cs="宋体"/>
                <w:color w:val="auto"/>
                <w:kern w:val="0"/>
                <w:sz w:val="24"/>
                <w:szCs w:val="24"/>
                <w:highlight w:val="none"/>
                <w:u w:val="none"/>
                <w:lang w:val="en-US" w:eastAsia="zh-CN"/>
              </w:rPr>
              <w:t>不分区域。</w:t>
            </w:r>
          </w:p>
        </w:tc>
      </w:tr>
      <w:tr w14:paraId="047A3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atLeast"/>
        </w:trPr>
        <w:tc>
          <w:tcPr>
            <w:tcW w:w="1093" w:type="dxa"/>
            <w:noWrap w:val="0"/>
            <w:vAlign w:val="center"/>
          </w:tcPr>
          <w:p w14:paraId="02BFE797">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2</w:t>
            </w:r>
          </w:p>
        </w:tc>
        <w:tc>
          <w:tcPr>
            <w:tcW w:w="1805" w:type="dxa"/>
            <w:noWrap w:val="0"/>
            <w:vAlign w:val="center"/>
          </w:tcPr>
          <w:p w14:paraId="440A66D8">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同义词语</w:t>
            </w:r>
          </w:p>
        </w:tc>
        <w:tc>
          <w:tcPr>
            <w:tcW w:w="6491" w:type="dxa"/>
            <w:noWrap w:val="0"/>
            <w:vAlign w:val="center"/>
          </w:tcPr>
          <w:p w14:paraId="01F62F50">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本采购文件中出现的招标人、</w:t>
            </w:r>
            <w:r>
              <w:rPr>
                <w:rFonts w:hint="eastAsia" w:ascii="宋体" w:hAnsi="宋体" w:cs="宋体"/>
                <w:color w:val="auto"/>
                <w:kern w:val="0"/>
                <w:sz w:val="24"/>
                <w:szCs w:val="24"/>
                <w:highlight w:val="none"/>
                <w:lang w:val="en-US" w:eastAsia="zh-CN"/>
              </w:rPr>
              <w:t>采购人、</w:t>
            </w:r>
            <w:r>
              <w:rPr>
                <w:rFonts w:hint="eastAsia" w:ascii="宋体" w:hAnsi="宋体" w:cs="宋体"/>
                <w:color w:val="auto"/>
                <w:kern w:val="0"/>
                <w:sz w:val="24"/>
                <w:szCs w:val="24"/>
                <w:highlight w:val="none"/>
              </w:rPr>
              <w:t>发包人、买方等在采购阶段均指采购人；投标人、</w:t>
            </w:r>
            <w:r>
              <w:rPr>
                <w:rFonts w:hint="eastAsia" w:ascii="宋体" w:hAnsi="宋体" w:cs="宋体"/>
                <w:color w:val="auto"/>
                <w:kern w:val="0"/>
                <w:sz w:val="24"/>
                <w:szCs w:val="24"/>
                <w:highlight w:val="none"/>
                <w:lang w:val="en-US" w:eastAsia="zh-CN"/>
              </w:rPr>
              <w:t>报价人、</w:t>
            </w:r>
            <w:r>
              <w:rPr>
                <w:rFonts w:hint="eastAsia" w:ascii="宋体" w:hAnsi="宋体" w:cs="宋体"/>
                <w:color w:val="auto"/>
                <w:kern w:val="0"/>
                <w:sz w:val="24"/>
                <w:szCs w:val="24"/>
                <w:highlight w:val="none"/>
              </w:rPr>
              <w:t>承包人、卖方等在采购阶段均指供应商；</w:t>
            </w:r>
            <w:r>
              <w:rPr>
                <w:rFonts w:hint="eastAsia" w:ascii="宋体" w:hAnsi="宋体" w:cs="宋体"/>
                <w:color w:val="auto"/>
                <w:kern w:val="0"/>
                <w:sz w:val="24"/>
                <w:szCs w:val="24"/>
                <w:highlight w:val="none"/>
                <w:lang w:val="en-US" w:eastAsia="zh-CN"/>
              </w:rPr>
              <w:t>投标文件、响应文件均指响应文件；</w:t>
            </w:r>
            <w:r>
              <w:rPr>
                <w:rFonts w:hint="eastAsia" w:ascii="宋体" w:hAnsi="宋体" w:cs="宋体"/>
                <w:color w:val="auto"/>
                <w:kern w:val="0"/>
                <w:sz w:val="24"/>
                <w:szCs w:val="24"/>
                <w:highlight w:val="none"/>
              </w:rPr>
              <w:t>天、日等均指日历天。</w:t>
            </w:r>
          </w:p>
        </w:tc>
      </w:tr>
      <w:tr w14:paraId="21733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3" w:type="dxa"/>
            <w:noWrap w:val="0"/>
            <w:vAlign w:val="center"/>
          </w:tcPr>
          <w:p w14:paraId="3DCBDDD3">
            <w:pPr>
              <w:spacing w:line="360" w:lineRule="auto"/>
              <w:jc w:val="cente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p>
        </w:tc>
        <w:tc>
          <w:tcPr>
            <w:tcW w:w="1805" w:type="dxa"/>
            <w:noWrap w:val="0"/>
            <w:vAlign w:val="center"/>
          </w:tcPr>
          <w:p w14:paraId="4B1F6E8A">
            <w:pPr>
              <w:spacing w:line="360" w:lineRule="auto"/>
              <w:jc w:val="center"/>
              <w:rPr>
                <w:rFonts w:hint="eastAsia" w:ascii="宋体" w:hAnsi="宋体" w:cs="宋体"/>
                <w:color w:val="auto"/>
                <w:kern w:val="0"/>
                <w:sz w:val="24"/>
                <w:szCs w:val="24"/>
                <w:highlight w:val="none"/>
              </w:rPr>
            </w:pPr>
            <w:r>
              <w:rPr>
                <w:rFonts w:hint="eastAsia" w:ascii="宋体" w:hAnsi="宋体" w:cs="宋体"/>
                <w:b/>
                <w:bCs/>
                <w:color w:val="auto"/>
                <w:kern w:val="0"/>
                <w:sz w:val="24"/>
                <w:szCs w:val="24"/>
                <w:highlight w:val="none"/>
              </w:rPr>
              <w:t>证件、证书的变更</w:t>
            </w:r>
          </w:p>
        </w:tc>
        <w:tc>
          <w:tcPr>
            <w:tcW w:w="6491" w:type="dxa"/>
            <w:noWrap w:val="0"/>
            <w:vAlign w:val="center"/>
          </w:tcPr>
          <w:p w14:paraId="79BC86AC">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投标人若有信息、证件、证书等资料变更的，应及时在山西省政府采购网更新注册资料，评标</w:t>
            </w:r>
            <w:r>
              <w:rPr>
                <w:rFonts w:hint="eastAsia" w:ascii="宋体" w:hAnsi="宋体" w:cs="宋体"/>
                <w:color w:val="auto"/>
                <w:kern w:val="0"/>
                <w:sz w:val="24"/>
                <w:szCs w:val="24"/>
                <w:highlight w:val="none"/>
                <w:lang w:val="en-US" w:eastAsia="zh-CN"/>
              </w:rPr>
              <w:t>小组</w:t>
            </w:r>
            <w:r>
              <w:rPr>
                <w:rFonts w:hint="eastAsia" w:ascii="宋体" w:hAnsi="宋体" w:cs="宋体"/>
                <w:color w:val="auto"/>
                <w:kern w:val="0"/>
                <w:sz w:val="24"/>
                <w:szCs w:val="24"/>
                <w:highlight w:val="none"/>
              </w:rPr>
              <w:t>发现投标人信息、证件、证书等资料未及时在相关平台更新（含投标人名称）等，造成投标资料相关信息不符，其投标将被否决。</w:t>
            </w:r>
          </w:p>
        </w:tc>
      </w:tr>
      <w:tr w14:paraId="473EA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3" w:type="dxa"/>
            <w:noWrap w:val="0"/>
            <w:vAlign w:val="center"/>
          </w:tcPr>
          <w:p w14:paraId="4166057B">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p>
        </w:tc>
        <w:tc>
          <w:tcPr>
            <w:tcW w:w="1805" w:type="dxa"/>
            <w:noWrap w:val="0"/>
            <w:vAlign w:val="center"/>
          </w:tcPr>
          <w:p w14:paraId="27BBDD4D">
            <w:pPr>
              <w:spacing w:line="336" w:lineRule="auto"/>
              <w:jc w:val="center"/>
              <w:rPr>
                <w:rFonts w:hint="eastAsia" w:ascii="宋体" w:hAnsi="宋体" w:cs="宋体"/>
                <w:color w:val="auto"/>
                <w:kern w:val="0"/>
                <w:sz w:val="24"/>
                <w:szCs w:val="24"/>
                <w:highlight w:val="none"/>
                <w:lang w:eastAsia="zh-CN"/>
              </w:rPr>
            </w:pPr>
            <w:r>
              <w:rPr>
                <w:rFonts w:hint="eastAsia" w:ascii="宋体" w:hAnsi="宋体" w:cs="宋体"/>
                <w:b/>
                <w:bCs/>
                <w:color w:val="auto"/>
                <w:kern w:val="0"/>
                <w:sz w:val="24"/>
                <w:szCs w:val="24"/>
                <w:highlight w:val="none"/>
                <w:lang w:eastAsia="zh-CN"/>
              </w:rPr>
              <w:t>投标人</w:t>
            </w:r>
            <w:r>
              <w:rPr>
                <w:rFonts w:hint="eastAsia" w:ascii="宋体" w:hAnsi="宋体" w:cs="宋体"/>
                <w:b/>
                <w:bCs/>
                <w:color w:val="auto"/>
                <w:kern w:val="0"/>
                <w:sz w:val="24"/>
                <w:szCs w:val="24"/>
                <w:highlight w:val="none"/>
              </w:rPr>
              <w:t>提供的承诺要求</w:t>
            </w:r>
          </w:p>
        </w:tc>
        <w:tc>
          <w:tcPr>
            <w:tcW w:w="6491" w:type="dxa"/>
            <w:noWrap w:val="0"/>
            <w:vAlign w:val="center"/>
          </w:tcPr>
          <w:p w14:paraId="6BFC093F">
            <w:pPr>
              <w:spacing w:line="336" w:lineRule="auto"/>
              <w:rPr>
                <w:rFonts w:hint="eastAsia" w:ascii="宋体" w:hAnsi="宋体" w:cs="宋体"/>
                <w:b/>
                <w:bCs/>
                <w:color w:val="auto"/>
                <w:kern w:val="0"/>
                <w:sz w:val="24"/>
                <w:szCs w:val="24"/>
                <w:highlight w:val="none"/>
                <w:lang w:val="en-US" w:eastAsia="zh-CN"/>
              </w:rPr>
            </w:pPr>
            <w:r>
              <w:rPr>
                <w:rFonts w:hint="eastAsia" w:ascii="宋体" w:hAnsi="宋体" w:cs="宋体"/>
                <w:color w:val="auto"/>
                <w:kern w:val="0"/>
                <w:sz w:val="24"/>
                <w:szCs w:val="24"/>
                <w:highlight w:val="none"/>
              </w:rPr>
              <w:t>供应商提供的所有承诺均须符合相关规定及自身客观事实，若有不真实承诺和弄虚作假现象，评标委员会认为承诺内容不符合相关规定及自身客观事实，其投标将被认定为投标无效。</w:t>
            </w:r>
          </w:p>
        </w:tc>
      </w:tr>
      <w:tr w14:paraId="026F6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3" w:type="dxa"/>
            <w:noWrap w:val="0"/>
            <w:vAlign w:val="center"/>
          </w:tcPr>
          <w:p w14:paraId="3D25A662">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p>
        </w:tc>
        <w:tc>
          <w:tcPr>
            <w:tcW w:w="1805" w:type="dxa"/>
            <w:noWrap w:val="0"/>
            <w:vAlign w:val="center"/>
          </w:tcPr>
          <w:p w14:paraId="08F35F05">
            <w:pPr>
              <w:spacing w:line="336" w:lineRule="auto"/>
              <w:jc w:val="center"/>
              <w:rPr>
                <w:rFonts w:hint="eastAsia" w:ascii="宋体" w:hAnsi="宋体" w:cs="宋体"/>
                <w:color w:val="auto"/>
                <w:kern w:val="0"/>
                <w:sz w:val="24"/>
                <w:szCs w:val="24"/>
                <w:highlight w:val="none"/>
                <w:lang w:eastAsia="zh-CN"/>
              </w:rPr>
            </w:pPr>
            <w:r>
              <w:rPr>
                <w:rFonts w:hint="eastAsia" w:ascii="宋体" w:hAnsi="宋体" w:cs="宋体"/>
                <w:b/>
                <w:bCs/>
                <w:color w:val="auto"/>
                <w:kern w:val="0"/>
                <w:sz w:val="24"/>
                <w:szCs w:val="24"/>
                <w:highlight w:val="none"/>
                <w:lang w:eastAsia="zh-CN"/>
              </w:rPr>
              <w:t>投标人</w:t>
            </w:r>
            <w:r>
              <w:rPr>
                <w:rFonts w:hint="eastAsia" w:ascii="宋体" w:hAnsi="宋体" w:cs="宋体"/>
                <w:b/>
                <w:bCs/>
                <w:color w:val="auto"/>
                <w:kern w:val="0"/>
                <w:sz w:val="24"/>
                <w:szCs w:val="24"/>
                <w:highlight w:val="none"/>
              </w:rPr>
              <w:t>资格审查要求</w:t>
            </w:r>
          </w:p>
        </w:tc>
        <w:tc>
          <w:tcPr>
            <w:tcW w:w="6491" w:type="dxa"/>
            <w:noWrap w:val="0"/>
            <w:vAlign w:val="center"/>
          </w:tcPr>
          <w:p w14:paraId="1060AC1E">
            <w:pPr>
              <w:spacing w:line="336" w:lineRule="auto"/>
              <w:jc w:val="left"/>
              <w:rPr>
                <w:rFonts w:hint="eastAsia" w:ascii="宋体" w:hAnsi="宋体" w:cs="宋体"/>
                <w:b/>
                <w:bCs/>
                <w:color w:val="auto"/>
                <w:kern w:val="0"/>
                <w:sz w:val="24"/>
                <w:szCs w:val="24"/>
                <w:highlight w:val="none"/>
                <w:lang w:val="en-US" w:eastAsia="zh-CN"/>
              </w:rPr>
            </w:pPr>
            <w:r>
              <w:rPr>
                <w:rFonts w:hint="eastAsia" w:ascii="宋体" w:hAnsi="宋体" w:cs="宋体"/>
                <w:color w:val="auto"/>
                <w:kern w:val="0"/>
                <w:sz w:val="24"/>
                <w:szCs w:val="24"/>
                <w:highlight w:val="none"/>
              </w:rPr>
              <w:t>请各供应商详细阅读资格审查和符合性审查内容以及采购文件要求的其他内容，认真提供各种资料，若审查资料有不符合采购文件要求的，其投标将被否决。</w:t>
            </w:r>
          </w:p>
        </w:tc>
      </w:tr>
      <w:tr w14:paraId="28FF8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3" w:type="dxa"/>
            <w:noWrap w:val="0"/>
            <w:vAlign w:val="center"/>
          </w:tcPr>
          <w:p w14:paraId="3E711CBA">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p>
        </w:tc>
        <w:tc>
          <w:tcPr>
            <w:tcW w:w="1805" w:type="dxa"/>
            <w:noWrap w:val="0"/>
            <w:vAlign w:val="center"/>
          </w:tcPr>
          <w:p w14:paraId="0CD52D1E">
            <w:pPr>
              <w:spacing w:line="360" w:lineRule="auto"/>
              <w:jc w:val="center"/>
              <w:rPr>
                <w:rFonts w:hint="eastAsia" w:ascii="宋体" w:hAnsi="宋体" w:cs="宋体"/>
                <w:color w:val="auto"/>
                <w:kern w:val="0"/>
                <w:sz w:val="24"/>
                <w:szCs w:val="24"/>
                <w:highlight w:val="none"/>
              </w:rPr>
            </w:pPr>
            <w:r>
              <w:rPr>
                <w:rFonts w:hint="eastAsia" w:ascii="宋体" w:hAnsi="宋体" w:cs="宋体"/>
                <w:b/>
                <w:bCs/>
                <w:color w:val="auto"/>
                <w:kern w:val="0"/>
                <w:sz w:val="24"/>
                <w:szCs w:val="24"/>
                <w:highlight w:val="none"/>
                <w:lang w:eastAsia="zh-CN"/>
              </w:rPr>
              <w:t>投标人提供的资料要求</w:t>
            </w:r>
          </w:p>
        </w:tc>
        <w:tc>
          <w:tcPr>
            <w:tcW w:w="6491" w:type="dxa"/>
            <w:noWrap w:val="0"/>
            <w:vAlign w:val="center"/>
          </w:tcPr>
          <w:p w14:paraId="5258217B">
            <w:pPr>
              <w:spacing w:line="360" w:lineRule="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投标人提供的资料、承诺及声明函均要符合法律法规，且真实有效，若出现虚假资料、虚假承诺及虚假声明函，一切法律后果由投标人自行承担。</w:t>
            </w:r>
          </w:p>
          <w:p w14:paraId="31FECCDB">
            <w:pPr>
              <w:spacing w:line="360" w:lineRule="auto"/>
              <w:rPr>
                <w:rFonts w:hint="eastAsia" w:ascii="宋体" w:hAnsi="宋体" w:cs="宋体"/>
                <w:b/>
                <w:bCs/>
                <w:color w:val="auto"/>
                <w:kern w:val="0"/>
                <w:sz w:val="24"/>
                <w:szCs w:val="24"/>
                <w:highlight w:val="none"/>
                <w:lang w:val="en-US" w:eastAsia="zh-CN"/>
              </w:rPr>
            </w:pPr>
            <w:r>
              <w:rPr>
                <w:rFonts w:hint="eastAsia" w:ascii="宋体" w:hAnsi="宋体" w:cs="宋体"/>
                <w:b/>
                <w:bCs/>
                <w:color w:val="auto"/>
                <w:kern w:val="0"/>
                <w:sz w:val="24"/>
                <w:szCs w:val="24"/>
                <w:highlight w:val="none"/>
                <w:lang w:val="en-US" w:eastAsia="zh-CN"/>
              </w:rPr>
              <w:t>中标人在中标后向采购人提供最终报价的已标价工程量清单。</w:t>
            </w:r>
          </w:p>
          <w:p w14:paraId="5CE364FE">
            <w:pPr>
              <w:spacing w:line="360" w:lineRule="auto"/>
              <w:rPr>
                <w:rFonts w:hint="default" w:ascii="宋体" w:hAnsi="宋体" w:cs="宋体"/>
                <w:color w:val="auto"/>
                <w:kern w:val="0"/>
                <w:sz w:val="24"/>
                <w:szCs w:val="24"/>
                <w:highlight w:val="none"/>
                <w:lang w:val="en-US"/>
              </w:rPr>
            </w:pPr>
            <w:r>
              <w:rPr>
                <w:rFonts w:hint="eastAsia" w:ascii="宋体" w:hAnsi="宋体" w:cs="宋体"/>
                <w:b/>
                <w:bCs/>
                <w:color w:val="auto"/>
                <w:kern w:val="0"/>
                <w:sz w:val="24"/>
                <w:szCs w:val="24"/>
                <w:highlight w:val="none"/>
                <w:lang w:val="en-US" w:eastAsia="zh-CN"/>
              </w:rPr>
              <w:t>中标人在签订合同时所提供的相关资料与投标文件的内容一致，若不一致，所造成的一切法律后果由中标人自行承担。</w:t>
            </w:r>
          </w:p>
        </w:tc>
      </w:tr>
      <w:tr w14:paraId="16D78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3" w:type="dxa"/>
            <w:noWrap w:val="0"/>
            <w:vAlign w:val="center"/>
          </w:tcPr>
          <w:p w14:paraId="75E6953B">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w:t>
            </w:r>
          </w:p>
        </w:tc>
        <w:tc>
          <w:tcPr>
            <w:tcW w:w="1805" w:type="dxa"/>
            <w:noWrap w:val="0"/>
            <w:vAlign w:val="center"/>
          </w:tcPr>
          <w:p w14:paraId="15120572">
            <w:pPr>
              <w:spacing w:line="360" w:lineRule="auto"/>
              <w:jc w:val="center"/>
              <w:rPr>
                <w:rFonts w:hint="default" w:ascii="宋体" w:hAnsi="宋体" w:cs="宋体"/>
                <w:color w:val="auto"/>
                <w:kern w:val="0"/>
                <w:sz w:val="24"/>
                <w:szCs w:val="24"/>
                <w:highlight w:val="none"/>
                <w:lang w:val="en-US" w:eastAsia="zh-CN"/>
              </w:rPr>
            </w:pPr>
            <w:r>
              <w:rPr>
                <w:rFonts w:hint="eastAsia" w:ascii="宋体" w:hAnsi="宋体" w:cs="宋体"/>
                <w:b/>
                <w:bCs/>
                <w:color w:val="auto"/>
                <w:kern w:val="0"/>
                <w:sz w:val="24"/>
                <w:szCs w:val="24"/>
                <w:highlight w:val="none"/>
                <w:lang w:val="en-US" w:eastAsia="zh-CN"/>
              </w:rPr>
              <w:t>报价要求</w:t>
            </w:r>
          </w:p>
        </w:tc>
        <w:tc>
          <w:tcPr>
            <w:tcW w:w="6491" w:type="dxa"/>
            <w:noWrap w:val="0"/>
            <w:vAlign w:val="center"/>
          </w:tcPr>
          <w:p w14:paraId="55E72043">
            <w:pPr>
              <w:spacing w:line="360" w:lineRule="auto"/>
              <w:rPr>
                <w:rFonts w:hint="eastAsia" w:ascii="宋体" w:hAnsi="宋体" w:cs="宋体"/>
                <w:b/>
                <w:bCs/>
                <w:color w:val="auto"/>
                <w:kern w:val="0"/>
                <w:sz w:val="24"/>
                <w:szCs w:val="24"/>
                <w:highlight w:val="none"/>
                <w:lang w:val="en-US" w:eastAsia="zh-CN"/>
              </w:rPr>
            </w:pPr>
            <w:r>
              <w:rPr>
                <w:rFonts w:hint="eastAsia" w:ascii="宋体" w:hAnsi="宋体" w:cs="宋体"/>
                <w:b/>
                <w:bCs/>
                <w:color w:val="auto"/>
                <w:kern w:val="0"/>
                <w:sz w:val="24"/>
                <w:szCs w:val="24"/>
                <w:highlight w:val="none"/>
                <w:lang w:val="en-US" w:eastAsia="zh-CN"/>
              </w:rPr>
              <w:t>投标人投标报价需按照市场各类产品的行情价格填报，若出现畸高畸低的报价，所造成的一切法律后果由投标人自行承担。</w:t>
            </w:r>
          </w:p>
        </w:tc>
      </w:tr>
      <w:tr w14:paraId="41780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1" w:hRule="atLeast"/>
        </w:trPr>
        <w:tc>
          <w:tcPr>
            <w:tcW w:w="1093" w:type="dxa"/>
            <w:noWrap w:val="0"/>
            <w:vAlign w:val="center"/>
          </w:tcPr>
          <w:p w14:paraId="74D02EB6">
            <w:pPr>
              <w:spacing w:line="360" w:lineRule="auto"/>
              <w:jc w:val="cente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w:t>
            </w:r>
          </w:p>
        </w:tc>
        <w:tc>
          <w:tcPr>
            <w:tcW w:w="1805" w:type="dxa"/>
            <w:noWrap w:val="0"/>
            <w:vAlign w:val="center"/>
          </w:tcPr>
          <w:p w14:paraId="3A2C3CCF">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eastAsia="zh-CN"/>
              </w:rPr>
              <w:t>响应</w:t>
            </w:r>
            <w:r>
              <w:rPr>
                <w:rFonts w:hint="eastAsia" w:ascii="宋体" w:hAnsi="宋体" w:cs="宋体"/>
                <w:color w:val="auto"/>
                <w:kern w:val="0"/>
                <w:sz w:val="24"/>
                <w:szCs w:val="24"/>
                <w:highlight w:val="none"/>
                <w:lang w:val="en-US" w:eastAsia="zh-CN"/>
              </w:rPr>
              <w:t>文件编制</w:t>
            </w:r>
          </w:p>
        </w:tc>
        <w:tc>
          <w:tcPr>
            <w:tcW w:w="6491" w:type="dxa"/>
            <w:noWrap w:val="0"/>
            <w:vAlign w:val="center"/>
          </w:tcPr>
          <w:p w14:paraId="460E85E2">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val="en-US" w:eastAsia="zh-CN"/>
              </w:rPr>
              <w:t>符合采购文件要求</w:t>
            </w:r>
          </w:p>
        </w:tc>
      </w:tr>
      <w:tr w14:paraId="26C09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093" w:type="dxa"/>
            <w:noWrap w:val="0"/>
            <w:vAlign w:val="center"/>
          </w:tcPr>
          <w:p w14:paraId="1381D34F">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9</w:t>
            </w:r>
          </w:p>
        </w:tc>
        <w:tc>
          <w:tcPr>
            <w:tcW w:w="1805" w:type="dxa"/>
            <w:noWrap w:val="0"/>
            <w:vAlign w:val="center"/>
          </w:tcPr>
          <w:p w14:paraId="1B178CBB">
            <w:pPr>
              <w:spacing w:line="360" w:lineRule="auto"/>
              <w:jc w:val="center"/>
              <w:rPr>
                <w:rFonts w:hint="eastAsia" w:ascii="宋体" w:hAnsi="宋体" w:cs="宋体"/>
                <w:b/>
                <w:bCs/>
                <w:color w:val="auto"/>
                <w:kern w:val="0"/>
                <w:sz w:val="24"/>
                <w:szCs w:val="24"/>
                <w:highlight w:val="none"/>
                <w:lang w:val="en-US" w:eastAsia="zh-CN"/>
              </w:rPr>
            </w:pPr>
            <w:r>
              <w:rPr>
                <w:rFonts w:hint="eastAsia" w:ascii="宋体" w:hAnsi="宋体" w:cs="宋体"/>
                <w:color w:val="auto"/>
                <w:kern w:val="0"/>
                <w:sz w:val="24"/>
                <w:szCs w:val="24"/>
                <w:highlight w:val="none"/>
              </w:rPr>
              <w:t>解释权</w:t>
            </w:r>
          </w:p>
        </w:tc>
        <w:tc>
          <w:tcPr>
            <w:tcW w:w="6491" w:type="dxa"/>
            <w:noWrap w:val="0"/>
            <w:vAlign w:val="center"/>
          </w:tcPr>
          <w:p w14:paraId="0A51D2E5">
            <w:pPr>
              <w:spacing w:line="360" w:lineRule="auto"/>
              <w:rPr>
                <w:rFonts w:hint="eastAsia" w:ascii="宋体" w:hAnsi="宋体" w:cs="宋体"/>
                <w:b/>
                <w:bCs/>
                <w:color w:val="auto"/>
                <w:kern w:val="0"/>
                <w:sz w:val="24"/>
                <w:szCs w:val="24"/>
                <w:highlight w:val="none"/>
                <w:lang w:val="en-US" w:eastAsia="zh-CN"/>
              </w:rPr>
            </w:pPr>
            <w:r>
              <w:rPr>
                <w:rFonts w:hint="eastAsia" w:ascii="宋体" w:hAnsi="宋体" w:cs="宋体"/>
                <w:color w:val="auto"/>
                <w:kern w:val="0"/>
                <w:sz w:val="24"/>
                <w:szCs w:val="24"/>
                <w:highlight w:val="none"/>
              </w:rPr>
              <w:t>采购文件中如有不明确或不一致，由采购人和采购代理机构负责解释。</w:t>
            </w:r>
          </w:p>
        </w:tc>
      </w:tr>
      <w:tr w14:paraId="76548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093" w:type="dxa"/>
            <w:noWrap w:val="0"/>
            <w:vAlign w:val="center"/>
          </w:tcPr>
          <w:p w14:paraId="2C8D6F63">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w:t>
            </w:r>
          </w:p>
        </w:tc>
        <w:tc>
          <w:tcPr>
            <w:tcW w:w="8296" w:type="dxa"/>
            <w:gridSpan w:val="2"/>
            <w:noWrap w:val="0"/>
            <w:vAlign w:val="center"/>
          </w:tcPr>
          <w:p w14:paraId="65961F92">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要求提供的其他资料。</w:t>
            </w:r>
          </w:p>
        </w:tc>
      </w:tr>
    </w:tbl>
    <w:p w14:paraId="5F14AD97">
      <w:pPr>
        <w:spacing w:line="360" w:lineRule="auto"/>
        <w:jc w:val="center"/>
        <w:outlineLvl w:val="1"/>
        <w:rPr>
          <w:rFonts w:hint="eastAsia" w:ascii="宋体" w:hAnsi="宋体" w:cs="宋体"/>
          <w:b/>
          <w:bCs/>
          <w:color w:val="auto"/>
          <w:sz w:val="24"/>
          <w:szCs w:val="24"/>
          <w:highlight w:val="none"/>
        </w:rPr>
      </w:pPr>
      <w:r>
        <w:rPr>
          <w:rFonts w:hint="eastAsia" w:ascii="宋体" w:hAnsi="宋体" w:cs="宋体"/>
          <w:b/>
          <w:bCs/>
          <w:color w:val="auto"/>
          <w:sz w:val="28"/>
          <w:szCs w:val="28"/>
          <w:highlight w:val="none"/>
        </w:rPr>
        <w:br w:type="page"/>
      </w:r>
      <w:bookmarkStart w:id="53" w:name="_Toc22917"/>
      <w:r>
        <w:rPr>
          <w:rFonts w:hint="eastAsia" w:ascii="宋体" w:hAnsi="宋体" w:cs="宋体"/>
          <w:b/>
          <w:bCs/>
          <w:color w:val="auto"/>
          <w:sz w:val="28"/>
          <w:szCs w:val="28"/>
          <w:highlight w:val="none"/>
        </w:rPr>
        <w:t>二、投标须知</w:t>
      </w:r>
      <w:bookmarkEnd w:id="53"/>
    </w:p>
    <w:p w14:paraId="6CC767A8">
      <w:pPr>
        <w:spacing w:line="360" w:lineRule="auto"/>
        <w:rPr>
          <w:rFonts w:hint="eastAsia" w:ascii="宋体" w:hAnsi="宋体" w:cs="宋体"/>
          <w:b/>
          <w:bCs/>
          <w:color w:val="auto"/>
          <w:sz w:val="24"/>
          <w:szCs w:val="24"/>
          <w:highlight w:val="none"/>
        </w:rPr>
      </w:pPr>
      <w:r>
        <w:rPr>
          <w:rFonts w:hint="eastAsia" w:ascii="宋体" w:hAnsi="宋体" w:cs="宋体"/>
          <w:color w:val="auto"/>
          <w:sz w:val="24"/>
          <w:szCs w:val="24"/>
          <w:highlight w:val="none"/>
        </w:rPr>
        <w:t>　　</w:t>
      </w:r>
      <w:r>
        <w:rPr>
          <w:rFonts w:hint="eastAsia" w:ascii="宋体" w:hAnsi="宋体" w:cs="宋体"/>
          <w:b/>
          <w:bCs/>
          <w:color w:val="auto"/>
          <w:sz w:val="24"/>
          <w:szCs w:val="24"/>
          <w:highlight w:val="none"/>
        </w:rPr>
        <w:t>1.总则</w:t>
      </w:r>
    </w:p>
    <w:p w14:paraId="7E82123D">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　　1.1适用范围</w:t>
      </w:r>
    </w:p>
    <w:p w14:paraId="3FCD0B80">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本采购文件适用于本次采购活动的全过程。</w:t>
      </w:r>
    </w:p>
    <w:p w14:paraId="30A4D7A0">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w:t>
      </w:r>
      <w:r>
        <w:rPr>
          <w:rFonts w:hint="eastAsia" w:ascii="宋体" w:hAnsi="宋体" w:cs="宋体"/>
          <w:b/>
          <w:bCs/>
          <w:color w:val="auto"/>
          <w:sz w:val="24"/>
          <w:szCs w:val="24"/>
          <w:highlight w:val="none"/>
        </w:rPr>
        <w:t>　1.2项目概况</w:t>
      </w:r>
    </w:p>
    <w:p w14:paraId="7834A8F7">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1.2.1采购人：见投标须知前附表。</w:t>
      </w:r>
    </w:p>
    <w:p w14:paraId="5AAA2C37">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1.2.2采购代理机构：见投标须知前附表。</w:t>
      </w:r>
    </w:p>
    <w:p w14:paraId="040EDE84">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1.2.3项目名称：见投标须知前附表。</w:t>
      </w:r>
    </w:p>
    <w:p w14:paraId="3590EE95">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1.2.4项目类别：见投标须知前附表。</w:t>
      </w:r>
    </w:p>
    <w:p w14:paraId="1D4FFA5F">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1.2.5项目编号：见投标须知前附表。</w:t>
      </w:r>
    </w:p>
    <w:p w14:paraId="0FA7C4E6">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1.2.6资金来源：见投标须知前附表。</w:t>
      </w:r>
    </w:p>
    <w:p w14:paraId="3F93FC77">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1.2.7资金落实情况：见投标须知前附表。</w:t>
      </w:r>
    </w:p>
    <w:p w14:paraId="67855FA8">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1.2.8最高限价：见投标须知前附表。</w:t>
      </w:r>
    </w:p>
    <w:p w14:paraId="2B292461">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1.2.9采购内容：见投标须知前附表。</w:t>
      </w:r>
    </w:p>
    <w:p w14:paraId="04570735">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1.2.10建设工期：见投标须知前附表。</w:t>
      </w:r>
    </w:p>
    <w:p w14:paraId="4AB073E7">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1.2.11项目地点：见投标须知前附表。</w:t>
      </w:r>
    </w:p>
    <w:p w14:paraId="7451522E">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1.2.12本项目需要落实的政府采购政策：见投标须知前附表。</w:t>
      </w:r>
    </w:p>
    <w:p w14:paraId="0A6DA91C">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1.2.13</w:t>
      </w:r>
      <w:r>
        <w:rPr>
          <w:rFonts w:hint="eastAsia" w:ascii="宋体" w:hAnsi="宋体" w:cs="宋体"/>
          <w:color w:val="auto"/>
          <w:kern w:val="0"/>
          <w:sz w:val="24"/>
          <w:highlight w:val="none"/>
        </w:rPr>
        <w:t>落实政府采购政策采取的措施</w:t>
      </w:r>
      <w:r>
        <w:rPr>
          <w:rFonts w:hint="eastAsia" w:ascii="宋体" w:hAnsi="宋体" w:cs="宋体"/>
          <w:color w:val="auto"/>
          <w:sz w:val="24"/>
          <w:szCs w:val="24"/>
          <w:highlight w:val="none"/>
        </w:rPr>
        <w:t>：见投标须知前附表。</w:t>
      </w:r>
    </w:p>
    <w:p w14:paraId="053C4D9B">
      <w:pPr>
        <w:spacing w:line="360" w:lineRule="auto"/>
        <w:rPr>
          <w:rFonts w:hint="eastAsia" w:ascii="宋体" w:hAnsi="宋体" w:cs="宋体"/>
          <w:b/>
          <w:bCs/>
          <w:color w:val="auto"/>
          <w:sz w:val="24"/>
          <w:szCs w:val="24"/>
          <w:highlight w:val="none"/>
        </w:rPr>
      </w:pPr>
      <w:r>
        <w:rPr>
          <w:rFonts w:hint="eastAsia" w:ascii="宋体" w:hAnsi="宋体" w:cs="宋体"/>
          <w:color w:val="auto"/>
          <w:sz w:val="24"/>
          <w:szCs w:val="24"/>
          <w:highlight w:val="none"/>
        </w:rPr>
        <w:t>　　</w:t>
      </w:r>
      <w:r>
        <w:rPr>
          <w:rFonts w:hint="eastAsia" w:ascii="宋体" w:hAnsi="宋体" w:cs="宋体"/>
          <w:b/>
          <w:bCs/>
          <w:color w:val="auto"/>
          <w:sz w:val="24"/>
          <w:szCs w:val="24"/>
          <w:highlight w:val="none"/>
        </w:rPr>
        <w:t>1.3.定义</w:t>
      </w:r>
    </w:p>
    <w:p w14:paraId="43ECAB00">
      <w:pP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　　1.3.1</w:t>
      </w:r>
      <w:r>
        <w:rPr>
          <w:rFonts w:hint="eastAsia" w:ascii="宋体" w:hAnsi="宋体" w:eastAsia="宋体" w:cs="宋体"/>
          <w:color w:val="auto"/>
          <w:sz w:val="24"/>
          <w:szCs w:val="24"/>
          <w:highlight w:val="none"/>
        </w:rPr>
        <w:t>“工程”指</w:t>
      </w:r>
      <w:r>
        <w:rPr>
          <w:rFonts w:hint="eastAsia" w:ascii="宋体" w:hAnsi="宋体" w:eastAsia="宋体" w:cs="宋体"/>
          <w:color w:val="auto"/>
          <w:sz w:val="24"/>
          <w:szCs w:val="24"/>
          <w:highlight w:val="none"/>
          <w:lang w:val="en-US" w:eastAsia="zh-CN"/>
        </w:rPr>
        <w:t>山西三门峡库区平陆段2025年度黄河水利工程维修养护项目</w:t>
      </w:r>
      <w:r>
        <w:rPr>
          <w:rFonts w:hint="eastAsia" w:ascii="宋体" w:hAnsi="宋体" w:eastAsia="宋体" w:cs="宋体"/>
          <w:color w:val="auto"/>
          <w:sz w:val="24"/>
          <w:szCs w:val="24"/>
          <w:highlight w:val="none"/>
        </w:rPr>
        <w:t>。</w:t>
      </w:r>
    </w:p>
    <w:p w14:paraId="225F4B0E">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1.3.2“潜在供应商”指符合本采购文件各项规定的合格供应商。</w:t>
      </w:r>
    </w:p>
    <w:p w14:paraId="2F5092B1">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1.3.3“供应商”指符合本采购文件规定并参加投标的供应商。</w:t>
      </w:r>
    </w:p>
    <w:p w14:paraId="4A16FFC4">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w:t>
      </w:r>
      <w:r>
        <w:rPr>
          <w:rFonts w:hint="eastAsia" w:ascii="宋体" w:hAnsi="宋体" w:cs="宋体"/>
          <w:b/>
          <w:bCs/>
          <w:color w:val="auto"/>
          <w:sz w:val="24"/>
          <w:szCs w:val="24"/>
          <w:highlight w:val="none"/>
        </w:rPr>
        <w:t>1.4.合格供应商的条件</w:t>
      </w:r>
    </w:p>
    <w:p w14:paraId="4B869D2D">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1.4.1具有本项目实施能力，符合、承认并承诺履行本采购文件各项规定的国内供应商。</w:t>
      </w:r>
    </w:p>
    <w:p w14:paraId="41303D57">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1.4.2供应商必须是已在中国境内依法登记注册的供应商。</w:t>
      </w:r>
    </w:p>
    <w:p w14:paraId="2DB509EB">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1.4.3 供应商必须遵守有关的国家法律、法规和条例，具备投标须知前附表规定的资格条件。</w:t>
      </w:r>
    </w:p>
    <w:p w14:paraId="38B6EEE9">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1.4.4接收</w:t>
      </w:r>
      <w:r>
        <w:rPr>
          <w:rFonts w:hint="eastAsia" w:ascii="宋体" w:hAnsi="宋体" w:cs="宋体"/>
          <w:b/>
          <w:bCs/>
          <w:color w:val="auto"/>
          <w:sz w:val="24"/>
          <w:szCs w:val="24"/>
          <w:highlight w:val="none"/>
          <w:lang w:eastAsia="zh-CN"/>
        </w:rPr>
        <w:t>响应文件</w:t>
      </w:r>
      <w:r>
        <w:rPr>
          <w:rFonts w:hint="eastAsia" w:ascii="宋体" w:hAnsi="宋体" w:cs="宋体"/>
          <w:b/>
          <w:bCs/>
          <w:color w:val="auto"/>
          <w:sz w:val="24"/>
          <w:szCs w:val="24"/>
          <w:highlight w:val="none"/>
        </w:rPr>
        <w:t>或开标时发现供应商存在下列情况之一的，投标将被否决或</w:t>
      </w:r>
      <w:r>
        <w:rPr>
          <w:rFonts w:hint="eastAsia" w:ascii="宋体" w:hAnsi="宋体" w:cs="宋体"/>
          <w:b/>
          <w:bCs/>
          <w:color w:val="auto"/>
          <w:sz w:val="24"/>
          <w:szCs w:val="24"/>
          <w:highlight w:val="none"/>
          <w:lang w:eastAsia="zh-CN"/>
        </w:rPr>
        <w:t>响应文件</w:t>
      </w:r>
      <w:r>
        <w:rPr>
          <w:rFonts w:hint="eastAsia" w:ascii="宋体" w:hAnsi="宋体" w:cs="宋体"/>
          <w:b/>
          <w:bCs/>
          <w:color w:val="auto"/>
          <w:sz w:val="24"/>
          <w:szCs w:val="24"/>
          <w:highlight w:val="none"/>
        </w:rPr>
        <w:t>将被拒收：</w:t>
      </w:r>
    </w:p>
    <w:p w14:paraId="63FB018D">
      <w:pPr>
        <w:numPr>
          <w:ilvl w:val="0"/>
          <w:numId w:val="3"/>
        </w:numPr>
        <w:spacing w:line="360" w:lineRule="auto"/>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rPr>
        <w:t>本项目响应文件未按采购文件规定加密的或未上传电子响应文件的；</w:t>
      </w:r>
    </w:p>
    <w:p w14:paraId="196E3BDD">
      <w:pPr>
        <w:numPr>
          <w:ilvl w:val="0"/>
          <w:numId w:val="3"/>
        </w:numPr>
        <w:spacing w:line="360" w:lineRule="auto"/>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CA锁上传响应文件程序未按山西省政府采购网规定履行的；</w:t>
      </w:r>
    </w:p>
    <w:p w14:paraId="07553AC3">
      <w:pPr>
        <w:numPr>
          <w:ilvl w:val="0"/>
          <w:numId w:val="3"/>
        </w:numPr>
        <w:spacing w:line="360" w:lineRule="auto"/>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rPr>
        <w:t>供应商近三年内在“信用中国”网站（www.creditchina.gov.cn）被列入失信被执行人、</w:t>
      </w:r>
      <w:r>
        <w:rPr>
          <w:rFonts w:hint="eastAsia" w:ascii="宋体" w:hAnsi="宋体" w:cs="宋体"/>
          <w:b/>
          <w:bCs/>
          <w:color w:val="auto"/>
          <w:sz w:val="24"/>
          <w:szCs w:val="24"/>
          <w:highlight w:val="none"/>
          <w:lang w:eastAsia="zh-CN"/>
        </w:rPr>
        <w:t>重大税收违法失信主体</w:t>
      </w:r>
      <w:r>
        <w:rPr>
          <w:rFonts w:hint="eastAsia" w:ascii="宋体" w:hAnsi="宋体" w:cs="宋体"/>
          <w:b/>
          <w:bCs/>
          <w:color w:val="auto"/>
          <w:sz w:val="24"/>
          <w:szCs w:val="24"/>
          <w:highlight w:val="none"/>
        </w:rPr>
        <w:t>及</w:t>
      </w:r>
      <w:r>
        <w:rPr>
          <w:rFonts w:hint="eastAsia" w:ascii="宋体" w:hAnsi="宋体" w:cs="宋体"/>
          <w:b/>
          <w:bCs/>
          <w:color w:val="auto"/>
          <w:sz w:val="24"/>
          <w:szCs w:val="24"/>
          <w:highlight w:val="none"/>
          <w:lang w:eastAsia="zh-CN"/>
        </w:rPr>
        <w:t>政府采购严重违法失信行为记录名单</w:t>
      </w:r>
      <w:r>
        <w:rPr>
          <w:rFonts w:hint="eastAsia" w:ascii="宋体" w:hAnsi="宋体" w:cs="宋体"/>
          <w:b/>
          <w:bCs/>
          <w:color w:val="auto"/>
          <w:sz w:val="24"/>
          <w:szCs w:val="24"/>
          <w:highlight w:val="none"/>
        </w:rPr>
        <w:t>，</w:t>
      </w:r>
      <w:r>
        <w:rPr>
          <w:rFonts w:hint="eastAsia" w:ascii="宋体" w:hAnsi="宋体" w:cs="宋体"/>
          <w:b/>
          <w:bCs/>
          <w:color w:val="auto"/>
          <w:sz w:val="24"/>
          <w:szCs w:val="24"/>
          <w:highlight w:val="none"/>
          <w:lang w:val="en-US" w:eastAsia="zh-CN"/>
        </w:rPr>
        <w:t>在</w:t>
      </w:r>
      <w:r>
        <w:rPr>
          <w:rFonts w:hint="eastAsia" w:ascii="宋体" w:hAnsi="宋体" w:cs="宋体"/>
          <w:b/>
          <w:bCs/>
          <w:color w:val="auto"/>
          <w:sz w:val="24"/>
          <w:szCs w:val="24"/>
          <w:highlight w:val="none"/>
        </w:rPr>
        <w:t>“中国政府采购网”（www.ccgp.gov.cn）被列入政府采购严重违法失信行为记录名单；</w:t>
      </w:r>
    </w:p>
    <w:p w14:paraId="39C345B4">
      <w:pPr>
        <w:pStyle w:val="8"/>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t>参加本次政府采购活动前三年内，在经营活动中存在重大违法记录；</w:t>
      </w:r>
    </w:p>
    <w:p w14:paraId="2FB4EC69">
      <w:pPr>
        <w:pStyle w:val="8"/>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eastAsia="zh-CN"/>
        </w:rPr>
        <w:t>法律、法规和采购文件规定的其他情形。</w:t>
      </w:r>
    </w:p>
    <w:p w14:paraId="2EB01651">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1.4.5评标时发现供应商存在下列情况之一的，投标将被否决。</w:t>
      </w:r>
    </w:p>
    <w:p w14:paraId="1A26AEB7">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（1）未按照采购文件要求报价的、供应商投标报价超过采购文件规定的预算金额的、在设有最高限价时，投标报价超过最高限价的；</w:t>
      </w:r>
    </w:p>
    <w:p w14:paraId="58EBD768">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（2）响应文件未按采购文件要求签署的；</w:t>
      </w:r>
    </w:p>
    <w:p w14:paraId="38360C07">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（3）供应商资格不符合采购文件要求的；</w:t>
      </w:r>
    </w:p>
    <w:p w14:paraId="4BC30B53">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（4）响应文件未按采购文件第六章规定的内容、顺序、格式编制的；</w:t>
      </w:r>
    </w:p>
    <w:p w14:paraId="50622538">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（5）未按采购文件要求提交投标保证金的；</w:t>
      </w:r>
    </w:p>
    <w:p w14:paraId="424ECE36">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（6）响应文件不符合采购文件要求的；</w:t>
      </w:r>
    </w:p>
    <w:p w14:paraId="5D1F6B20">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（7）投标有效期少于采购文件规定的；</w:t>
      </w:r>
    </w:p>
    <w:p w14:paraId="461F9F77">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（8）建设工期、施工组织设计、工程质量、质保期等不满足采购文件中的相关要求和超出采购人可接受的偏差范围的；</w:t>
      </w:r>
    </w:p>
    <w:p w14:paraId="24E07A09">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（9）响应文件中含有采购人不能接受的附加条件的；</w:t>
      </w:r>
    </w:p>
    <w:p w14:paraId="35D8C3E1">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（10）供应商串通投标的；</w:t>
      </w:r>
    </w:p>
    <w:p w14:paraId="08AF35EC">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（11）法律、法规和采购文件规定的其他情形。</w:t>
      </w:r>
    </w:p>
    <w:p w14:paraId="4ADB3D97">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1.4.5供应商应独立于采购人，不得直接或间接地与采购人为采购本次工程进行设计、编制技术规格和其它文件所委托的咨询公司或其附属机构有任何关联。</w:t>
      </w:r>
    </w:p>
    <w:p w14:paraId="13B37A4F">
      <w:pPr>
        <w:spacing w:line="360" w:lineRule="auto"/>
        <w:rPr>
          <w:rFonts w:hint="eastAsia" w:ascii="宋体" w:hAnsi="宋体" w:cs="宋体"/>
          <w:b/>
          <w:bCs/>
          <w:color w:val="auto"/>
          <w:sz w:val="24"/>
          <w:szCs w:val="24"/>
          <w:highlight w:val="none"/>
        </w:rPr>
      </w:pPr>
      <w:r>
        <w:rPr>
          <w:rFonts w:hint="eastAsia" w:ascii="宋体" w:hAnsi="宋体" w:cs="宋体"/>
          <w:color w:val="auto"/>
          <w:sz w:val="24"/>
          <w:szCs w:val="24"/>
          <w:highlight w:val="none"/>
        </w:rPr>
        <w:t>　　</w:t>
      </w:r>
      <w:r>
        <w:rPr>
          <w:rFonts w:hint="eastAsia" w:ascii="宋体" w:hAnsi="宋体" w:cs="宋体"/>
          <w:b/>
          <w:bCs/>
          <w:color w:val="auto"/>
          <w:sz w:val="24"/>
          <w:szCs w:val="24"/>
          <w:highlight w:val="none"/>
        </w:rPr>
        <w:t>1.5 投标费用</w:t>
      </w:r>
    </w:p>
    <w:p w14:paraId="1E29123E">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供应商应承担所有与准备和参加投标有关的费用，</w:t>
      </w:r>
      <w:r>
        <w:rPr>
          <w:rFonts w:hint="eastAsia" w:ascii="宋体" w:hAnsi="宋体" w:cs="宋体"/>
          <w:color w:val="auto"/>
          <w:sz w:val="24"/>
          <w:szCs w:val="24"/>
          <w:highlight w:val="none"/>
          <w:lang w:eastAsia="zh-CN"/>
        </w:rPr>
        <w:t>采购人（或采购代理机构)</w:t>
      </w:r>
      <w:r>
        <w:rPr>
          <w:rFonts w:hint="eastAsia" w:ascii="宋体" w:hAnsi="宋体" w:cs="宋体"/>
          <w:color w:val="auto"/>
          <w:sz w:val="24"/>
          <w:szCs w:val="24"/>
          <w:highlight w:val="none"/>
        </w:rPr>
        <w:t>在任何情况下均无义务和责任承担这些费用。</w:t>
      </w:r>
    </w:p>
    <w:p w14:paraId="5A89418C">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w:t>
      </w:r>
      <w:r>
        <w:rPr>
          <w:rFonts w:hint="eastAsia" w:ascii="宋体" w:hAnsi="宋体" w:cs="宋体"/>
          <w:b/>
          <w:bCs/>
          <w:color w:val="auto"/>
          <w:sz w:val="24"/>
          <w:szCs w:val="24"/>
          <w:highlight w:val="none"/>
        </w:rPr>
        <w:t>1.6现场考察</w:t>
      </w:r>
    </w:p>
    <w:p w14:paraId="2DB5CACC">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1.6.1投标须知前附表规定组织现场考察的，采购人按投标须知前附表规定的时间、地点组织供应商考察现场。</w:t>
      </w:r>
    </w:p>
    <w:p w14:paraId="7D545B0F">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1.6.2供应商考察现场发生的费用自理。</w:t>
      </w:r>
    </w:p>
    <w:p w14:paraId="673997C6">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1.6.3除采购人的原因外，供应商自行负责在考察现场中所发生的人员伤亡和财产损失。</w:t>
      </w:r>
    </w:p>
    <w:p w14:paraId="0B6016DD">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1.6.4采购人在考察现场中介绍的项目情况，仅供供应商在编制</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时参考，采购人不对供应商据此作出的判断和决策负责。</w:t>
      </w:r>
    </w:p>
    <w:p w14:paraId="3E6B2C0B">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w:t>
      </w:r>
      <w:r>
        <w:rPr>
          <w:rFonts w:hint="eastAsia" w:ascii="宋体" w:hAnsi="宋体" w:cs="宋体"/>
          <w:b/>
          <w:bCs/>
          <w:color w:val="auto"/>
          <w:sz w:val="24"/>
          <w:szCs w:val="24"/>
          <w:highlight w:val="none"/>
        </w:rPr>
        <w:t>1.7答疑会</w:t>
      </w:r>
    </w:p>
    <w:p w14:paraId="4777A541">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1.7.1 投标须知前附表规定召开答疑会的，采购人按投标须知前附表规定的时间和地点召开答疑会，澄清供应商提出的问题。</w:t>
      </w:r>
    </w:p>
    <w:p w14:paraId="217DB396">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1.7.2 供应商应在投标须知前附表规定的时间前以书面形式将需要澄清的问题送达采购人，以便采购人在会议期间澄清。</w:t>
      </w:r>
    </w:p>
    <w:p w14:paraId="29025DDC">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1.7.3 答疑会后，采购人在投标须知前附表规定的时间前将澄清内容，在山西省政府采购网公开发布。该澄清内容为采购文件的组成部分。</w:t>
      </w:r>
    </w:p>
    <w:p w14:paraId="37A5704C">
      <w:pPr>
        <w:spacing w:line="360" w:lineRule="auto"/>
        <w:ind w:firstLine="48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1.8语言文件</w:t>
      </w:r>
    </w:p>
    <w:p w14:paraId="5B251432">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1.8.1供应商提交的</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（包括技术文件和资料、图纸中的说明）以及供应商与</w:t>
      </w:r>
      <w:r>
        <w:rPr>
          <w:rFonts w:hint="eastAsia" w:ascii="宋体" w:hAnsi="宋体" w:cs="宋体"/>
          <w:color w:val="auto"/>
          <w:sz w:val="24"/>
          <w:szCs w:val="24"/>
          <w:highlight w:val="none"/>
          <w:lang w:eastAsia="zh-CN"/>
        </w:rPr>
        <w:t>采购人（或采购代理机构)</w:t>
      </w:r>
      <w:r>
        <w:rPr>
          <w:rFonts w:hint="eastAsia" w:ascii="宋体" w:hAnsi="宋体" w:cs="宋体"/>
          <w:color w:val="auto"/>
          <w:sz w:val="24"/>
          <w:szCs w:val="24"/>
          <w:highlight w:val="none"/>
        </w:rPr>
        <w:t>就有关投标的所有来往函电均应使用中文简体字。</w:t>
      </w:r>
    </w:p>
    <w:p w14:paraId="56E4B94C">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1.8.2原版为外文的证书类文件，以及由外国人做出的本人签名、外国公司的名称或外国印章等可以是外文，但应当提供中文翻译文件并加盖供应商公章。必要时磋商小组可以要求供应商提供附有公证书的中文翻译文件或者与原版文件签章相一致的中文翻译文件。</w:t>
      </w:r>
    </w:p>
    <w:p w14:paraId="74E4496F">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1.8.3原版为外文的证书类、证明类文件，与供应商名称或其它实际情况不符的，供应商应当提供相关证明文件。</w:t>
      </w:r>
    </w:p>
    <w:p w14:paraId="26642D61">
      <w:pPr>
        <w:spacing w:line="360" w:lineRule="auto"/>
        <w:ind w:firstLine="48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1.9计量单位</w:t>
      </w:r>
    </w:p>
    <w:p w14:paraId="5E1A1BC2">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所使用的计量单位，应采用中华人民共和国法定计量单位。</w:t>
      </w:r>
    </w:p>
    <w:p w14:paraId="252890A0">
      <w:pPr>
        <w:spacing w:line="360" w:lineRule="auto"/>
        <w:ind w:firstLine="48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1.10分包</w:t>
      </w:r>
    </w:p>
    <w:p w14:paraId="34B9146D">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投标须知前附表规定允许分包的，分包的内容，分包金额，接受分包的第三人资质要求见投标须知前附表。</w:t>
      </w:r>
    </w:p>
    <w:p w14:paraId="3E254CFF">
      <w:pPr>
        <w:spacing w:line="360" w:lineRule="auto"/>
        <w:rPr>
          <w:rFonts w:hint="eastAsia" w:ascii="宋体" w:hAnsi="宋体" w:cs="宋体"/>
          <w:b/>
          <w:bCs/>
          <w:color w:val="auto"/>
          <w:sz w:val="24"/>
          <w:szCs w:val="24"/>
          <w:highlight w:val="none"/>
        </w:rPr>
      </w:pPr>
      <w:r>
        <w:rPr>
          <w:rFonts w:hint="eastAsia" w:ascii="宋体" w:hAnsi="宋体" w:cs="宋体"/>
          <w:color w:val="auto"/>
          <w:sz w:val="24"/>
          <w:szCs w:val="24"/>
          <w:highlight w:val="none"/>
        </w:rPr>
        <w:t>　　</w:t>
      </w:r>
      <w:r>
        <w:rPr>
          <w:rFonts w:hint="eastAsia" w:ascii="宋体" w:hAnsi="宋体" w:cs="宋体"/>
          <w:b/>
          <w:bCs/>
          <w:color w:val="auto"/>
          <w:sz w:val="24"/>
          <w:szCs w:val="24"/>
          <w:highlight w:val="none"/>
        </w:rPr>
        <w:t>2.采购文件</w:t>
      </w:r>
    </w:p>
    <w:p w14:paraId="23E6912F">
      <w:pPr>
        <w:spacing w:line="360" w:lineRule="auto"/>
        <w:rPr>
          <w:rFonts w:hint="eastAsia" w:ascii="宋体" w:hAnsi="宋体" w:cs="宋体"/>
          <w:b/>
          <w:bCs/>
          <w:color w:val="auto"/>
          <w:sz w:val="24"/>
          <w:szCs w:val="24"/>
          <w:highlight w:val="none"/>
        </w:rPr>
      </w:pPr>
      <w:r>
        <w:rPr>
          <w:rFonts w:hint="eastAsia" w:ascii="宋体" w:hAnsi="宋体" w:cs="宋体"/>
          <w:color w:val="auto"/>
          <w:sz w:val="24"/>
          <w:szCs w:val="24"/>
          <w:highlight w:val="none"/>
        </w:rPr>
        <w:t>　　</w:t>
      </w:r>
      <w:r>
        <w:rPr>
          <w:rFonts w:hint="eastAsia" w:ascii="宋体" w:hAnsi="宋体" w:cs="宋体"/>
          <w:b/>
          <w:bCs/>
          <w:color w:val="auto"/>
          <w:sz w:val="24"/>
          <w:szCs w:val="24"/>
          <w:highlight w:val="none"/>
        </w:rPr>
        <w:t>2.1采购文件的组成</w:t>
      </w:r>
    </w:p>
    <w:p w14:paraId="6A9BADF4">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2.1.1本采购文件包括：</w:t>
      </w:r>
    </w:p>
    <w:p w14:paraId="5C8B8D1D">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第一章 采购需求；</w:t>
      </w:r>
    </w:p>
    <w:p w14:paraId="27926EBD">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第二章 采购公告；</w:t>
      </w:r>
    </w:p>
    <w:p w14:paraId="0EDAFC61">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第三章 投标须知；</w:t>
      </w:r>
    </w:p>
    <w:p w14:paraId="79EE0577">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第四章 磋商程序；</w:t>
      </w:r>
    </w:p>
    <w:p w14:paraId="17E34AE3">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第五章 合同条款；</w:t>
      </w:r>
    </w:p>
    <w:p w14:paraId="14341FD4">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第六章 </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格式。</w:t>
      </w:r>
    </w:p>
    <w:p w14:paraId="2EC3F7CF">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2.1.2供应商应认真阅读采购文件中所有的条款、事项、格式和技术规范、参数及要求等。供应商没有按照采购文件要求提交全部资料，或者投标没有对采购文件在各方面都做出实质性响应是供应商的风险，有可能导致其投标被拒绝或被认定为无效投标或被确定为投标无效。</w:t>
      </w:r>
    </w:p>
    <w:p w14:paraId="2CFC278E">
      <w:pPr>
        <w:spacing w:line="360" w:lineRule="auto"/>
        <w:rPr>
          <w:rFonts w:hint="eastAsia" w:ascii="宋体" w:hAnsi="宋体" w:cs="宋体"/>
          <w:b/>
          <w:bCs/>
          <w:color w:val="auto"/>
          <w:sz w:val="24"/>
          <w:szCs w:val="24"/>
          <w:highlight w:val="none"/>
        </w:rPr>
      </w:pPr>
      <w:r>
        <w:rPr>
          <w:rFonts w:hint="eastAsia" w:ascii="宋体" w:hAnsi="宋体" w:cs="宋体"/>
          <w:color w:val="auto"/>
          <w:sz w:val="24"/>
          <w:szCs w:val="24"/>
          <w:highlight w:val="none"/>
        </w:rPr>
        <w:t>　</w:t>
      </w:r>
      <w:r>
        <w:rPr>
          <w:rFonts w:hint="eastAsia" w:ascii="宋体" w:hAnsi="宋体" w:cs="宋体"/>
          <w:b/>
          <w:bCs/>
          <w:color w:val="auto"/>
          <w:sz w:val="24"/>
          <w:szCs w:val="24"/>
          <w:highlight w:val="none"/>
        </w:rPr>
        <w:t>　2.2采购文件的澄清和修改</w:t>
      </w:r>
    </w:p>
    <w:p w14:paraId="3033F73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2.2.1供应商获取采购文件后，应仔细阅读采购文件的所有内容，如有遗漏、残缺等问题，应及时向采购人提出，否则，由此引起的损失由供应商自行承担。如有疑问，</w:t>
      </w:r>
    </w:p>
    <w:p w14:paraId="6C85C505">
      <w:pPr>
        <w:spacing w:line="360" w:lineRule="auto"/>
        <w:rPr>
          <w:rFonts w:hint="eastAsia" w:ascii="宋体" w:hAnsi="宋体" w:cs="宋体"/>
          <w:color w:val="auto"/>
          <w:sz w:val="24"/>
          <w:szCs w:val="24"/>
          <w:highlight w:val="none"/>
        </w:rPr>
      </w:pPr>
      <w:r>
        <w:rPr>
          <w:rFonts w:hint="eastAsia" w:ascii="宋体" w:hAnsi="宋体" w:eastAsia="宋体" w:cs="宋体"/>
          <w:color w:val="auto"/>
          <w:sz w:val="24"/>
          <w:szCs w:val="24"/>
          <w:highlight w:val="none"/>
          <w:lang w:val="en-US" w:eastAsia="zh-CN"/>
        </w:rPr>
        <w:t>应在本章第1.7.2条规定的时间前以书面形式送达</w:t>
      </w:r>
      <w:r>
        <w:rPr>
          <w:rFonts w:hint="eastAsia" w:ascii="宋体" w:hAnsi="宋体" w:cs="宋体"/>
          <w:color w:val="auto"/>
          <w:sz w:val="24"/>
          <w:szCs w:val="24"/>
          <w:highlight w:val="none"/>
          <w:lang w:val="en-US" w:eastAsia="zh-CN"/>
        </w:rPr>
        <w:t>采购人（采购代理机构）</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采购人（采购代理机构）</w:t>
      </w:r>
      <w:r>
        <w:rPr>
          <w:rFonts w:hint="eastAsia" w:ascii="宋体" w:hAnsi="宋体" w:eastAsia="宋体" w:cs="宋体"/>
          <w:color w:val="auto"/>
          <w:sz w:val="24"/>
          <w:szCs w:val="24"/>
          <w:highlight w:val="none"/>
          <w:lang w:val="en-US" w:eastAsia="zh-CN"/>
        </w:rPr>
        <w:t>以书面形式予以澄清，该澄清为采购文件的组成部分。</w:t>
      </w:r>
      <w:r>
        <w:rPr>
          <w:rFonts w:hint="eastAsia" w:ascii="宋体" w:hAnsi="宋体" w:cs="宋体"/>
          <w:color w:val="auto"/>
          <w:sz w:val="24"/>
          <w:szCs w:val="24"/>
          <w:highlight w:val="none"/>
          <w:lang w:val="en-US" w:eastAsia="zh-CN"/>
        </w:rPr>
        <w:t>采购人（采购代理机构）</w:t>
      </w:r>
      <w:r>
        <w:rPr>
          <w:rFonts w:hint="eastAsia" w:ascii="宋体" w:hAnsi="宋体" w:eastAsia="宋体" w:cs="宋体"/>
          <w:color w:val="auto"/>
          <w:sz w:val="24"/>
          <w:szCs w:val="24"/>
          <w:highlight w:val="none"/>
          <w:lang w:val="en-US" w:eastAsia="zh-CN"/>
        </w:rPr>
        <w:t>工作人员所作出的一切口头表述，不作为采购文件的组成部分，不具有法律效力。</w:t>
      </w:r>
    </w:p>
    <w:p w14:paraId="6EB6C731">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2.2.2</w:t>
      </w:r>
      <w:r>
        <w:rPr>
          <w:rFonts w:hint="eastAsia" w:ascii="宋体" w:hAnsi="宋体" w:cs="宋体"/>
          <w:color w:val="auto"/>
          <w:sz w:val="24"/>
          <w:szCs w:val="24"/>
          <w:highlight w:val="none"/>
          <w:lang w:eastAsia="zh-CN"/>
        </w:rPr>
        <w:t>采购人（或采购代理机构)</w:t>
      </w:r>
      <w:r>
        <w:rPr>
          <w:rFonts w:hint="eastAsia" w:ascii="宋体" w:hAnsi="宋体" w:cs="宋体"/>
          <w:color w:val="auto"/>
          <w:sz w:val="24"/>
          <w:szCs w:val="24"/>
          <w:highlight w:val="none"/>
        </w:rPr>
        <w:t>认为需要给予澄清、修改或进行其它答复的，将在本章第1.7.3条规定的时间前在山西省政府采购网发布，但不得指明澄清问题的来源。供应商须登陆山西省政府采购网下载澄清文件，因未下载澄清文件造成的一切后果由供应商自行承担。</w:t>
      </w:r>
    </w:p>
    <w:p w14:paraId="4F0FF159">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2.2.3</w:t>
      </w:r>
      <w:r>
        <w:rPr>
          <w:rFonts w:hint="eastAsia" w:ascii="宋体" w:hAnsi="宋体" w:cs="宋体"/>
          <w:color w:val="auto"/>
          <w:sz w:val="24"/>
          <w:szCs w:val="24"/>
          <w:highlight w:val="none"/>
          <w:lang w:eastAsia="zh-CN"/>
        </w:rPr>
        <w:t>采购人（或采购代理机构)</w:t>
      </w:r>
      <w:r>
        <w:rPr>
          <w:rFonts w:hint="eastAsia" w:ascii="宋体" w:hAnsi="宋体" w:cs="宋体"/>
          <w:color w:val="auto"/>
          <w:sz w:val="24"/>
          <w:szCs w:val="24"/>
          <w:highlight w:val="none"/>
        </w:rPr>
        <w:t xml:space="preserve">无论出于何种原因，均可主动对采购文件中的相关事项，进行澄清和修改。 </w:t>
      </w:r>
    </w:p>
    <w:p w14:paraId="7D7B9D73">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2.2.4无论是否根据供应商的澄清、修改或进行其它答复的要求，</w:t>
      </w:r>
      <w:r>
        <w:rPr>
          <w:rFonts w:hint="eastAsia" w:ascii="宋体" w:hAnsi="宋体" w:cs="宋体"/>
          <w:color w:val="auto"/>
          <w:sz w:val="24"/>
          <w:szCs w:val="24"/>
          <w:highlight w:val="none"/>
          <w:lang w:eastAsia="zh-CN"/>
        </w:rPr>
        <w:t>采购人（或采购代理机构)</w:t>
      </w:r>
      <w:r>
        <w:rPr>
          <w:rFonts w:hint="eastAsia" w:ascii="宋体" w:hAnsi="宋体" w:cs="宋体"/>
          <w:color w:val="auto"/>
          <w:sz w:val="24"/>
          <w:szCs w:val="24"/>
          <w:highlight w:val="none"/>
        </w:rPr>
        <w:t>一旦对采购文件做出澄清、修改或进行其它答复，即刻发生效力，澄清或修改的内容，将作为采购文件的组成部分，对所有供应商均具有约束力。</w:t>
      </w:r>
    </w:p>
    <w:p w14:paraId="1828DE95">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2.2.5供应商在参与本项目采购活动期间，请及时关注山西省政府采购网上的相关信息，供应商因没有及时关注而未能如期获取相关信息，是供应商的风险，采购人和代理机构对此不承担任何责任。</w:t>
      </w:r>
    </w:p>
    <w:p w14:paraId="2C49BE0F">
      <w:pPr>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　　</w:t>
      </w:r>
      <w:r>
        <w:rPr>
          <w:rFonts w:hint="eastAsia" w:ascii="宋体" w:hAnsi="宋体" w:cs="宋体"/>
          <w:b/>
          <w:bCs/>
          <w:color w:val="auto"/>
          <w:sz w:val="24"/>
          <w:szCs w:val="24"/>
          <w:highlight w:val="none"/>
        </w:rPr>
        <w:t>3.</w:t>
      </w:r>
      <w:r>
        <w:rPr>
          <w:rFonts w:hint="eastAsia" w:ascii="宋体" w:hAnsi="宋体" w:cs="宋体"/>
          <w:b/>
          <w:bCs/>
          <w:color w:val="auto"/>
          <w:sz w:val="24"/>
          <w:szCs w:val="24"/>
          <w:highlight w:val="none"/>
          <w:lang w:eastAsia="zh-CN"/>
        </w:rPr>
        <w:t>响应文件</w:t>
      </w:r>
    </w:p>
    <w:p w14:paraId="48EDE9E1">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w:t>
      </w:r>
      <w:r>
        <w:rPr>
          <w:rFonts w:hint="eastAsia" w:ascii="宋体" w:hAnsi="宋体" w:cs="宋体"/>
          <w:b/>
          <w:bCs/>
          <w:color w:val="auto"/>
          <w:sz w:val="24"/>
          <w:szCs w:val="24"/>
          <w:highlight w:val="none"/>
        </w:rPr>
        <w:t>　3.1</w:t>
      </w:r>
      <w:r>
        <w:rPr>
          <w:rFonts w:hint="eastAsia" w:ascii="宋体" w:hAnsi="宋体" w:cs="宋体"/>
          <w:b/>
          <w:bCs/>
          <w:color w:val="auto"/>
          <w:sz w:val="24"/>
          <w:szCs w:val="24"/>
          <w:highlight w:val="none"/>
          <w:lang w:eastAsia="zh-CN"/>
        </w:rPr>
        <w:t>响应文件</w:t>
      </w:r>
      <w:r>
        <w:rPr>
          <w:rFonts w:hint="eastAsia" w:ascii="宋体" w:hAnsi="宋体" w:cs="宋体"/>
          <w:b/>
          <w:bCs/>
          <w:color w:val="auto"/>
          <w:sz w:val="24"/>
          <w:szCs w:val="24"/>
          <w:highlight w:val="none"/>
        </w:rPr>
        <w:t>的组成</w:t>
      </w:r>
    </w:p>
    <w:p w14:paraId="75EC0C6E">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3.1.1</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分为商务部分和技术部分。</w:t>
      </w:r>
    </w:p>
    <w:p w14:paraId="1BD9F8AE">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（1）商务部分指供应商提交的证明其有资格参加投标和中标后有能力履行合同的文件。</w:t>
      </w:r>
    </w:p>
    <w:p w14:paraId="191F08ED">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（2）技术部分指供应商提交的能够证明供应商提供的工程符合采购文件规定的文件。</w:t>
      </w:r>
    </w:p>
    <w:p w14:paraId="4F44E57C">
      <w:pPr>
        <w:spacing w:line="360" w:lineRule="auto"/>
        <w:ind w:firstLine="568"/>
        <w:rPr>
          <w:rFonts w:hint="eastAsia" w:ascii="宋体" w:hAnsi="宋体" w:cs="宋体"/>
          <w:color w:val="auto"/>
          <w:sz w:val="24"/>
          <w:szCs w:val="24"/>
          <w:highlight w:val="none"/>
        </w:rPr>
      </w:pPr>
      <w:r>
        <w:rPr>
          <w:rFonts w:hint="eastAsia" w:ascii="宋体" w:hAnsi="宋体" w:cs="宋体"/>
          <w:color w:val="auto"/>
          <w:sz w:val="24"/>
          <w:szCs w:val="24"/>
          <w:highlight w:val="none"/>
        </w:rPr>
        <w:t>3.1.2</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要求内容及编排顺序见第六章</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格式。</w:t>
      </w:r>
    </w:p>
    <w:p w14:paraId="48DFCD37">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3.2投标内容填写说明</w:t>
      </w:r>
    </w:p>
    <w:p w14:paraId="37D7165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3.2.1供应商应详细阅读采购文件的全部内容。</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须对采购文件中的内容做出实质性和完整性的响应。</w:t>
      </w:r>
    </w:p>
    <w:p w14:paraId="14665BF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3.2.2供应商照搬照抄采购文件技术、商务要求，并未提供技术资料或提供资料不详的，磋商小组有权决定是否通知供应商限期进行书面解释或提供相关证明材料。若已要求，而该供应商在规定期限内未做出解释、做出的解释不合理或不能提供证明材料的，磋商小组有权拒绝该投标。</w:t>
      </w:r>
    </w:p>
    <w:p w14:paraId="64DF1D25">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3.2.3</w:t>
      </w:r>
      <w:r>
        <w:rPr>
          <w:rFonts w:hint="eastAsia" w:ascii="宋体" w:hAnsi="宋体" w:cs="宋体"/>
          <w:b/>
          <w:bCs/>
          <w:color w:val="auto"/>
          <w:sz w:val="24"/>
          <w:szCs w:val="24"/>
          <w:highlight w:val="none"/>
          <w:lang w:eastAsia="zh-CN"/>
        </w:rPr>
        <w:t>响应文件</w:t>
      </w:r>
      <w:r>
        <w:rPr>
          <w:rFonts w:hint="eastAsia" w:ascii="宋体" w:hAnsi="宋体" w:cs="宋体"/>
          <w:b/>
          <w:bCs/>
          <w:color w:val="auto"/>
          <w:sz w:val="24"/>
          <w:szCs w:val="24"/>
          <w:highlight w:val="none"/>
        </w:rPr>
        <w:t>应严格按照第六章规定的内容、顺序和格式逐项填写，加*项必须作出实质性响应，除特别注明外不允许填写“无”、“未测试”、“没有相应指标”等内容；其它未加*项也必须作出响应，无相应内容可填时应填写“无”、“未测试”、“没有相应指标”等明确的回答文字。</w:t>
      </w:r>
    </w:p>
    <w:p w14:paraId="1FA94ABE">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3.2.4开标一览表为在开标仪式上唱标的内容，要求按格式统一填写，不得自行增减内容。</w:t>
      </w:r>
    </w:p>
    <w:p w14:paraId="577D0433">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3.2.5供应商必须保证</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所提供的全部资料真实可靠，并接受磋商小组对其中任何资料进一步审查的要求。</w:t>
      </w:r>
    </w:p>
    <w:p w14:paraId="7E9E8975">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3.3</w:t>
      </w:r>
      <w:r>
        <w:rPr>
          <w:rFonts w:hint="eastAsia" w:ascii="宋体" w:hAnsi="宋体" w:cs="宋体"/>
          <w:b/>
          <w:bCs/>
          <w:color w:val="auto"/>
          <w:sz w:val="24"/>
          <w:szCs w:val="24"/>
          <w:highlight w:val="none"/>
          <w:lang w:eastAsia="zh-CN"/>
        </w:rPr>
        <w:t>响应文件</w:t>
      </w:r>
      <w:r>
        <w:rPr>
          <w:rFonts w:hint="eastAsia" w:ascii="宋体" w:hAnsi="宋体" w:cs="宋体"/>
          <w:b/>
          <w:bCs/>
          <w:color w:val="auto"/>
          <w:sz w:val="24"/>
          <w:szCs w:val="24"/>
          <w:highlight w:val="none"/>
        </w:rPr>
        <w:t>编制</w:t>
      </w:r>
    </w:p>
    <w:p w14:paraId="26A943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3.3.1响应文件编制要求见第六章响应文件格式。</w:t>
      </w:r>
    </w:p>
    <w:p w14:paraId="177ADF47">
      <w:pPr>
        <w:spacing w:line="360" w:lineRule="auto"/>
        <w:ind w:firstLine="482" w:firstLineChars="200"/>
        <w:rPr>
          <w:rFonts w:hint="eastAsia" w:ascii="宋体" w:hAnsi="宋体" w:cs="宋体"/>
          <w:color w:val="auto"/>
          <w:sz w:val="24"/>
          <w:szCs w:val="24"/>
          <w:highlight w:val="none"/>
        </w:rPr>
      </w:pPr>
      <w:r>
        <w:rPr>
          <w:rFonts w:hint="eastAsia" w:ascii="宋体" w:hAnsi="宋体" w:eastAsia="宋体" w:cs="宋体"/>
          <w:b/>
          <w:bCs/>
          <w:color w:val="auto"/>
          <w:sz w:val="24"/>
          <w:szCs w:val="24"/>
          <w:highlight w:val="none"/>
          <w:lang w:eastAsia="zh-CN"/>
        </w:rPr>
        <w:t>3.4响应文件提交</w:t>
      </w:r>
    </w:p>
    <w:p w14:paraId="24C92451">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3.4.1响应文件提交要求见投标须知前附表。</w:t>
      </w:r>
    </w:p>
    <w:p w14:paraId="6654B2A7">
      <w:pPr>
        <w:spacing w:line="360" w:lineRule="auto"/>
        <w:ind w:firstLine="482" w:firstLineChars="200"/>
        <w:rPr>
          <w:rFonts w:hint="eastAsia" w:ascii="宋体" w:hAnsi="宋体" w:cs="宋体"/>
          <w:color w:val="auto"/>
          <w:sz w:val="24"/>
          <w:szCs w:val="24"/>
          <w:highlight w:val="none"/>
        </w:rPr>
      </w:pPr>
      <w:r>
        <w:rPr>
          <w:rFonts w:hint="eastAsia" w:ascii="宋体" w:hAnsi="宋体" w:eastAsia="宋体" w:cs="宋体"/>
          <w:b/>
          <w:bCs/>
          <w:color w:val="auto"/>
          <w:sz w:val="24"/>
          <w:szCs w:val="24"/>
          <w:highlight w:val="none"/>
          <w:lang w:eastAsia="zh-CN"/>
        </w:rPr>
        <w:t>3.5投标有效期</w:t>
      </w:r>
    </w:p>
    <w:p w14:paraId="7C22560D">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3.5.1投标有效期见投标须知前附表，投标文件中承诺的投标有效期应当不少于招标文件中载明的投标有效期。</w:t>
      </w:r>
    </w:p>
    <w:p w14:paraId="49D63D59">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3.5.2在投标有效期内，供应商不得撤销或修改其</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，否则其投标无效。</w:t>
      </w:r>
    </w:p>
    <w:p w14:paraId="0D17AC16">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3.5.3出现特殊情况需要延长投标有效期的，采购人以书面形式通知所有供应商延长投标有效期。供应商同意延长的，应相应延长其投标保证金的有效期，但不得要求或被允许修改或撤销其</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；供应商拒绝延长的，其投标失效，但供应商有权收回其投标保证金。</w:t>
      </w:r>
    </w:p>
    <w:p w14:paraId="6E4F4782">
      <w:pPr>
        <w:spacing w:line="360" w:lineRule="auto"/>
        <w:ind w:firstLine="480" w:firstLineChars="200"/>
        <w:rPr>
          <w:rFonts w:hint="eastAsia" w:ascii="宋体" w:hAnsi="宋体" w:cs="宋体"/>
          <w:b/>
          <w:bCs/>
          <w:color w:val="auto"/>
          <w:sz w:val="24"/>
          <w:szCs w:val="24"/>
          <w:highlight w:val="none"/>
        </w:rPr>
      </w:pPr>
      <w:r>
        <w:rPr>
          <w:rFonts w:hint="eastAsia" w:ascii="宋体" w:hAnsi="宋体" w:cs="宋体"/>
          <w:color w:val="auto"/>
          <w:sz w:val="24"/>
          <w:szCs w:val="24"/>
          <w:highlight w:val="none"/>
        </w:rPr>
        <w:t>3.6</w:t>
      </w:r>
      <w:r>
        <w:rPr>
          <w:rFonts w:hint="eastAsia" w:ascii="宋体" w:hAnsi="宋体" w:cs="宋体"/>
          <w:b/>
          <w:bCs/>
          <w:color w:val="auto"/>
          <w:sz w:val="24"/>
          <w:szCs w:val="24"/>
          <w:highlight w:val="none"/>
        </w:rPr>
        <w:t>投标保证金</w:t>
      </w:r>
    </w:p>
    <w:p w14:paraId="2FE05978">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3.6.1投标须知前附表规定提交投标保证金的，供应商应按投标须知前附表规定的金额、递交形式、截止时间等要求提交投标保证金。</w:t>
      </w:r>
    </w:p>
    <w:p w14:paraId="346A3C5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3.6.2投标保证金退还方式见投标须知前附表。</w:t>
      </w:r>
    </w:p>
    <w:p w14:paraId="6FB842B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3.6.3在中标通知书发出之日起5个工作日内，退还未中标人的投标保证金。中标人的投标保证金，在采购人与中标人签订合同后5个工作日内退还。</w:t>
      </w:r>
    </w:p>
    <w:p w14:paraId="76210FC9">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3.6.4供应商有下列情形之一的，采购人不予退还其缴纳的投标保证金：</w:t>
      </w:r>
    </w:p>
    <w:p w14:paraId="788815D9">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a、提供虚假、伪造资料谋取中标的；</w:t>
      </w:r>
    </w:p>
    <w:p w14:paraId="2F7A9F81">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b、中标后无正当理由不与采购人签订合同的；</w:t>
      </w:r>
    </w:p>
    <w:p w14:paraId="2CA1550C">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c、将中标项目转让给他人，或者在</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中未说明，且未经采购机构同意，将中标项目分包给他人的；</w:t>
      </w:r>
    </w:p>
    <w:p w14:paraId="1B3BD0B5">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d、拒绝履行合同义务的；</w:t>
      </w:r>
    </w:p>
    <w:p w14:paraId="5006020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e、提交最终报价后退出磋商的。</w:t>
      </w:r>
    </w:p>
    <w:p w14:paraId="43940804">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3.7投标报价</w:t>
      </w:r>
    </w:p>
    <w:p w14:paraId="18CA1E6D">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3.7.1所有投标报价均以人民币元为计算单位。只要投报了一个确定数额的总价，无论分项价格是否全部填报了相应的金额或免费字样，报价应被视为已经包含了工程费、税金、利润等工程建设所需的全部费用。在其它情况下，由于分项报价填报不完整、不清楚或存在其它任何失误，所导致的任何不利后果均应当由供应商自行承担。</w:t>
      </w:r>
    </w:p>
    <w:p w14:paraId="3F703AA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3.7.2供应商投报多包的，应对每包分别编制投标文件和投标报价。</w:t>
      </w:r>
    </w:p>
    <w:p w14:paraId="132C0A94">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3.7.3本次采购不接受可选择或可调整的投标和报价。</w:t>
      </w:r>
    </w:p>
    <w:p w14:paraId="0D664670">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3.7.4本次采购采用综合评分法的，最低报价不能作为中标的保证。</w:t>
      </w:r>
    </w:p>
    <w:p w14:paraId="10AD2A29">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3.8</w:t>
      </w:r>
      <w:r>
        <w:rPr>
          <w:rFonts w:hint="eastAsia" w:ascii="宋体" w:hAnsi="宋体" w:cs="宋体"/>
          <w:b/>
          <w:bCs/>
          <w:color w:val="auto"/>
          <w:sz w:val="24"/>
          <w:szCs w:val="24"/>
          <w:highlight w:val="none"/>
          <w:lang w:eastAsia="zh-CN"/>
        </w:rPr>
        <w:t>响应文件</w:t>
      </w:r>
      <w:r>
        <w:rPr>
          <w:rFonts w:hint="eastAsia" w:ascii="宋体" w:hAnsi="宋体" w:cs="宋体"/>
          <w:b/>
          <w:bCs/>
          <w:color w:val="auto"/>
          <w:sz w:val="24"/>
          <w:szCs w:val="24"/>
          <w:highlight w:val="none"/>
        </w:rPr>
        <w:t>的签署及规定</w:t>
      </w:r>
    </w:p>
    <w:p w14:paraId="10BF63EA">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3.8.1组成响应文件的各项文件均应遵守3.8条全部要求。</w:t>
      </w:r>
    </w:p>
    <w:p w14:paraId="61AA880B">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3.8.2供应商在</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及相关文件的签订、履行、通知等事项的书面文件中的“单位盖章”、“印章”、“公章”等处均仅指与当事人名称全称相一致的标准公章，不得使用其它（如带有“专用章”等字样）的印章。</w:t>
      </w:r>
    </w:p>
    <w:p w14:paraId="44DC1CB6">
      <w:pPr>
        <w:spacing w:line="360" w:lineRule="auto"/>
        <w:rPr>
          <w:rFonts w:hint="eastAsia" w:ascii="宋体" w:hAnsi="宋体" w:cs="宋体"/>
          <w:b/>
          <w:bCs/>
          <w:color w:val="auto"/>
          <w:sz w:val="24"/>
          <w:szCs w:val="24"/>
          <w:highlight w:val="none"/>
        </w:rPr>
      </w:pPr>
      <w:r>
        <w:rPr>
          <w:rFonts w:hint="eastAsia" w:ascii="宋体" w:hAnsi="宋体" w:cs="宋体"/>
          <w:color w:val="auto"/>
          <w:sz w:val="24"/>
          <w:szCs w:val="24"/>
          <w:highlight w:val="none"/>
        </w:rPr>
        <w:t>　</w:t>
      </w:r>
      <w:r>
        <w:rPr>
          <w:rFonts w:hint="eastAsia" w:ascii="宋体" w:hAnsi="宋体" w:cs="宋体"/>
          <w:b/>
          <w:bCs/>
          <w:color w:val="auto"/>
          <w:sz w:val="24"/>
          <w:szCs w:val="24"/>
          <w:highlight w:val="none"/>
        </w:rPr>
        <w:t>　3.8.3</w:t>
      </w:r>
      <w:r>
        <w:rPr>
          <w:rFonts w:hint="eastAsia" w:ascii="宋体" w:hAnsi="宋体" w:cs="宋体"/>
          <w:b/>
          <w:bCs/>
          <w:color w:val="auto"/>
          <w:sz w:val="24"/>
          <w:szCs w:val="24"/>
          <w:highlight w:val="none"/>
          <w:lang w:eastAsia="zh-CN"/>
        </w:rPr>
        <w:t>响应文件</w:t>
      </w:r>
      <w:r>
        <w:rPr>
          <w:rFonts w:hint="eastAsia" w:ascii="宋体" w:hAnsi="宋体" w:cs="宋体"/>
          <w:b/>
          <w:bCs/>
          <w:color w:val="auto"/>
          <w:sz w:val="24"/>
          <w:szCs w:val="24"/>
          <w:highlight w:val="none"/>
        </w:rPr>
        <w:t>的签署要求见投标须知前附表。</w:t>
      </w:r>
    </w:p>
    <w:p w14:paraId="0ADB608E">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3.8.4</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应字迹清楚、内容齐全、不得涂改或增删。如有修改和增删，必须有供应商公章及法定代表人或其授权委托的代理人签字。</w:t>
      </w:r>
    </w:p>
    <w:p w14:paraId="68F408D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3.8.5因</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字迹潦草或表达不清所引起的不利后果由供应商承担。</w:t>
      </w:r>
    </w:p>
    <w:p w14:paraId="5475CC7E">
      <w:pPr>
        <w:numPr>
          <w:ilvl w:val="0"/>
          <w:numId w:val="4"/>
        </w:num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投标</w:t>
      </w:r>
    </w:p>
    <w:p w14:paraId="661981C9">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4.1</w:t>
      </w:r>
      <w:r>
        <w:rPr>
          <w:rFonts w:hint="eastAsia" w:ascii="宋体" w:hAnsi="宋体" w:cs="宋体"/>
          <w:b/>
          <w:bCs/>
          <w:color w:val="auto"/>
          <w:sz w:val="24"/>
          <w:szCs w:val="24"/>
          <w:highlight w:val="none"/>
          <w:lang w:eastAsia="zh-CN"/>
        </w:rPr>
        <w:t>响应文件</w:t>
      </w:r>
      <w:r>
        <w:rPr>
          <w:rFonts w:hint="eastAsia" w:ascii="宋体" w:hAnsi="宋体" w:cs="宋体"/>
          <w:b/>
          <w:bCs/>
          <w:color w:val="auto"/>
          <w:sz w:val="24"/>
          <w:szCs w:val="24"/>
          <w:highlight w:val="none"/>
        </w:rPr>
        <w:t>的</w:t>
      </w:r>
      <w:r>
        <w:rPr>
          <w:rFonts w:hint="eastAsia" w:ascii="宋体" w:hAnsi="宋体" w:cs="宋体"/>
          <w:b/>
          <w:bCs/>
          <w:color w:val="auto"/>
          <w:sz w:val="24"/>
          <w:szCs w:val="24"/>
          <w:highlight w:val="none"/>
          <w:lang w:val="en-US" w:eastAsia="zh-CN"/>
        </w:rPr>
        <w:t>加</w:t>
      </w:r>
      <w:r>
        <w:rPr>
          <w:rFonts w:hint="eastAsia" w:ascii="宋体" w:hAnsi="宋体" w:cs="宋体"/>
          <w:b/>
          <w:bCs/>
          <w:color w:val="auto"/>
          <w:sz w:val="24"/>
          <w:szCs w:val="24"/>
          <w:highlight w:val="none"/>
        </w:rPr>
        <w:t>密</w:t>
      </w:r>
    </w:p>
    <w:p w14:paraId="577CFCE1">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4.1.1</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应按投标须知前附表的</w:t>
      </w:r>
      <w:r>
        <w:rPr>
          <w:rFonts w:hint="eastAsia" w:ascii="宋体" w:hAnsi="宋体" w:cs="宋体"/>
          <w:color w:val="auto"/>
          <w:sz w:val="24"/>
          <w:szCs w:val="24"/>
          <w:highlight w:val="none"/>
          <w:lang w:val="en-US" w:eastAsia="zh-CN"/>
        </w:rPr>
        <w:t>规定进行加</w:t>
      </w:r>
      <w:r>
        <w:rPr>
          <w:rFonts w:hint="eastAsia" w:ascii="宋体" w:hAnsi="宋体" w:cs="宋体"/>
          <w:color w:val="auto"/>
          <w:sz w:val="24"/>
          <w:szCs w:val="24"/>
          <w:highlight w:val="none"/>
        </w:rPr>
        <w:t>密。</w:t>
      </w:r>
    </w:p>
    <w:p w14:paraId="57500CCF">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4.2</w:t>
      </w:r>
      <w:r>
        <w:rPr>
          <w:rFonts w:hint="eastAsia" w:ascii="宋体" w:hAnsi="宋体" w:cs="宋体"/>
          <w:b/>
          <w:bCs/>
          <w:color w:val="auto"/>
          <w:sz w:val="24"/>
          <w:szCs w:val="24"/>
          <w:highlight w:val="none"/>
          <w:lang w:eastAsia="zh-CN"/>
        </w:rPr>
        <w:t>响应文件</w:t>
      </w:r>
      <w:r>
        <w:rPr>
          <w:rFonts w:hint="eastAsia" w:ascii="宋体" w:hAnsi="宋体" w:cs="宋体"/>
          <w:b/>
          <w:bCs/>
          <w:color w:val="auto"/>
          <w:sz w:val="24"/>
          <w:szCs w:val="24"/>
          <w:highlight w:val="none"/>
        </w:rPr>
        <w:t>的</w:t>
      </w:r>
      <w:r>
        <w:rPr>
          <w:rFonts w:hint="eastAsia" w:ascii="宋体" w:hAnsi="宋体" w:cs="宋体"/>
          <w:b/>
          <w:bCs/>
          <w:color w:val="auto"/>
          <w:sz w:val="24"/>
          <w:szCs w:val="24"/>
          <w:highlight w:val="none"/>
          <w:lang w:val="en-US" w:eastAsia="zh-CN"/>
        </w:rPr>
        <w:t>提</w:t>
      </w:r>
      <w:r>
        <w:rPr>
          <w:rFonts w:hint="eastAsia" w:ascii="宋体" w:hAnsi="宋体" w:cs="宋体"/>
          <w:b/>
          <w:bCs/>
          <w:color w:val="auto"/>
          <w:sz w:val="24"/>
          <w:szCs w:val="24"/>
          <w:highlight w:val="none"/>
        </w:rPr>
        <w:t>交</w:t>
      </w:r>
    </w:p>
    <w:p w14:paraId="436EE348">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4.2.1供应商应在投标须知前附表规定的</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lang w:val="en-US" w:eastAsia="zh-CN"/>
        </w:rPr>
        <w:t>提</w:t>
      </w:r>
      <w:r>
        <w:rPr>
          <w:rFonts w:hint="eastAsia" w:ascii="宋体" w:hAnsi="宋体" w:cs="宋体"/>
          <w:color w:val="auto"/>
          <w:sz w:val="24"/>
          <w:szCs w:val="24"/>
          <w:highlight w:val="none"/>
        </w:rPr>
        <w:t>交截止时间前</w:t>
      </w:r>
      <w:r>
        <w:rPr>
          <w:rFonts w:hint="eastAsia" w:ascii="宋体" w:hAnsi="宋体" w:cs="宋体"/>
          <w:color w:val="auto"/>
          <w:sz w:val="24"/>
          <w:szCs w:val="24"/>
          <w:highlight w:val="none"/>
          <w:lang w:val="en-US" w:eastAsia="zh-CN"/>
        </w:rPr>
        <w:t>提</w:t>
      </w:r>
      <w:r>
        <w:rPr>
          <w:rFonts w:hint="eastAsia" w:ascii="宋体" w:hAnsi="宋体" w:cs="宋体"/>
          <w:color w:val="auto"/>
          <w:sz w:val="24"/>
          <w:szCs w:val="24"/>
          <w:highlight w:val="none"/>
        </w:rPr>
        <w:t>交</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w:t>
      </w:r>
    </w:p>
    <w:p w14:paraId="30CCD4E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4.2.2</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lang w:val="en-US" w:eastAsia="zh-CN"/>
        </w:rPr>
        <w:t>提</w:t>
      </w:r>
      <w:r>
        <w:rPr>
          <w:rFonts w:hint="eastAsia" w:ascii="宋体" w:hAnsi="宋体" w:cs="宋体"/>
          <w:color w:val="auto"/>
          <w:sz w:val="24"/>
          <w:szCs w:val="24"/>
          <w:highlight w:val="none"/>
        </w:rPr>
        <w:t>交地点见投标须知前附表。</w:t>
      </w:r>
    </w:p>
    <w:p w14:paraId="06658808">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4.2.3未按规定</w:t>
      </w:r>
      <w:r>
        <w:rPr>
          <w:rFonts w:hint="eastAsia" w:ascii="宋体" w:hAnsi="宋体" w:cs="宋体"/>
          <w:color w:val="auto"/>
          <w:sz w:val="24"/>
          <w:szCs w:val="24"/>
          <w:highlight w:val="none"/>
          <w:lang w:val="en-US" w:eastAsia="zh-CN"/>
        </w:rPr>
        <w:t>加密</w:t>
      </w:r>
      <w:r>
        <w:rPr>
          <w:rFonts w:hint="eastAsia" w:ascii="宋体" w:hAnsi="宋体" w:cs="宋体"/>
          <w:color w:val="auto"/>
          <w:sz w:val="24"/>
          <w:szCs w:val="24"/>
          <w:highlight w:val="none"/>
        </w:rPr>
        <w:t>的</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未上传和</w:t>
      </w:r>
      <w:r>
        <w:rPr>
          <w:rFonts w:hint="eastAsia" w:ascii="宋体" w:hAnsi="宋体" w:cs="宋体"/>
          <w:color w:val="auto"/>
          <w:sz w:val="24"/>
          <w:szCs w:val="24"/>
          <w:highlight w:val="none"/>
          <w:lang w:val="en-US" w:eastAsia="zh-CN"/>
        </w:rPr>
        <w:t>提</w:t>
      </w:r>
      <w:r>
        <w:rPr>
          <w:rFonts w:hint="eastAsia" w:ascii="宋体" w:hAnsi="宋体" w:cs="宋体"/>
          <w:color w:val="auto"/>
          <w:sz w:val="24"/>
          <w:szCs w:val="24"/>
          <w:highlight w:val="none"/>
        </w:rPr>
        <w:t>交电子版的</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，采购人不予受理。</w:t>
      </w:r>
    </w:p>
    <w:p w14:paraId="641C07BB">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4.2.4除投标须知前附表另有规定外，供应商所</w:t>
      </w:r>
      <w:r>
        <w:rPr>
          <w:rFonts w:hint="eastAsia" w:ascii="宋体" w:hAnsi="宋体" w:cs="宋体"/>
          <w:color w:val="auto"/>
          <w:sz w:val="24"/>
          <w:szCs w:val="24"/>
          <w:highlight w:val="none"/>
          <w:lang w:val="en-US" w:eastAsia="zh-CN"/>
        </w:rPr>
        <w:t>提</w:t>
      </w:r>
      <w:r>
        <w:rPr>
          <w:rFonts w:hint="eastAsia" w:ascii="宋体" w:hAnsi="宋体" w:cs="宋体"/>
          <w:color w:val="auto"/>
          <w:sz w:val="24"/>
          <w:szCs w:val="24"/>
          <w:highlight w:val="none"/>
        </w:rPr>
        <w:t>交的</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不予退还。</w:t>
      </w:r>
    </w:p>
    <w:p w14:paraId="2D17C7EA">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4.2.</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供应商需要提交的其它资料</w:t>
      </w:r>
      <w:r>
        <w:rPr>
          <w:rFonts w:hint="eastAsia" w:ascii="宋体" w:hAnsi="宋体" w:cs="宋体"/>
          <w:color w:val="auto"/>
          <w:sz w:val="24"/>
          <w:szCs w:val="24"/>
          <w:highlight w:val="none"/>
          <w:lang w:val="en-US" w:eastAsia="zh-CN"/>
        </w:rPr>
        <w:t>见</w:t>
      </w:r>
      <w:r>
        <w:rPr>
          <w:rFonts w:hint="eastAsia" w:ascii="宋体" w:hAnsi="宋体" w:cs="宋体"/>
          <w:color w:val="auto"/>
          <w:sz w:val="24"/>
          <w:szCs w:val="24"/>
          <w:highlight w:val="none"/>
        </w:rPr>
        <w:t>投标须知前附表</w:t>
      </w:r>
      <w:r>
        <w:rPr>
          <w:rFonts w:hint="eastAsia" w:ascii="宋体" w:hAnsi="宋体" w:cs="宋体"/>
          <w:color w:val="auto"/>
          <w:sz w:val="24"/>
          <w:szCs w:val="24"/>
          <w:highlight w:val="none"/>
          <w:lang w:eastAsia="zh-CN"/>
        </w:rPr>
        <w:t>。</w:t>
      </w:r>
    </w:p>
    <w:p w14:paraId="5C395CDC">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4.3</w:t>
      </w:r>
      <w:r>
        <w:rPr>
          <w:rFonts w:hint="eastAsia" w:ascii="宋体" w:hAnsi="宋体" w:cs="宋体"/>
          <w:b/>
          <w:bCs/>
          <w:color w:val="auto"/>
          <w:sz w:val="24"/>
          <w:szCs w:val="24"/>
          <w:highlight w:val="none"/>
          <w:lang w:eastAsia="zh-CN"/>
        </w:rPr>
        <w:t>响应文件</w:t>
      </w:r>
      <w:r>
        <w:rPr>
          <w:rFonts w:hint="eastAsia" w:ascii="宋体" w:hAnsi="宋体" w:cs="宋体"/>
          <w:b/>
          <w:bCs/>
          <w:color w:val="auto"/>
          <w:sz w:val="24"/>
          <w:szCs w:val="24"/>
          <w:highlight w:val="none"/>
        </w:rPr>
        <w:t>的补充、修改和撤回</w:t>
      </w:r>
    </w:p>
    <w:p w14:paraId="055749C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4.3.1供应商可以在</w:t>
      </w:r>
      <w:r>
        <w:rPr>
          <w:rFonts w:hint="eastAsia" w:ascii="宋体" w:hAnsi="宋体" w:cs="宋体"/>
          <w:color w:val="auto"/>
          <w:sz w:val="24"/>
          <w:szCs w:val="24"/>
          <w:highlight w:val="none"/>
          <w:lang w:eastAsia="zh-CN"/>
        </w:rPr>
        <w:t>响应文件提交</w:t>
      </w:r>
      <w:r>
        <w:rPr>
          <w:rFonts w:hint="eastAsia" w:ascii="宋体" w:hAnsi="宋体" w:cs="宋体"/>
          <w:color w:val="auto"/>
          <w:sz w:val="24"/>
          <w:szCs w:val="24"/>
          <w:highlight w:val="none"/>
        </w:rPr>
        <w:t>截止时间前，对所</w:t>
      </w:r>
      <w:r>
        <w:rPr>
          <w:rFonts w:hint="eastAsia" w:ascii="宋体" w:hAnsi="宋体" w:cs="宋体"/>
          <w:color w:val="auto"/>
          <w:sz w:val="24"/>
          <w:szCs w:val="24"/>
          <w:highlight w:val="none"/>
          <w:lang w:eastAsia="zh-CN"/>
        </w:rPr>
        <w:t>提交</w:t>
      </w:r>
      <w:r>
        <w:rPr>
          <w:rFonts w:hint="eastAsia" w:ascii="宋体" w:hAnsi="宋体" w:cs="宋体"/>
          <w:color w:val="auto"/>
          <w:sz w:val="24"/>
          <w:szCs w:val="24"/>
          <w:highlight w:val="none"/>
        </w:rPr>
        <w:t>的</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进行补充、修改或者撤回。</w:t>
      </w:r>
    </w:p>
    <w:p w14:paraId="4640B5A3">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4.3.2在</w:t>
      </w:r>
      <w:r>
        <w:rPr>
          <w:rFonts w:hint="eastAsia" w:ascii="宋体" w:hAnsi="宋体" w:cs="宋体"/>
          <w:color w:val="auto"/>
          <w:sz w:val="24"/>
          <w:szCs w:val="24"/>
          <w:highlight w:val="none"/>
          <w:lang w:eastAsia="zh-CN"/>
        </w:rPr>
        <w:t>响应文件提交</w:t>
      </w:r>
      <w:r>
        <w:rPr>
          <w:rFonts w:hint="eastAsia" w:ascii="宋体" w:hAnsi="宋体" w:cs="宋体"/>
          <w:color w:val="auto"/>
          <w:sz w:val="24"/>
          <w:szCs w:val="24"/>
          <w:highlight w:val="none"/>
        </w:rPr>
        <w:t>截止时间之后，供应商不得对其</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进行补充、修改或撤回。</w:t>
      </w:r>
    </w:p>
    <w:p w14:paraId="69BD7FE5">
      <w:pPr>
        <w:numPr>
          <w:ilvl w:val="0"/>
          <w:numId w:val="4"/>
        </w:num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开标</w:t>
      </w:r>
    </w:p>
    <w:p w14:paraId="69082164">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5.1</w:t>
      </w:r>
      <w:r>
        <w:rPr>
          <w:rFonts w:hint="eastAsia" w:ascii="宋体" w:hAnsi="宋体" w:cs="宋体"/>
          <w:color w:val="auto"/>
          <w:sz w:val="24"/>
          <w:szCs w:val="24"/>
          <w:highlight w:val="none"/>
          <w:lang w:eastAsia="zh-CN"/>
        </w:rPr>
        <w:t>采购人（或采购代理机构）</w:t>
      </w:r>
      <w:r>
        <w:rPr>
          <w:rFonts w:hint="eastAsia" w:ascii="宋体" w:hAnsi="宋体" w:cs="宋体"/>
          <w:color w:val="auto"/>
          <w:sz w:val="24"/>
          <w:szCs w:val="24"/>
          <w:highlight w:val="none"/>
        </w:rPr>
        <w:t>按投标须知前附表规定的开标时间、地点主持公开开标，采购人有关工作人员参加。</w:t>
      </w:r>
    </w:p>
    <w:p w14:paraId="171EBA46">
      <w:pPr>
        <w:spacing w:line="360" w:lineRule="auto"/>
        <w:ind w:firstLine="480" w:firstLineChars="200"/>
        <w:rPr>
          <w:rFonts w:hint="eastAsia" w:ascii="宋体" w:hAnsi="宋体" w:cs="宋体"/>
          <w:color w:val="auto"/>
          <w:sz w:val="24"/>
          <w:szCs w:val="24"/>
          <w:highlight w:val="none"/>
        </w:rPr>
      </w:pPr>
      <w:r>
        <w:rPr>
          <w:rFonts w:hint="eastAsia" w:ascii="宋体" w:hAnsi="宋体" w:eastAsia="宋体" w:cs="宋体"/>
          <w:color w:val="auto"/>
          <w:sz w:val="24"/>
          <w:szCs w:val="24"/>
          <w:highlight w:val="none"/>
        </w:rPr>
        <w:t>5.2唱标</w:t>
      </w:r>
      <w:r>
        <w:rPr>
          <w:rFonts w:hint="eastAsia" w:ascii="宋体" w:hAnsi="宋体" w:cs="宋体"/>
          <w:color w:val="auto"/>
          <w:sz w:val="24"/>
          <w:szCs w:val="24"/>
          <w:highlight w:val="none"/>
        </w:rPr>
        <w:t>时，各供应商须提供编制</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的CA数字证书进行在线解密操作并进行唱标，唱标内容包括供应商名称、投标价格、工期、质量等内容。供应商若有报价和优惠未被唱出，应在主持人征求澄清说明时及时声明或提请注意，否则采购机构对此不承担任何责任。</w:t>
      </w:r>
    </w:p>
    <w:p w14:paraId="2726A009">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6.磋商</w:t>
      </w:r>
    </w:p>
    <w:p w14:paraId="23121730">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　　6.1磋商小组</w:t>
      </w:r>
    </w:p>
    <w:p w14:paraId="5C813CF2">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6.1.1</w:t>
      </w:r>
      <w:r>
        <w:rPr>
          <w:rFonts w:hint="eastAsia" w:ascii="宋体" w:hAnsi="宋体" w:cs="宋体"/>
          <w:color w:val="auto"/>
          <w:sz w:val="24"/>
          <w:szCs w:val="24"/>
          <w:highlight w:val="none"/>
          <w:lang w:eastAsia="zh-CN"/>
        </w:rPr>
        <w:t>采购人（或采购代理机构）</w:t>
      </w:r>
      <w:r>
        <w:rPr>
          <w:rFonts w:hint="eastAsia" w:ascii="宋体" w:hAnsi="宋体" w:cs="宋体"/>
          <w:color w:val="auto"/>
          <w:sz w:val="24"/>
          <w:szCs w:val="24"/>
          <w:highlight w:val="none"/>
        </w:rPr>
        <w:t>根据有关法律法规和本采购文件的规定，结合本招标项目的特点组建磋商小组，对具备实质性响应的</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进行评估和比较。磋商小组组成及确定方式见投标须知前附表。</w:t>
      </w:r>
    </w:p>
    <w:p w14:paraId="141160D5">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6.1.2采购单位人员不得以专家身份参与评标。</w:t>
      </w:r>
    </w:p>
    <w:p w14:paraId="4F541248">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6.1.3磋商小组成员有下列情形之一的，应当回避：</w:t>
      </w:r>
    </w:p>
    <w:p w14:paraId="32AC2BC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（1）与供应商的法定代表人或者负责人有夫妻、直系血亲、三代以内旁系血亲或者近姻亲关系；</w:t>
      </w:r>
    </w:p>
    <w:p w14:paraId="65BC5C45">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（2）参加招标活动前三年内,与供应商存在劳动关系,或者担任过供应商的董事、监事,或者是供应商的控股股东或实际控制人；</w:t>
      </w:r>
    </w:p>
    <w:p w14:paraId="4E2086E4">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（3）项目主管部门或监督管理部门的人员；</w:t>
      </w:r>
    </w:p>
    <w:p w14:paraId="1010085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（4）与供应商有其他社会关系或者经济利益关系，可能影响对投标公正评审的；</w:t>
      </w:r>
    </w:p>
    <w:p w14:paraId="554D5719">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（5）曾因在招标、评标以及其他与招标投标活动有关活动中从事违法行为而受过行政处罚或刑事处罚的；</w:t>
      </w:r>
    </w:p>
    <w:p w14:paraId="0F782FC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（6）其他依法应当回避的人员。</w:t>
      </w:r>
    </w:p>
    <w:p w14:paraId="6530023B">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6.2磋商</w:t>
      </w:r>
    </w:p>
    <w:p w14:paraId="3DE425B3">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磋商小组按照第四章“磋商程序”规定的程序依次与各供应商进行磋商，并按照第四章“磋商程序”中规定的评标办法、评审因素、标准对</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进行评审。第四章“磋商程序”没有规定的方法、评审因素和标准，不作为评标依据。</w:t>
      </w:r>
    </w:p>
    <w:p w14:paraId="26B7D25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本项目为全流程电子标，磋商小组在评审时以各供应商上传的电子</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为准。</w:t>
      </w:r>
    </w:p>
    <w:p w14:paraId="7D731CBF">
      <w:pPr>
        <w:spacing w:line="360" w:lineRule="auto"/>
        <w:ind w:firstLine="480" w:firstLineChars="200"/>
        <w:rPr>
          <w:rFonts w:hint="eastAsia"/>
          <w:color w:val="auto"/>
          <w:highlight w:val="none"/>
        </w:rPr>
      </w:pPr>
      <w:r>
        <w:rPr>
          <w:rFonts w:hint="eastAsia" w:ascii="宋体" w:hAnsi="宋体" w:eastAsia="宋体" w:cs="宋体"/>
          <w:color w:val="auto"/>
          <w:sz w:val="24"/>
          <w:szCs w:val="24"/>
          <w:highlight w:val="none"/>
        </w:rPr>
        <w:t>采购人授权的</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小组依法确定</w:t>
      </w:r>
      <w:r>
        <w:rPr>
          <w:rFonts w:hint="eastAsia" w:ascii="宋体" w:hAnsi="宋体" w:eastAsia="宋体" w:cs="宋体"/>
          <w:color w:val="auto"/>
          <w:sz w:val="24"/>
          <w:szCs w:val="24"/>
          <w:highlight w:val="none"/>
          <w:lang w:val="en-US" w:eastAsia="zh-CN"/>
        </w:rPr>
        <w:t>中标人</w:t>
      </w:r>
      <w:r>
        <w:rPr>
          <w:rFonts w:hint="eastAsia" w:ascii="宋体" w:hAnsi="宋体" w:eastAsia="宋体" w:cs="宋体"/>
          <w:color w:val="auto"/>
          <w:sz w:val="24"/>
          <w:szCs w:val="24"/>
          <w:highlight w:val="none"/>
        </w:rPr>
        <w:t>。</w:t>
      </w:r>
    </w:p>
    <w:p w14:paraId="1C09F514">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6.3评标过程保密</w:t>
      </w:r>
    </w:p>
    <w:p w14:paraId="5CB66A6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开标之后，直到授予中标人合同止，凡是属于审查、澄清、评价和比较投标的有关资料以及授标意向等，均不得向供应商或其他与评标无关的人员透露。</w:t>
      </w:r>
    </w:p>
    <w:p w14:paraId="517CF8B8">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6.4关于供应商非实质性响应滞后发现的处理规则</w:t>
      </w:r>
    </w:p>
    <w:p w14:paraId="792F103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无论基于何种原因，各项本应做拒绝投标处理的情形，即便未被及时发现而使该供应商进入初审、详细评审或其它后续程序，包括已经签约的情形。一旦被发现投标被否决的情形，采购人（或采购代理机构）均有权决定取消该供应商的此前评议结果或决定对该投标予以拒绝，并有权采取相应的补救及纠正措施。</w:t>
      </w:r>
    </w:p>
    <w:p w14:paraId="28B8D7E9">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6.5采购项目废标</w:t>
      </w:r>
    </w:p>
    <w:p w14:paraId="568396D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6.5.1在评标过程中，磋商小组发现有下列情形之一的，应对采购项目予以废标：</w:t>
      </w:r>
    </w:p>
    <w:p w14:paraId="59D55FF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（1）符合专业条件的供应商或者对采购文件作实质响应的供应商数量不足，导致进入实质性评审、打分阶段的供应商不足3家的；</w:t>
      </w:r>
    </w:p>
    <w:p w14:paraId="5E3E4C46">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（2）报价等于或低于项目采购预算的供应商不足3家的；</w:t>
      </w:r>
    </w:p>
    <w:p w14:paraId="0C6EC9C8">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（3）出现影响采购公正的违法、违规行为的；</w:t>
      </w:r>
    </w:p>
    <w:p w14:paraId="39EA6D4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（4）因重大变故，采购任务取消的。</w:t>
      </w:r>
    </w:p>
    <w:p w14:paraId="28D1E5BB">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6.5.2采购项目废标后，磋商小组应做出书面报告。</w:t>
      </w:r>
    </w:p>
    <w:p w14:paraId="20B0633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6.5.3废标后，采购机构应当将废标原因通知所有供应商，并依法重新组织采购活动。</w:t>
      </w:r>
    </w:p>
    <w:p w14:paraId="78406E7F">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7.中标通知</w:t>
      </w:r>
    </w:p>
    <w:p w14:paraId="76CE61A6">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7.1中标人确定后2个工作日内,采购代理机构将在刊登本次采购公告的媒体上发布中标公告，并在公示期结束后以书面形式向中标人发出中标通知书，但该中标结果的有效性不依赖于未中标的供应商是否知道中标结果。中标通知书对采购人和中标人具有同等法律效力。中标通知书发出以后，采购人改变中标结果或者中标人放弃中标，应当承担相应的法律责任。</w:t>
      </w:r>
    </w:p>
    <w:p w14:paraId="6CFD2A0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7.2采购代理机构对未中标的供应商不作未中标原因的解释。</w:t>
      </w:r>
    </w:p>
    <w:p w14:paraId="3AF4A0D1">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7.3中标通知书是合同的组成部分。</w:t>
      </w:r>
    </w:p>
    <w:p w14:paraId="618DB73D">
      <w:pPr>
        <w:spacing w:line="360" w:lineRule="auto"/>
        <w:ind w:firstLine="482" w:firstLineChars="200"/>
        <w:rPr>
          <w:rFonts w:hint="eastAsia" w:ascii="宋体" w:hAnsi="宋体" w:cs="宋体"/>
          <w:color w:val="auto"/>
          <w:sz w:val="24"/>
          <w:szCs w:val="24"/>
          <w:highlight w:val="none"/>
        </w:rPr>
      </w:pPr>
      <w:r>
        <w:rPr>
          <w:rFonts w:hint="eastAsia" w:ascii="宋体" w:hAnsi="宋体" w:cs="宋体"/>
          <w:b/>
          <w:bCs/>
          <w:color w:val="auto"/>
          <w:sz w:val="24"/>
          <w:szCs w:val="24"/>
          <w:highlight w:val="none"/>
        </w:rPr>
        <w:t>8.招标代理费　</w:t>
      </w:r>
      <w:r>
        <w:rPr>
          <w:rFonts w:hint="eastAsia" w:ascii="宋体" w:hAnsi="宋体" w:cs="宋体"/>
          <w:color w:val="auto"/>
          <w:sz w:val="24"/>
          <w:szCs w:val="24"/>
          <w:highlight w:val="none"/>
        </w:rPr>
        <w:t>　</w:t>
      </w:r>
    </w:p>
    <w:p w14:paraId="5AB9ACE5">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招标代理费见投标须知前附表。</w:t>
      </w:r>
    </w:p>
    <w:p w14:paraId="7D09768A">
      <w:pPr>
        <w:numPr>
          <w:ilvl w:val="0"/>
          <w:numId w:val="5"/>
        </w:num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履约担保</w:t>
      </w:r>
    </w:p>
    <w:p w14:paraId="7E3B7B4E">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9.1除投标须知前附表另有规定外，在签订合同前，中标人应在签订合同之前向采购人提交履约担保。履约担保金额、担保形式见投标须知前附表。</w:t>
      </w:r>
    </w:p>
    <w:p w14:paraId="3C8FA36D">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9.2中标人不能按本章第9.1条要求递交履约担保的，视为放弃中标，其投标保证金不予退还，给采购人造成的损失超过投标保证金数额的，中标人还应当对超过部分予以赔偿。</w:t>
      </w:r>
    </w:p>
    <w:p w14:paraId="3917F083">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10.签订合同</w:t>
      </w:r>
    </w:p>
    <w:p w14:paraId="4ABF468B">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10.1中标人应在接到中标通知书后30日内与采购人签订政府采购合同。如果未按规定及要求签订政府采购合同，采购人有权取消其中标资格，并按照磋商小组推荐中标候选人顺序，确定下一候选人为中标人，也可以重新开展政府采购活动。</w:t>
      </w:r>
    </w:p>
    <w:p w14:paraId="6EA49268">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10.2中标人应按照采购文件、</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及评审过程中的有关澄清、说明或者补正文件的内容与采购人签订合同。中标人不得再与采购人签订背离合同实质性内容的其它协议或声明。</w:t>
      </w:r>
    </w:p>
    <w:p w14:paraId="36F0D8C9">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10.3在合同履行中，采购人如需追加与合同标的相同的货物、服务、工程，在不改变合同其他条款的前提下，中标人可与采购人协商签订补充合同，但所有补充合同的采购金额不得超过原合同金额的百分之十。</w:t>
      </w:r>
    </w:p>
    <w:p w14:paraId="588821A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10.4中标人一旦成交，未经采购人事先给予书面同意不得转包、分包，亦不得将合同全部及任何权利、义务向第三方转让，否则将被视为严重违约，采购人有权决定按照中标人成交后毁标、终止或解除合同等依约处理。</w:t>
      </w:r>
    </w:p>
    <w:p w14:paraId="08B39241">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10.5违反上述条款的规定，给对方造成损失的，应承担赔偿责任。</w:t>
      </w:r>
    </w:p>
    <w:p w14:paraId="51406FD1">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11.验收</w:t>
      </w:r>
    </w:p>
    <w:p w14:paraId="558D96D3">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采购人应当及时对采购项目进行验收。采购人可以邀请参加本项目的其他供应商或者第三方机构参与验收。参与验收的供应商或者第三方机构的意见作为验收书的参考资料一并存档。</w:t>
      </w:r>
    </w:p>
    <w:p w14:paraId="7964920D">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12.保密和披露</w:t>
      </w:r>
    </w:p>
    <w:p w14:paraId="6905CA59">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12.1保密</w:t>
      </w:r>
    </w:p>
    <w:p w14:paraId="16A1DD4E">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供应商自领取采购文件之日起，须承诺承担对本采购项目的保密义务，不得将因本次投标获得的信息向第三人外传。</w:t>
      </w:r>
    </w:p>
    <w:p w14:paraId="392F11D2">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12.2披露</w:t>
      </w:r>
    </w:p>
    <w:p w14:paraId="7BB67F19">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12.2.1采购人有权将供应商提供的所有资料向有关政府部门或评审标书的有关人员披露。</w:t>
      </w:r>
    </w:p>
    <w:p w14:paraId="23C10976">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12.2.2 在采购人认为适当时、国家机关调查、审查、审计时以及其他符合法律规定的情形下，采购人无须事先征求供应商或中标供应商同意而可以披露关于采购过程、合同文本、签署情况的资料、供应商或中标供应商的名称及地址、</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的有关信息以及补充条款等，但应当在合理的必要范围内。对任何已经公布过的内容或与之内容相同的资料，以及供应商或中标供应商已经泄露或公开的，无须再承担保密责任。</w:t>
      </w:r>
    </w:p>
    <w:p w14:paraId="7F395214">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13.询问和质疑</w:t>
      </w:r>
    </w:p>
    <w:p w14:paraId="196798BB">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13.1供应商有权就招标事宜提出询问和质疑。</w:t>
      </w:r>
    </w:p>
    <w:p w14:paraId="5392828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13.1.1采购程序受《中华人民共和国政府采购法》和相关法律法规的约束，并受到严格的内部监督，以确保授予合同过程的公平公正。</w:t>
      </w:r>
    </w:p>
    <w:p w14:paraId="392B4F6B">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13.1.2 供应商对采购文件条款或技术、商务参数有异议的，应当在开标前通过澄清或修改程序提出。</w:t>
      </w:r>
    </w:p>
    <w:p w14:paraId="480CF5C4">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13.1.3 供应商对采购事项有疑问的，可以向采购代理机构提出询问。</w:t>
      </w:r>
    </w:p>
    <w:p w14:paraId="4FC497F4">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13.1.4 供应商认为其投标未获公平评审或采购过程和中标结果使自己的合法权益受到损害的，应当在知道或者应知其权益受到损害之日起7个工作日内提出质疑。</w:t>
      </w:r>
    </w:p>
    <w:p w14:paraId="34C21BB8">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13.1.5 质疑按照晋财购〔2023〕10号文件要求，通过山西省政府采购平台进入“项目质疑管理”栏目向采购人、采购代理机构在线提起质疑。</w:t>
      </w:r>
    </w:p>
    <w:p w14:paraId="60FF0CA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13.1.6 质疑书应当包括以下主要内容：被质疑项目名称、项目编号、采购公告发布时间、质疑事项、法律依据（具体条款）、质疑人全称、法定代表人签字、盖章、有效联系方式（包括手机、传真号码）。</w:t>
      </w:r>
    </w:p>
    <w:p w14:paraId="5129FFE1">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13.1.7 质疑应按照“谁主张、谁举证”的原则，供应商提起在线质疑，应当按照《政府采购质疑和投诉办法》有关规定如实填写事项及信息，在线提交质疑函及必要的证明材料纸质版扫描件或图片(支持格式： DOC、DOCX、PDF、JPG、PNG、GIF)。</w:t>
      </w:r>
    </w:p>
    <w:p w14:paraId="144B060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在线质疑由供应商委托代理人提起的，还需上传授权委托书及被委托人身份证明，授权委托书应当载明委托人及被委托人的姓名或名称、代理事项、具体权限、期限等。</w:t>
      </w:r>
    </w:p>
    <w:p w14:paraId="4AC98E9C">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供应商为法人或者其他组织的，相关材料由法定代表人、主要负责人或者其授权代表签名或者盖章并加盖公章；供应商为自然人的，相关材料由本人签名。</w:t>
      </w:r>
    </w:p>
    <w:p w14:paraId="2F4397EB">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13.1.8 有下列情形之一的，属于无效质疑，采购人（或采购代理机构）可不予受理：</w:t>
      </w:r>
    </w:p>
    <w:p w14:paraId="1EEA1B6D">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（1）未在有效期限内提出质疑的；</w:t>
      </w:r>
    </w:p>
    <w:p w14:paraId="4B9E8F4C">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（2）未在山西省政府采购平台在线提起质疑的；</w:t>
      </w:r>
    </w:p>
    <w:p w14:paraId="6EBC6298">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（3）所递交材料未明示属于质疑材料的；</w:t>
      </w:r>
    </w:p>
    <w:p w14:paraId="4BA8951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（4）质疑书没有法定代表人签署本人姓名或印盖本人姓名章并加盖单位公章的；质疑书由参加采购项目的授权代表签署本人姓名或印盖本人姓名章，但没有法定代表人特别授权的；</w:t>
      </w:r>
    </w:p>
    <w:p w14:paraId="1BC21D11">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（5）质疑书未提供有效联系人或联系方式的；</w:t>
      </w:r>
    </w:p>
    <w:p w14:paraId="00744C1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（6）质疑事项已经进入投诉或者诉讼程序的；</w:t>
      </w:r>
    </w:p>
    <w:p w14:paraId="0856AD3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（7）质疑书未附相关证明材料，被视为无有效证据支持的。</w:t>
      </w:r>
    </w:p>
    <w:p w14:paraId="14CD88E9">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（8）供应商对采购文件条款或技术参数有异议，未在响应文件提交截止时间5日前提出，并且供应商已经参与投标，而于开标后对采购文件提出质疑的；</w:t>
      </w:r>
    </w:p>
    <w:p w14:paraId="30398FD8">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（9）其它不符合受理条件的情形。</w:t>
      </w:r>
    </w:p>
    <w:p w14:paraId="667DB42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13.1.9 采购人、采购代理机构收到在线质疑后，按照政府采购相关规定，在7 个工作日内通过山西省政府采购平台对供应商依法提出的质疑作出答复，但答复的内容不得涉及商业秘密。质疑供应商通过山西省政府采购平台在线接收质疑答复结果。</w:t>
      </w:r>
    </w:p>
    <w:p w14:paraId="0AFC888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13.1.10 供应商进行虚假和恶意质疑的，将会列入不良记录名单，在一至三年内禁止参加政府采购活动，并将处理决定在相关政府采购媒体上公布。</w:t>
      </w:r>
    </w:p>
    <w:p w14:paraId="034139B3">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13.1.11 质疑供应商对采购人或采购代理机构的答复不满意以及采购人或采购代理机构未在规定的时间内做出答复的，可以在答复期满后15个工作日内向政府采购监管部门投诉。</w:t>
      </w:r>
    </w:p>
    <w:p w14:paraId="1DDA66EB">
      <w:pPr>
        <w:spacing w:line="360" w:lineRule="auto"/>
        <w:ind w:firstLine="482" w:firstLineChars="200"/>
        <w:rPr>
          <w:rFonts w:hint="eastAsia" w:ascii="宋体" w:hAnsi="宋体" w:cs="宋体"/>
          <w:color w:val="auto"/>
          <w:sz w:val="24"/>
          <w:szCs w:val="24"/>
          <w:highlight w:val="none"/>
        </w:rPr>
      </w:pPr>
      <w:r>
        <w:rPr>
          <w:rFonts w:hint="eastAsia" w:ascii="宋体" w:hAnsi="宋体" w:cs="宋体"/>
          <w:b/>
          <w:bCs/>
          <w:color w:val="auto"/>
          <w:sz w:val="24"/>
          <w:szCs w:val="24"/>
          <w:highlight w:val="none"/>
        </w:rPr>
        <w:t>14.违约处罚</w:t>
      </w:r>
    </w:p>
    <w:p w14:paraId="7D022B7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发生下列情况之一，供应商的投标保证金将被没收，并可能被列入不良记录名单，供应商今后参与同类政府采购项目的机会可能会受到影响：</w:t>
      </w:r>
    </w:p>
    <w:p w14:paraId="38356074">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（1）供应商在递交最后报价后撤回</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的；</w:t>
      </w:r>
    </w:p>
    <w:p w14:paraId="46862555">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（2）在评审期间，供应商企图影响采购代理机构或磋商小组的任何活动，将导致投标被拒绝，并由其承担相应的法律责任；</w:t>
      </w:r>
    </w:p>
    <w:p w14:paraId="2BC13E71">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（3）中标人未按本采购文件规定签约； </w:t>
      </w:r>
    </w:p>
    <w:p w14:paraId="5A553A6D">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（4）中标人与采购人订立背离合同实质性内容的其它协议； </w:t>
      </w:r>
    </w:p>
    <w:p w14:paraId="50E34BA9">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（5）中标人未按本须知规定交付招标代理费的；</w:t>
      </w:r>
    </w:p>
    <w:p w14:paraId="57101F0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（6）供应商未按</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规定和合同约定履行义务的；</w:t>
      </w:r>
    </w:p>
    <w:p w14:paraId="7EB242FC">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（7）供应商在</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中提供虚假资料的；</w:t>
      </w:r>
    </w:p>
    <w:p w14:paraId="28BA33A7">
      <w:pPr>
        <w:spacing w:line="360" w:lineRule="auto"/>
        <w:ind w:firstLine="480" w:firstLineChars="200"/>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（8）供应商与采购人、其它供应商或者采购代理机构恶意串通的。</w:t>
      </w:r>
    </w:p>
    <w:p w14:paraId="129DEF79">
      <w:pPr>
        <w:spacing w:line="360" w:lineRule="auto"/>
        <w:jc w:val="center"/>
        <w:outlineLvl w:val="0"/>
        <w:rPr>
          <w:rFonts w:hint="eastAsia" w:ascii="宋体" w:hAnsi="宋体" w:cs="宋体"/>
          <w:b/>
          <w:bCs/>
          <w:color w:val="auto"/>
          <w:sz w:val="32"/>
          <w:szCs w:val="32"/>
          <w:highlight w:val="none"/>
        </w:rPr>
      </w:pPr>
      <w:r>
        <w:rPr>
          <w:rFonts w:hint="eastAsia"/>
          <w:color w:val="auto"/>
          <w:highlight w:val="none"/>
        </w:rPr>
        <w:br w:type="page"/>
      </w:r>
      <w:bookmarkStart w:id="54" w:name="_Toc18389"/>
      <w:r>
        <w:rPr>
          <w:rFonts w:hint="eastAsia" w:ascii="宋体" w:hAnsi="宋体" w:cs="宋体"/>
          <w:b/>
          <w:bCs/>
          <w:color w:val="auto"/>
          <w:sz w:val="32"/>
          <w:szCs w:val="32"/>
          <w:highlight w:val="none"/>
        </w:rPr>
        <w:t>第四章  磋商程序</w:t>
      </w:r>
      <w:bookmarkEnd w:id="54"/>
    </w:p>
    <w:p w14:paraId="57999CCD">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right="0" w:rightChars="0" w:firstLine="482" w:firstLineChars="200"/>
        <w:jc w:val="both"/>
        <w:textAlignment w:val="auto"/>
        <w:outlineLvl w:val="9"/>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1.初步评审</w:t>
      </w:r>
    </w:p>
    <w:p w14:paraId="4D726D31">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right="0" w:rightChars="0" w:firstLine="482" w:firstLineChars="200"/>
        <w:jc w:val="both"/>
        <w:textAlignment w:val="auto"/>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1.1资格审查</w:t>
      </w:r>
    </w:p>
    <w:p w14:paraId="536C9D53">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磋商小组将对投标人资格进行审查，审查内容见第</w:t>
      </w:r>
      <w:r>
        <w:rPr>
          <w:rFonts w:hint="eastAsia" w:ascii="宋体" w:hAnsi="宋体" w:cs="宋体"/>
          <w:b w:val="0"/>
          <w:bCs/>
          <w:color w:val="auto"/>
          <w:sz w:val="24"/>
          <w:szCs w:val="24"/>
          <w:highlight w:val="none"/>
          <w:lang w:val="en-US" w:eastAsia="zh-CN"/>
        </w:rPr>
        <w:t>四</w:t>
      </w:r>
      <w:r>
        <w:rPr>
          <w:rFonts w:hint="eastAsia" w:ascii="宋体" w:hAnsi="宋体" w:eastAsia="宋体" w:cs="宋体"/>
          <w:b w:val="0"/>
          <w:bCs/>
          <w:color w:val="auto"/>
          <w:sz w:val="24"/>
          <w:szCs w:val="24"/>
          <w:highlight w:val="none"/>
          <w:lang w:val="en-US" w:eastAsia="zh-CN"/>
        </w:rPr>
        <w:t>章附件</w:t>
      </w:r>
      <w:r>
        <w:rPr>
          <w:rFonts w:hint="eastAsia" w:ascii="宋体" w:hAnsi="宋体" w:cs="宋体"/>
          <w:b w:val="0"/>
          <w:bCs/>
          <w:color w:val="auto"/>
          <w:sz w:val="24"/>
          <w:szCs w:val="24"/>
          <w:highlight w:val="none"/>
          <w:lang w:val="en-US" w:eastAsia="zh-CN"/>
        </w:rPr>
        <w:t>1</w:t>
      </w:r>
      <w:r>
        <w:rPr>
          <w:rFonts w:hint="eastAsia" w:ascii="宋体" w:hAnsi="宋体" w:eastAsia="宋体" w:cs="宋体"/>
          <w:b w:val="0"/>
          <w:bCs/>
          <w:color w:val="auto"/>
          <w:sz w:val="24"/>
          <w:szCs w:val="24"/>
          <w:highlight w:val="none"/>
          <w:lang w:val="en-US" w:eastAsia="zh-CN"/>
        </w:rPr>
        <w:t>“资格审查表”，任意一项不符合要求将导致投标被</w:t>
      </w:r>
      <w:r>
        <w:rPr>
          <w:rFonts w:hint="eastAsia" w:ascii="宋体" w:hAnsi="宋体" w:cs="宋体"/>
          <w:b w:val="0"/>
          <w:bCs/>
          <w:color w:val="auto"/>
          <w:sz w:val="24"/>
          <w:szCs w:val="24"/>
          <w:highlight w:val="none"/>
          <w:lang w:val="en-US" w:eastAsia="zh-CN"/>
        </w:rPr>
        <w:t>拒绝</w:t>
      </w:r>
      <w:r>
        <w:rPr>
          <w:rFonts w:hint="eastAsia" w:ascii="宋体" w:hAnsi="宋体" w:eastAsia="宋体" w:cs="宋体"/>
          <w:b w:val="0"/>
          <w:bCs/>
          <w:color w:val="auto"/>
          <w:sz w:val="24"/>
          <w:szCs w:val="24"/>
          <w:highlight w:val="none"/>
          <w:lang w:val="en-US" w:eastAsia="zh-CN"/>
        </w:rPr>
        <w:t>。</w:t>
      </w:r>
    </w:p>
    <w:p w14:paraId="4B81B82B">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right="0" w:rightChars="0" w:firstLine="482" w:firstLineChars="200"/>
        <w:jc w:val="both"/>
        <w:textAlignment w:val="auto"/>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1.2 符合性审查</w:t>
      </w:r>
    </w:p>
    <w:p w14:paraId="5C6A19E5">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磋商小组将对通过资格审查的</w:t>
      </w:r>
      <w:r>
        <w:rPr>
          <w:rFonts w:hint="eastAsia" w:ascii="宋体" w:hAnsi="宋体" w:cs="宋体"/>
          <w:b w:val="0"/>
          <w:bCs/>
          <w:color w:val="auto"/>
          <w:sz w:val="24"/>
          <w:szCs w:val="24"/>
          <w:highlight w:val="none"/>
          <w:lang w:val="en-US" w:eastAsia="zh-CN"/>
        </w:rPr>
        <w:t>响应文件</w:t>
      </w:r>
      <w:r>
        <w:rPr>
          <w:rFonts w:hint="eastAsia" w:ascii="宋体" w:hAnsi="宋体" w:eastAsia="宋体" w:cs="宋体"/>
          <w:b w:val="0"/>
          <w:bCs/>
          <w:color w:val="auto"/>
          <w:sz w:val="24"/>
          <w:szCs w:val="24"/>
          <w:highlight w:val="none"/>
          <w:lang w:val="en-US" w:eastAsia="zh-CN"/>
        </w:rPr>
        <w:t>进行符合性审查，符合性审查因素见第</w:t>
      </w:r>
      <w:r>
        <w:rPr>
          <w:rFonts w:hint="eastAsia" w:ascii="宋体" w:hAnsi="宋体" w:cs="宋体"/>
          <w:b w:val="0"/>
          <w:bCs/>
          <w:color w:val="auto"/>
          <w:sz w:val="24"/>
          <w:szCs w:val="24"/>
          <w:highlight w:val="none"/>
          <w:lang w:val="en-US" w:eastAsia="zh-CN"/>
        </w:rPr>
        <w:t>四</w:t>
      </w:r>
      <w:r>
        <w:rPr>
          <w:rFonts w:hint="eastAsia" w:ascii="宋体" w:hAnsi="宋体" w:eastAsia="宋体" w:cs="宋体"/>
          <w:b w:val="0"/>
          <w:bCs/>
          <w:color w:val="auto"/>
          <w:sz w:val="24"/>
          <w:szCs w:val="24"/>
          <w:highlight w:val="none"/>
          <w:lang w:val="en-US" w:eastAsia="zh-CN"/>
        </w:rPr>
        <w:t>章附件</w:t>
      </w:r>
      <w:r>
        <w:rPr>
          <w:rFonts w:hint="eastAsia" w:ascii="宋体" w:hAnsi="宋体" w:cs="宋体"/>
          <w:b w:val="0"/>
          <w:bCs/>
          <w:color w:val="auto"/>
          <w:sz w:val="24"/>
          <w:szCs w:val="24"/>
          <w:highlight w:val="none"/>
          <w:lang w:val="en-US" w:eastAsia="zh-CN"/>
        </w:rPr>
        <w:t>2</w:t>
      </w:r>
      <w:r>
        <w:rPr>
          <w:rFonts w:hint="eastAsia" w:ascii="宋体" w:hAnsi="宋体" w:eastAsia="宋体" w:cs="宋体"/>
          <w:b w:val="0"/>
          <w:bCs/>
          <w:color w:val="auto"/>
          <w:sz w:val="24"/>
          <w:szCs w:val="24"/>
          <w:highlight w:val="none"/>
          <w:lang w:val="en-US" w:eastAsia="zh-CN"/>
        </w:rPr>
        <w:t>“符合性审查表”。任意一项不符合要求将导致投标被否决。</w:t>
      </w:r>
    </w:p>
    <w:p w14:paraId="51C7A29C">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right="0" w:rightChars="0" w:firstLine="482" w:firstLineChars="200"/>
        <w:jc w:val="both"/>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1.3</w:t>
      </w:r>
      <w:r>
        <w:rPr>
          <w:rFonts w:hint="eastAsia" w:ascii="宋体" w:hAnsi="宋体" w:eastAsia="宋体" w:cs="宋体"/>
          <w:b w:val="0"/>
          <w:bCs/>
          <w:color w:val="auto"/>
          <w:sz w:val="24"/>
          <w:szCs w:val="24"/>
          <w:highlight w:val="none"/>
          <w:lang w:val="en-US" w:eastAsia="zh-CN"/>
        </w:rPr>
        <w:t>投标人有串通投标或弄虚作假或有其他违法行为等情形的，磋商小组将否决其投标。</w:t>
      </w:r>
      <w:r>
        <w:rPr>
          <w:rFonts w:hint="eastAsia" w:ascii="宋体" w:hAnsi="宋体" w:cs="宋体"/>
          <w:b w:val="0"/>
          <w:bCs/>
          <w:color w:val="auto"/>
          <w:sz w:val="24"/>
          <w:szCs w:val="24"/>
          <w:highlight w:val="none"/>
          <w:lang w:val="en-US" w:eastAsia="zh-CN"/>
        </w:rPr>
        <w:t>采购人</w:t>
      </w:r>
      <w:r>
        <w:rPr>
          <w:rFonts w:hint="eastAsia" w:ascii="宋体" w:hAnsi="宋体" w:eastAsia="宋体" w:cs="宋体"/>
          <w:b w:val="0"/>
          <w:bCs/>
          <w:color w:val="auto"/>
          <w:sz w:val="24"/>
          <w:szCs w:val="24"/>
          <w:highlight w:val="none"/>
          <w:lang w:val="en-US" w:eastAsia="zh-CN"/>
        </w:rPr>
        <w:t>将依照相关法律法规的规定上报监督管理部门追究其法律责任。</w:t>
      </w:r>
    </w:p>
    <w:p w14:paraId="34480C3A">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right="0" w:rightChars="0" w:firstLine="482" w:firstLineChars="200"/>
        <w:jc w:val="both"/>
        <w:textAlignment w:val="auto"/>
        <w:outlineLvl w:val="9"/>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2.磋商</w:t>
      </w:r>
    </w:p>
    <w:p w14:paraId="7CCA75F0">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 xml:space="preserve">2.1 </w:t>
      </w:r>
      <w:r>
        <w:rPr>
          <w:rFonts w:hint="eastAsia" w:ascii="宋体" w:hAnsi="宋体" w:cs="宋体"/>
          <w:b w:val="0"/>
          <w:bCs/>
          <w:color w:val="auto"/>
          <w:sz w:val="24"/>
          <w:szCs w:val="24"/>
          <w:highlight w:val="none"/>
          <w:lang w:val="en-US" w:eastAsia="zh-CN"/>
        </w:rPr>
        <w:t>采购人</w:t>
      </w:r>
      <w:r>
        <w:rPr>
          <w:rFonts w:hint="eastAsia" w:ascii="宋体" w:hAnsi="宋体" w:eastAsia="宋体" w:cs="宋体"/>
          <w:b w:val="0"/>
          <w:bCs/>
          <w:color w:val="auto"/>
          <w:sz w:val="24"/>
          <w:szCs w:val="24"/>
          <w:highlight w:val="none"/>
          <w:lang w:val="en-US" w:eastAsia="zh-CN"/>
        </w:rPr>
        <w:t>代表向磋商小组介绍项目情况</w:t>
      </w:r>
      <w:r>
        <w:rPr>
          <w:rFonts w:hint="eastAsia" w:ascii="宋体" w:hAnsi="宋体" w:cs="宋体"/>
          <w:b w:val="0"/>
          <w:bCs/>
          <w:color w:val="auto"/>
          <w:sz w:val="24"/>
          <w:szCs w:val="24"/>
          <w:highlight w:val="none"/>
          <w:lang w:val="en-US" w:eastAsia="zh-CN"/>
        </w:rPr>
        <w:t>。</w:t>
      </w:r>
    </w:p>
    <w:p w14:paraId="3D240D80">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2.2 磋商小组按照</w:t>
      </w:r>
      <w:r>
        <w:rPr>
          <w:rFonts w:hint="eastAsia" w:ascii="宋体" w:hAnsi="宋体" w:cs="宋体"/>
          <w:b w:val="0"/>
          <w:bCs/>
          <w:color w:val="auto"/>
          <w:sz w:val="24"/>
          <w:szCs w:val="24"/>
          <w:highlight w:val="none"/>
          <w:lang w:val="en-US" w:eastAsia="zh-CN"/>
        </w:rPr>
        <w:t>随机</w:t>
      </w:r>
      <w:r>
        <w:rPr>
          <w:rFonts w:hint="eastAsia" w:ascii="宋体" w:hAnsi="宋体" w:eastAsia="宋体" w:cs="宋体"/>
          <w:b w:val="0"/>
          <w:bCs/>
          <w:color w:val="auto"/>
          <w:sz w:val="24"/>
          <w:szCs w:val="24"/>
          <w:highlight w:val="none"/>
          <w:lang w:val="en-US" w:eastAsia="zh-CN"/>
        </w:rPr>
        <w:t>顺序，与通过初步评审的投标人分别进行磋商，并做好磋商记录。在磋商过程中，磋商小组可以根据项目需求和磋商情况实质性变动招标文件中的技术、服务要求以及合同草案条款，但不得变动招标文件中的其他内容。</w:t>
      </w:r>
      <w:r>
        <w:rPr>
          <w:rFonts w:hint="eastAsia" w:ascii="宋体" w:hAnsi="宋体" w:cs="宋体"/>
          <w:b w:val="0"/>
          <w:bCs/>
          <w:color w:val="auto"/>
          <w:sz w:val="24"/>
          <w:szCs w:val="24"/>
          <w:highlight w:val="none"/>
          <w:lang w:val="en-US" w:eastAsia="zh-CN"/>
        </w:rPr>
        <w:t>若有</w:t>
      </w:r>
      <w:r>
        <w:rPr>
          <w:rFonts w:hint="eastAsia" w:ascii="宋体" w:hAnsi="宋体" w:eastAsia="宋体" w:cs="宋体"/>
          <w:b w:val="0"/>
          <w:bCs/>
          <w:color w:val="auto"/>
          <w:sz w:val="24"/>
          <w:szCs w:val="24"/>
          <w:highlight w:val="none"/>
          <w:lang w:val="en-US" w:eastAsia="zh-CN"/>
        </w:rPr>
        <w:t>实质性变动的内容，必须经</w:t>
      </w:r>
      <w:r>
        <w:rPr>
          <w:rFonts w:hint="eastAsia" w:ascii="宋体" w:hAnsi="宋体" w:cs="宋体"/>
          <w:b w:val="0"/>
          <w:bCs/>
          <w:color w:val="auto"/>
          <w:sz w:val="24"/>
          <w:szCs w:val="24"/>
          <w:highlight w:val="none"/>
          <w:lang w:val="en-US" w:eastAsia="zh-CN"/>
        </w:rPr>
        <w:t>采购人</w:t>
      </w:r>
      <w:r>
        <w:rPr>
          <w:rFonts w:hint="eastAsia" w:ascii="宋体" w:hAnsi="宋体" w:eastAsia="宋体" w:cs="宋体"/>
          <w:b w:val="0"/>
          <w:bCs/>
          <w:color w:val="auto"/>
          <w:sz w:val="24"/>
          <w:szCs w:val="24"/>
          <w:highlight w:val="none"/>
          <w:lang w:val="en-US" w:eastAsia="zh-CN"/>
        </w:rPr>
        <w:t>代表签字确认。</w:t>
      </w:r>
    </w:p>
    <w:p w14:paraId="40B3B343">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2.3 磋商结束后，若有实质性变动的内容</w:t>
      </w:r>
      <w:r>
        <w:rPr>
          <w:rFonts w:hint="eastAsia" w:ascii="宋体" w:hAnsi="宋体" w:cs="宋体"/>
          <w:b w:val="0"/>
          <w:bCs/>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磋商小组应当将实质性变动的内容以书面形式同时通知所有参加磋商的投标人，该内容将作为招标文件的有效组成部分，并优先于招标文件中相关内容。</w:t>
      </w:r>
    </w:p>
    <w:p w14:paraId="67B4F0C4">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2.4 各投标人可根据变动情况对响应文件进行适当修改，但不得变动书面通知以外的内容，各投标人应在规定的时间内将修改内容和最终报价提交采购代理机构。修改内容和最终报价必须由投标人法定代表人或投标人代表签字（</w:t>
      </w:r>
      <w:r>
        <w:rPr>
          <w:rFonts w:hint="eastAsia" w:ascii="宋体" w:hAnsi="宋体" w:cs="宋体"/>
          <w:b w:val="0"/>
          <w:bCs/>
          <w:color w:val="auto"/>
          <w:sz w:val="24"/>
          <w:szCs w:val="24"/>
          <w:highlight w:val="none"/>
          <w:lang w:val="en-US" w:eastAsia="zh-CN"/>
        </w:rPr>
        <w:t>或</w:t>
      </w:r>
      <w:r>
        <w:rPr>
          <w:rFonts w:hint="eastAsia" w:ascii="宋体" w:hAnsi="宋体" w:eastAsia="宋体" w:cs="宋体"/>
          <w:b w:val="0"/>
          <w:bCs/>
          <w:color w:val="auto"/>
          <w:sz w:val="24"/>
          <w:szCs w:val="24"/>
          <w:highlight w:val="none"/>
          <w:lang w:val="en-US" w:eastAsia="zh-CN"/>
        </w:rPr>
        <w:t>盖章）确认。未签字（</w:t>
      </w:r>
      <w:r>
        <w:rPr>
          <w:rFonts w:hint="eastAsia" w:ascii="宋体" w:hAnsi="宋体" w:cs="宋体"/>
          <w:b w:val="0"/>
          <w:bCs/>
          <w:color w:val="auto"/>
          <w:sz w:val="24"/>
          <w:szCs w:val="24"/>
          <w:highlight w:val="none"/>
          <w:lang w:val="en-US" w:eastAsia="zh-CN"/>
        </w:rPr>
        <w:t>或</w:t>
      </w:r>
      <w:r>
        <w:rPr>
          <w:rFonts w:hint="eastAsia" w:ascii="宋体" w:hAnsi="宋体" w:eastAsia="宋体" w:cs="宋体"/>
          <w:b w:val="0"/>
          <w:bCs/>
          <w:color w:val="auto"/>
          <w:sz w:val="24"/>
          <w:szCs w:val="24"/>
          <w:highlight w:val="none"/>
          <w:lang w:val="en-US" w:eastAsia="zh-CN"/>
        </w:rPr>
        <w:t>盖章）的或者是超过规定时间的，其投标将被否决。</w:t>
      </w:r>
    </w:p>
    <w:p w14:paraId="4524DE38">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2.5 已提交响应文件的投标人，在提交最终报价之前，可以根据磋商情况退出磋商。</w:t>
      </w:r>
    </w:p>
    <w:p w14:paraId="04582684">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2.6 磋商小组将采用综合评分法对所有作出实质性响应的投标人的响应文件和最终报价进行综合评分，具体评审原则、方法详见本章第3项详细评审，详细评审没有规定的方法、评审因素和标准，不作为评标依据。实质性响应的投标人不得少于3家。</w:t>
      </w:r>
    </w:p>
    <w:p w14:paraId="043DFD95">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right="0" w:rightChars="0" w:firstLine="482" w:firstLineChars="200"/>
        <w:jc w:val="both"/>
        <w:textAlignment w:val="auto"/>
        <w:outlineLvl w:val="9"/>
        <w:rPr>
          <w:rFonts w:hint="eastAsia" w:ascii="宋体" w:hAnsi="宋体" w:eastAsia="宋体" w:cs="宋体"/>
          <w:b/>
          <w:bCs w:val="0"/>
          <w:color w:val="auto"/>
          <w:sz w:val="24"/>
          <w:szCs w:val="24"/>
          <w:highlight w:val="none"/>
        </w:rPr>
      </w:pPr>
      <w:r>
        <w:rPr>
          <w:rFonts w:hint="eastAsia" w:ascii="宋体" w:hAnsi="宋体" w:cs="宋体"/>
          <w:b/>
          <w:bCs w:val="0"/>
          <w:color w:val="auto"/>
          <w:sz w:val="24"/>
          <w:szCs w:val="24"/>
          <w:highlight w:val="none"/>
          <w:lang w:val="en-US" w:eastAsia="zh-CN"/>
        </w:rPr>
        <w:t>3</w:t>
      </w:r>
      <w:r>
        <w:rPr>
          <w:rFonts w:hint="eastAsia" w:ascii="宋体" w:hAnsi="宋体" w:eastAsia="宋体" w:cs="宋体"/>
          <w:b/>
          <w:color w:val="auto"/>
          <w:sz w:val="24"/>
          <w:szCs w:val="24"/>
          <w:highlight w:val="none"/>
          <w:lang w:val="en-US" w:eastAsia="zh-CN"/>
        </w:rPr>
        <w:t>.详细评审</w:t>
      </w:r>
      <w:r>
        <w:rPr>
          <w:rFonts w:hint="eastAsia" w:ascii="宋体" w:hAnsi="宋体" w:eastAsia="宋体" w:cs="宋体"/>
          <w:b w:val="0"/>
          <w:bCs/>
          <w:color w:val="auto"/>
          <w:sz w:val="24"/>
          <w:szCs w:val="24"/>
          <w:highlight w:val="none"/>
          <w:lang w:val="en-US" w:eastAsia="zh-CN"/>
        </w:rPr>
        <w:t>（详见第四章附件3）</w:t>
      </w:r>
    </w:p>
    <w:p w14:paraId="433CC06C">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本次磋商采用二轮报价，评标采用综合评分法，评审主要因素为投标报价、施工组织设计、投标人业绩等。</w:t>
      </w:r>
    </w:p>
    <w:p w14:paraId="64A92E4A">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综合评分法不保证投标报价最低的投标人中标</w:t>
      </w:r>
      <w:r>
        <w:rPr>
          <w:rFonts w:hint="eastAsia" w:ascii="宋体" w:hAnsi="宋体" w:eastAsia="宋体" w:cs="宋体"/>
          <w:b w:val="0"/>
          <w:bCs/>
          <w:color w:val="auto"/>
          <w:sz w:val="24"/>
          <w:szCs w:val="24"/>
          <w:highlight w:val="none"/>
        </w:rPr>
        <w:t>。</w:t>
      </w:r>
    </w:p>
    <w:p w14:paraId="01CAB41F">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textAlignment w:val="auto"/>
        <w:rPr>
          <w:rFonts w:hint="eastAsia" w:ascii="宋体" w:hAnsi="宋体" w:cs="宋体"/>
          <w:b/>
          <w:color w:val="auto"/>
          <w:sz w:val="24"/>
          <w:szCs w:val="24"/>
          <w:highlight w:val="none"/>
        </w:rPr>
      </w:pPr>
      <w:r>
        <w:rPr>
          <w:rFonts w:hint="eastAsia" w:ascii="宋体" w:hAnsi="宋体" w:cs="宋体"/>
          <w:b/>
          <w:color w:val="auto"/>
          <w:sz w:val="24"/>
          <w:szCs w:val="24"/>
          <w:highlight w:val="none"/>
        </w:rPr>
        <w:t>3.1分值构成</w:t>
      </w:r>
    </w:p>
    <w:p w14:paraId="525706AA">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3.1.1投标报价：</w:t>
      </w:r>
      <w:r>
        <w:rPr>
          <w:rFonts w:hint="eastAsia" w:ascii="宋体" w:hAnsi="宋体" w:cs="宋体"/>
          <w:bCs/>
          <w:color w:val="auto"/>
          <w:sz w:val="24"/>
          <w:szCs w:val="24"/>
          <w:highlight w:val="none"/>
          <w:lang w:val="en-US" w:eastAsia="zh-CN"/>
        </w:rPr>
        <w:t>详见第四章附件3</w:t>
      </w:r>
      <w:r>
        <w:rPr>
          <w:rFonts w:hint="eastAsia" w:ascii="宋体" w:hAnsi="宋体" w:cs="宋体"/>
          <w:bCs/>
          <w:color w:val="auto"/>
          <w:sz w:val="24"/>
          <w:szCs w:val="24"/>
          <w:highlight w:val="none"/>
        </w:rPr>
        <w:t>；</w:t>
      </w:r>
    </w:p>
    <w:p w14:paraId="57627D6D">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3.1.2商务部分：</w:t>
      </w:r>
      <w:r>
        <w:rPr>
          <w:rFonts w:hint="eastAsia" w:ascii="宋体" w:hAnsi="宋体" w:cs="宋体"/>
          <w:bCs/>
          <w:color w:val="auto"/>
          <w:sz w:val="24"/>
          <w:szCs w:val="24"/>
          <w:highlight w:val="none"/>
          <w:lang w:val="en-US" w:eastAsia="zh-CN"/>
        </w:rPr>
        <w:t>详见第四章附件3</w:t>
      </w:r>
      <w:r>
        <w:rPr>
          <w:rFonts w:hint="eastAsia" w:ascii="宋体" w:hAnsi="宋体" w:cs="宋体"/>
          <w:bCs/>
          <w:color w:val="auto"/>
          <w:sz w:val="24"/>
          <w:szCs w:val="24"/>
          <w:highlight w:val="none"/>
        </w:rPr>
        <w:t>；</w:t>
      </w:r>
    </w:p>
    <w:p w14:paraId="6ACD86E4">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3.1.3</w:t>
      </w:r>
      <w:r>
        <w:rPr>
          <w:rFonts w:hint="eastAsia" w:ascii="宋体" w:hAnsi="宋体" w:cs="宋体"/>
          <w:bCs/>
          <w:color w:val="auto"/>
          <w:sz w:val="24"/>
          <w:szCs w:val="24"/>
          <w:highlight w:val="none"/>
          <w:lang w:val="en-US" w:eastAsia="zh-CN"/>
        </w:rPr>
        <w:t>技术</w:t>
      </w:r>
      <w:r>
        <w:rPr>
          <w:rFonts w:hint="eastAsia" w:ascii="宋体" w:hAnsi="宋体" w:cs="宋体"/>
          <w:bCs/>
          <w:color w:val="auto"/>
          <w:sz w:val="24"/>
          <w:szCs w:val="24"/>
          <w:highlight w:val="none"/>
        </w:rPr>
        <w:t>部分：</w:t>
      </w:r>
      <w:r>
        <w:rPr>
          <w:rFonts w:hint="eastAsia" w:ascii="宋体" w:hAnsi="宋体" w:cs="宋体"/>
          <w:bCs/>
          <w:color w:val="auto"/>
          <w:sz w:val="24"/>
          <w:szCs w:val="24"/>
          <w:highlight w:val="none"/>
          <w:lang w:val="en-US" w:eastAsia="zh-CN"/>
        </w:rPr>
        <w:t>详见第四章附件3</w:t>
      </w:r>
      <w:r>
        <w:rPr>
          <w:rFonts w:hint="eastAsia" w:ascii="宋体" w:hAnsi="宋体" w:cs="宋体"/>
          <w:bCs/>
          <w:color w:val="auto"/>
          <w:sz w:val="24"/>
          <w:szCs w:val="24"/>
          <w:highlight w:val="none"/>
        </w:rPr>
        <w:t>；</w:t>
      </w:r>
    </w:p>
    <w:p w14:paraId="623E4410">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right="0" w:rightChars="0" w:firstLine="482" w:firstLineChars="200"/>
        <w:jc w:val="both"/>
        <w:textAlignment w:val="auto"/>
        <w:outlineLvl w:val="9"/>
        <w:rPr>
          <w:rFonts w:hint="eastAsia" w:ascii="宋体" w:hAnsi="宋体" w:eastAsia="宋体" w:cs="宋体"/>
          <w:b/>
          <w:bCs w:val="0"/>
          <w:color w:val="auto"/>
          <w:sz w:val="24"/>
          <w:szCs w:val="24"/>
          <w:highlight w:val="none"/>
          <w:lang w:val="en-US" w:eastAsia="zh-CN"/>
        </w:rPr>
      </w:pPr>
      <w:r>
        <w:rPr>
          <w:rFonts w:hint="eastAsia" w:ascii="宋体" w:hAnsi="宋体" w:cs="宋体"/>
          <w:b/>
          <w:bCs w:val="0"/>
          <w:color w:val="auto"/>
          <w:sz w:val="24"/>
          <w:szCs w:val="24"/>
          <w:highlight w:val="none"/>
          <w:lang w:val="en-US" w:eastAsia="zh-CN"/>
        </w:rPr>
        <w:t>3</w:t>
      </w:r>
      <w:r>
        <w:rPr>
          <w:rFonts w:hint="eastAsia" w:ascii="宋体" w:hAnsi="宋体" w:eastAsia="宋体" w:cs="宋体"/>
          <w:b/>
          <w:color w:val="auto"/>
          <w:sz w:val="24"/>
          <w:szCs w:val="24"/>
          <w:highlight w:val="none"/>
          <w:lang w:val="en-US" w:eastAsia="zh-CN"/>
        </w:rPr>
        <w:t>.</w:t>
      </w:r>
      <w:r>
        <w:rPr>
          <w:rFonts w:hint="eastAsia" w:ascii="宋体" w:hAnsi="宋体" w:cs="宋体"/>
          <w:b/>
          <w:bCs w:val="0"/>
          <w:color w:val="auto"/>
          <w:sz w:val="24"/>
          <w:szCs w:val="24"/>
          <w:highlight w:val="none"/>
          <w:lang w:val="en-US" w:eastAsia="zh-CN"/>
        </w:rPr>
        <w:t>2</w:t>
      </w:r>
      <w:r>
        <w:rPr>
          <w:rFonts w:hint="eastAsia" w:ascii="宋体" w:hAnsi="宋体" w:eastAsia="宋体" w:cs="宋体"/>
          <w:b/>
          <w:bCs w:val="0"/>
          <w:color w:val="auto"/>
          <w:sz w:val="24"/>
          <w:szCs w:val="24"/>
          <w:highlight w:val="none"/>
          <w:lang w:val="en-US" w:eastAsia="zh-CN"/>
        </w:rPr>
        <w:t>评审标准</w:t>
      </w:r>
    </w:p>
    <w:p w14:paraId="4825B5B0">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right="0" w:rightChars="0" w:firstLine="482" w:firstLineChars="200"/>
        <w:jc w:val="both"/>
        <w:textAlignment w:val="auto"/>
        <w:outlineLvl w:val="9"/>
        <w:rPr>
          <w:rFonts w:hint="eastAsia" w:ascii="宋体" w:hAnsi="宋体" w:eastAsia="宋体" w:cs="宋体"/>
          <w:b/>
          <w:bCs w:val="0"/>
          <w:color w:val="auto"/>
          <w:sz w:val="24"/>
          <w:szCs w:val="24"/>
          <w:highlight w:val="none"/>
          <w:lang w:eastAsia="zh-CN"/>
        </w:rPr>
      </w:pPr>
      <w:r>
        <w:rPr>
          <w:rFonts w:hint="eastAsia" w:ascii="宋体" w:hAnsi="宋体" w:eastAsia="宋体" w:cs="宋体"/>
          <w:b/>
          <w:bCs w:val="0"/>
          <w:color w:val="auto"/>
          <w:sz w:val="24"/>
          <w:szCs w:val="24"/>
          <w:highlight w:val="none"/>
          <w:lang w:val="en-US" w:eastAsia="zh-CN"/>
        </w:rPr>
        <w:t>3</w:t>
      </w:r>
      <w:r>
        <w:rPr>
          <w:rFonts w:hint="eastAsia" w:ascii="宋体" w:hAnsi="宋体" w:eastAsia="宋体" w:cs="宋体"/>
          <w:b/>
          <w:bCs w:val="0"/>
          <w:color w:val="auto"/>
          <w:sz w:val="24"/>
          <w:szCs w:val="24"/>
          <w:highlight w:val="none"/>
        </w:rPr>
        <w:t>.</w:t>
      </w:r>
      <w:r>
        <w:rPr>
          <w:rFonts w:hint="eastAsia" w:ascii="宋体" w:hAnsi="宋体" w:cs="宋体"/>
          <w:b/>
          <w:bCs w:val="0"/>
          <w:color w:val="auto"/>
          <w:sz w:val="24"/>
          <w:szCs w:val="24"/>
          <w:highlight w:val="none"/>
          <w:lang w:val="en-US" w:eastAsia="zh-CN"/>
        </w:rPr>
        <w:t>2.</w:t>
      </w:r>
      <w:r>
        <w:rPr>
          <w:rFonts w:hint="eastAsia" w:ascii="宋体" w:hAnsi="宋体" w:eastAsia="宋体" w:cs="宋体"/>
          <w:b/>
          <w:bCs w:val="0"/>
          <w:color w:val="auto"/>
          <w:sz w:val="24"/>
          <w:szCs w:val="24"/>
          <w:highlight w:val="none"/>
        </w:rPr>
        <w:t xml:space="preserve">1 </w:t>
      </w:r>
      <w:r>
        <w:rPr>
          <w:rFonts w:hint="eastAsia" w:ascii="宋体" w:hAnsi="宋体" w:eastAsia="宋体" w:cs="宋体"/>
          <w:b/>
          <w:bCs w:val="0"/>
          <w:color w:val="auto"/>
          <w:sz w:val="24"/>
          <w:szCs w:val="24"/>
          <w:highlight w:val="none"/>
          <w:lang w:eastAsia="zh-CN"/>
        </w:rPr>
        <w:t>投标报价评审</w:t>
      </w:r>
    </w:p>
    <w:p w14:paraId="6363581C">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w:t>
      </w:r>
      <w:r>
        <w:rPr>
          <w:rFonts w:hint="eastAsia" w:ascii="宋体" w:hAnsi="宋体" w:cs="宋体"/>
          <w:b w:val="0"/>
          <w:bCs/>
          <w:color w:val="auto"/>
          <w:sz w:val="24"/>
          <w:szCs w:val="24"/>
          <w:highlight w:val="none"/>
          <w:lang w:val="en-US" w:eastAsia="zh-CN"/>
        </w:rPr>
        <w:t>2</w:t>
      </w:r>
      <w:r>
        <w:rPr>
          <w:rFonts w:hint="eastAsia" w:ascii="宋体" w:hAnsi="宋体" w:eastAsia="宋体" w:cs="宋体"/>
          <w:b w:val="0"/>
          <w:bCs/>
          <w:color w:val="auto"/>
          <w:sz w:val="24"/>
          <w:szCs w:val="24"/>
          <w:highlight w:val="none"/>
          <w:lang w:val="en-US" w:eastAsia="zh-CN"/>
        </w:rPr>
        <w:t>.1</w:t>
      </w:r>
      <w:r>
        <w:rPr>
          <w:rFonts w:hint="eastAsia" w:ascii="宋体" w:hAnsi="宋体" w:cs="宋体"/>
          <w:b w:val="0"/>
          <w:bCs/>
          <w:color w:val="auto"/>
          <w:sz w:val="24"/>
          <w:szCs w:val="24"/>
          <w:highlight w:val="none"/>
          <w:lang w:val="en-US" w:eastAsia="zh-CN"/>
        </w:rPr>
        <w:t>.1</w:t>
      </w:r>
      <w:r>
        <w:rPr>
          <w:rFonts w:hint="eastAsia" w:ascii="宋体" w:hAnsi="宋体" w:eastAsia="宋体" w:cs="宋体"/>
          <w:b w:val="0"/>
          <w:bCs/>
          <w:color w:val="auto"/>
          <w:sz w:val="24"/>
          <w:szCs w:val="24"/>
          <w:highlight w:val="none"/>
          <w:lang w:val="en-US" w:eastAsia="zh-CN"/>
        </w:rPr>
        <w:t>投标报价有算术错误的，</w:t>
      </w:r>
      <w:r>
        <w:rPr>
          <w:rFonts w:hint="eastAsia" w:ascii="宋体" w:hAnsi="宋体" w:cs="宋体"/>
          <w:b w:val="0"/>
          <w:bCs/>
          <w:color w:val="auto"/>
          <w:sz w:val="24"/>
          <w:szCs w:val="24"/>
          <w:highlight w:val="none"/>
          <w:lang w:val="en-US" w:eastAsia="zh-CN"/>
        </w:rPr>
        <w:t>磋商小组</w:t>
      </w:r>
      <w:r>
        <w:rPr>
          <w:rFonts w:hint="eastAsia" w:ascii="宋体" w:hAnsi="宋体" w:eastAsia="宋体" w:cs="宋体"/>
          <w:b w:val="0"/>
          <w:bCs/>
          <w:color w:val="auto"/>
          <w:sz w:val="24"/>
          <w:szCs w:val="24"/>
          <w:highlight w:val="none"/>
          <w:lang w:val="en-US" w:eastAsia="zh-CN"/>
        </w:rPr>
        <w:t>按以下原则对投标报价进行修正，修正的价格经投标人书面确认后具有约束力。投标人不接受修正价格的，</w:t>
      </w:r>
      <w:r>
        <w:rPr>
          <w:rFonts w:hint="eastAsia" w:ascii="宋体" w:hAnsi="宋体" w:cs="宋体"/>
          <w:b w:val="0"/>
          <w:bCs/>
          <w:color w:val="auto"/>
          <w:sz w:val="24"/>
          <w:szCs w:val="24"/>
          <w:highlight w:val="none"/>
          <w:lang w:val="en-US" w:eastAsia="zh-CN"/>
        </w:rPr>
        <w:t>磋商小组</w:t>
      </w:r>
      <w:r>
        <w:rPr>
          <w:rFonts w:hint="eastAsia" w:ascii="宋体" w:hAnsi="宋体" w:eastAsia="宋体" w:cs="宋体"/>
          <w:b w:val="0"/>
          <w:bCs/>
          <w:color w:val="auto"/>
          <w:sz w:val="24"/>
          <w:szCs w:val="24"/>
          <w:highlight w:val="none"/>
          <w:lang w:val="en-US" w:eastAsia="zh-CN"/>
        </w:rPr>
        <w:t>将否决其投标。</w:t>
      </w:r>
    </w:p>
    <w:p w14:paraId="75A3A34C">
      <w:pPr>
        <w:keepNext w:val="0"/>
        <w:keepLines w:val="0"/>
        <w:pageBreakBefore w:val="0"/>
        <w:widowControl w:val="0"/>
        <w:numPr>
          <w:ilvl w:val="0"/>
          <w:numId w:val="6"/>
        </w:numPr>
        <w:kinsoku/>
        <w:wordWrap/>
        <w:overflowPunct/>
        <w:topLinePunct w:val="0"/>
        <w:autoSpaceDE/>
        <w:autoSpaceDN/>
        <w:bidi w:val="0"/>
        <w:adjustRightInd w:val="0"/>
        <w:snapToGrid w:val="0"/>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如果以文字表示的数据与数字表示的有差别，以文字表示的为准。如果大小写金额不一致的，以大写金额为准；</w:t>
      </w:r>
    </w:p>
    <w:p w14:paraId="67BC5FB7">
      <w:pPr>
        <w:keepNext w:val="0"/>
        <w:keepLines w:val="0"/>
        <w:pageBreakBefore w:val="0"/>
        <w:widowControl w:val="0"/>
        <w:numPr>
          <w:ilvl w:val="0"/>
          <w:numId w:val="6"/>
        </w:numPr>
        <w:kinsoku/>
        <w:wordWrap/>
        <w:overflowPunct/>
        <w:topLinePunct w:val="0"/>
        <w:autoSpaceDE/>
        <w:autoSpaceDN/>
        <w:bidi w:val="0"/>
        <w:adjustRightInd w:val="0"/>
        <w:snapToGrid w:val="0"/>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如果单价乘以数量不等于总价，以单价为准修正总价，但单价金额小数点有明显错误的,应以总价为准，并修改单价。如果明细价格相加不等于汇总价格，以明细价格为准。</w:t>
      </w:r>
    </w:p>
    <w:p w14:paraId="5B52D29B">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w:t>
      </w:r>
      <w:r>
        <w:rPr>
          <w:rFonts w:hint="eastAsia" w:ascii="宋体" w:hAnsi="宋体" w:cs="宋体"/>
          <w:b w:val="0"/>
          <w:bCs/>
          <w:color w:val="auto"/>
          <w:sz w:val="24"/>
          <w:szCs w:val="24"/>
          <w:highlight w:val="none"/>
          <w:lang w:val="en-US" w:eastAsia="zh-CN"/>
        </w:rPr>
        <w:t>3</w:t>
      </w:r>
      <w:r>
        <w:rPr>
          <w:rFonts w:hint="eastAsia" w:ascii="宋体" w:hAnsi="宋体" w:eastAsia="宋体" w:cs="宋体"/>
          <w:b w:val="0"/>
          <w:bCs/>
          <w:color w:val="auto"/>
          <w:sz w:val="24"/>
          <w:szCs w:val="24"/>
          <w:highlight w:val="none"/>
          <w:lang w:val="en-US" w:eastAsia="zh-CN"/>
        </w:rPr>
        <w:t>）同时出现两种以上不一致的，按照上述规定的顺序修正。调整后的数据应对投标人具有约束力，若投标人不同意以上修正，其投标将被拒绝。</w:t>
      </w:r>
    </w:p>
    <w:p w14:paraId="4BB038DD">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3.</w:t>
      </w:r>
      <w:r>
        <w:rPr>
          <w:rFonts w:hint="eastAsia" w:ascii="宋体" w:hAnsi="宋体" w:cs="宋体"/>
          <w:b w:val="0"/>
          <w:bCs/>
          <w:color w:val="auto"/>
          <w:sz w:val="24"/>
          <w:szCs w:val="24"/>
          <w:highlight w:val="none"/>
          <w:lang w:val="en-US" w:eastAsia="zh-CN"/>
        </w:rPr>
        <w:t>2</w:t>
      </w:r>
      <w:r>
        <w:rPr>
          <w:rFonts w:hint="eastAsia" w:ascii="宋体" w:hAnsi="宋体" w:eastAsia="宋体" w:cs="宋体"/>
          <w:b w:val="0"/>
          <w:bCs/>
          <w:color w:val="auto"/>
          <w:sz w:val="24"/>
          <w:szCs w:val="24"/>
          <w:highlight w:val="none"/>
          <w:lang w:val="en-US" w:eastAsia="zh-CN"/>
        </w:rPr>
        <w:t>.1</w:t>
      </w:r>
      <w:r>
        <w:rPr>
          <w:rFonts w:hint="eastAsia" w:ascii="宋体" w:hAnsi="宋体" w:cs="宋体"/>
          <w:b w:val="0"/>
          <w:bCs/>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2磋商小组一致认为某个投标人的报价明显低于其他通过初步评审的投标人的报价，有可能影响工程（产品）质量或者不能诚信履约时，磋商小组必须要求投标人在评标现场限期提供书面说明，必要时提交相关证明材料。投标人不能提供书面说明和相关证明材料或磋商小组根据投标人提供的书面说明及证明材料认定投标人仍然不能证明其报价合理性的，磋商小组将认定其低于成本恶意投标，并否决其投标</w:t>
      </w:r>
      <w:r>
        <w:rPr>
          <w:rFonts w:hint="eastAsia" w:ascii="宋体" w:hAnsi="宋体" w:eastAsia="宋体" w:cs="宋体"/>
          <w:b w:val="0"/>
          <w:bCs/>
          <w:color w:val="auto"/>
          <w:sz w:val="24"/>
          <w:szCs w:val="24"/>
          <w:highlight w:val="none"/>
        </w:rPr>
        <w:t>。</w:t>
      </w:r>
    </w:p>
    <w:p w14:paraId="6BB4BEB4">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宋体"/>
          <w:bCs/>
          <w:color w:val="auto"/>
          <w:sz w:val="24"/>
          <w:szCs w:val="24"/>
          <w:highlight w:val="none"/>
        </w:rPr>
      </w:pPr>
      <w:r>
        <w:rPr>
          <w:rFonts w:hint="eastAsia" w:ascii="宋体" w:hAnsi="宋体" w:eastAsia="宋体" w:cs="宋体"/>
          <w:b w:val="0"/>
          <w:bCs/>
          <w:color w:val="auto"/>
          <w:sz w:val="24"/>
          <w:szCs w:val="24"/>
          <w:highlight w:val="none"/>
          <w:lang w:val="en-US" w:eastAsia="zh-CN"/>
        </w:rPr>
        <w:t>3.</w:t>
      </w:r>
      <w:r>
        <w:rPr>
          <w:rFonts w:hint="eastAsia" w:ascii="宋体" w:hAnsi="宋体" w:cs="宋体"/>
          <w:b w:val="0"/>
          <w:bCs/>
          <w:color w:val="auto"/>
          <w:sz w:val="24"/>
          <w:szCs w:val="24"/>
          <w:highlight w:val="none"/>
          <w:lang w:val="en-US" w:eastAsia="zh-CN"/>
        </w:rPr>
        <w:t>2</w:t>
      </w:r>
      <w:r>
        <w:rPr>
          <w:rFonts w:hint="eastAsia" w:ascii="宋体" w:hAnsi="宋体" w:eastAsia="宋体" w:cs="宋体"/>
          <w:b w:val="0"/>
          <w:bCs/>
          <w:color w:val="auto"/>
          <w:sz w:val="24"/>
          <w:szCs w:val="24"/>
          <w:highlight w:val="none"/>
          <w:lang w:val="en-US" w:eastAsia="zh-CN"/>
        </w:rPr>
        <w:t>.1</w:t>
      </w:r>
      <w:r>
        <w:rPr>
          <w:rFonts w:hint="eastAsia" w:ascii="宋体" w:hAnsi="宋体" w:cs="宋体"/>
          <w:b w:val="0"/>
          <w:bCs/>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3</w:t>
      </w:r>
      <w:r>
        <w:rPr>
          <w:rFonts w:hint="eastAsia" w:ascii="宋体" w:hAnsi="宋体" w:cs="宋体"/>
          <w:bCs/>
          <w:color w:val="auto"/>
          <w:sz w:val="24"/>
          <w:szCs w:val="24"/>
          <w:highlight w:val="none"/>
        </w:rPr>
        <w:t>评标基准价</w:t>
      </w:r>
    </w:p>
    <w:p w14:paraId="65C8BB66">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评标基准价计算方法</w:t>
      </w:r>
      <w:r>
        <w:rPr>
          <w:rFonts w:hint="eastAsia" w:ascii="宋体" w:hAnsi="宋体" w:cs="宋体"/>
          <w:bCs/>
          <w:color w:val="auto"/>
          <w:sz w:val="24"/>
          <w:szCs w:val="24"/>
          <w:highlight w:val="none"/>
          <w:lang w:val="en-US" w:eastAsia="zh-CN"/>
        </w:rPr>
        <w:t>详见</w:t>
      </w:r>
      <w:r>
        <w:rPr>
          <w:rFonts w:hint="eastAsia" w:ascii="宋体" w:hAnsi="宋体" w:cs="宋体"/>
          <w:bCs/>
          <w:color w:val="auto"/>
          <w:sz w:val="24"/>
          <w:szCs w:val="24"/>
          <w:highlight w:val="none"/>
        </w:rPr>
        <w:t>评定内容及标准。</w:t>
      </w:r>
    </w:p>
    <w:p w14:paraId="515CA067">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宋体"/>
          <w:bCs/>
          <w:color w:val="auto"/>
          <w:sz w:val="24"/>
          <w:szCs w:val="24"/>
          <w:highlight w:val="none"/>
        </w:rPr>
      </w:pPr>
      <w:r>
        <w:rPr>
          <w:rFonts w:hint="eastAsia" w:ascii="宋体" w:hAnsi="宋体" w:eastAsia="宋体" w:cs="宋体"/>
          <w:b w:val="0"/>
          <w:bCs/>
          <w:color w:val="auto"/>
          <w:sz w:val="24"/>
          <w:szCs w:val="24"/>
          <w:highlight w:val="none"/>
          <w:lang w:val="en-US" w:eastAsia="zh-CN"/>
        </w:rPr>
        <w:t>3.</w:t>
      </w:r>
      <w:r>
        <w:rPr>
          <w:rFonts w:hint="eastAsia" w:ascii="宋体" w:hAnsi="宋体" w:cs="宋体"/>
          <w:b w:val="0"/>
          <w:bCs/>
          <w:color w:val="auto"/>
          <w:sz w:val="24"/>
          <w:szCs w:val="24"/>
          <w:highlight w:val="none"/>
          <w:lang w:val="en-US" w:eastAsia="zh-CN"/>
        </w:rPr>
        <w:t>2</w:t>
      </w:r>
      <w:r>
        <w:rPr>
          <w:rFonts w:hint="eastAsia" w:ascii="宋体" w:hAnsi="宋体" w:eastAsia="宋体" w:cs="宋体"/>
          <w:b w:val="0"/>
          <w:bCs/>
          <w:color w:val="auto"/>
          <w:sz w:val="24"/>
          <w:szCs w:val="24"/>
          <w:highlight w:val="none"/>
          <w:lang w:val="en-US" w:eastAsia="zh-CN"/>
        </w:rPr>
        <w:t>.1</w:t>
      </w:r>
      <w:r>
        <w:rPr>
          <w:rFonts w:hint="eastAsia" w:ascii="宋体" w:hAnsi="宋体" w:cs="宋体"/>
          <w:b w:val="0"/>
          <w:bCs/>
          <w:color w:val="auto"/>
          <w:sz w:val="24"/>
          <w:szCs w:val="24"/>
          <w:highlight w:val="none"/>
          <w:lang w:val="en-US" w:eastAsia="zh-CN"/>
        </w:rPr>
        <w:t>.</w:t>
      </w:r>
      <w:r>
        <w:rPr>
          <w:rFonts w:hint="eastAsia" w:ascii="宋体" w:hAnsi="宋体" w:cs="宋体"/>
          <w:bCs/>
          <w:color w:val="auto"/>
          <w:sz w:val="24"/>
          <w:szCs w:val="24"/>
          <w:highlight w:val="none"/>
          <w:lang w:val="en-US" w:eastAsia="zh-CN"/>
        </w:rPr>
        <w:t>4</w:t>
      </w:r>
      <w:r>
        <w:rPr>
          <w:rFonts w:hint="eastAsia" w:ascii="宋体" w:hAnsi="宋体" w:cs="宋体"/>
          <w:bCs/>
          <w:color w:val="auto"/>
          <w:sz w:val="24"/>
          <w:szCs w:val="24"/>
          <w:highlight w:val="none"/>
        </w:rPr>
        <w:t>投标报价得分</w:t>
      </w:r>
    </w:p>
    <w:p w14:paraId="2237878F">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投标报价得分计算方法见评定内容及标准。</w:t>
      </w:r>
    </w:p>
    <w:p w14:paraId="4DA18E78">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textAlignment w:val="auto"/>
        <w:rPr>
          <w:rFonts w:hint="eastAsia" w:ascii="宋体" w:hAnsi="宋体" w:cs="宋体"/>
          <w:b/>
          <w:color w:val="auto"/>
          <w:sz w:val="24"/>
          <w:szCs w:val="24"/>
          <w:highlight w:val="none"/>
        </w:rPr>
      </w:pPr>
      <w:r>
        <w:rPr>
          <w:rFonts w:hint="eastAsia" w:ascii="宋体" w:hAnsi="宋体" w:eastAsia="宋体" w:cs="宋体"/>
          <w:b/>
          <w:bCs w:val="0"/>
          <w:color w:val="auto"/>
          <w:sz w:val="24"/>
          <w:szCs w:val="24"/>
          <w:highlight w:val="none"/>
          <w:lang w:val="en-US" w:eastAsia="zh-CN"/>
        </w:rPr>
        <w:t>3.2</w:t>
      </w:r>
      <w:r>
        <w:rPr>
          <w:rFonts w:hint="eastAsia" w:ascii="宋体" w:hAnsi="宋体" w:cs="宋体"/>
          <w:b/>
          <w:bCs w:val="0"/>
          <w:color w:val="auto"/>
          <w:sz w:val="24"/>
          <w:szCs w:val="24"/>
          <w:highlight w:val="none"/>
          <w:lang w:val="en-US" w:eastAsia="zh-CN"/>
        </w:rPr>
        <w:t>.2</w:t>
      </w:r>
      <w:r>
        <w:rPr>
          <w:rFonts w:hint="eastAsia" w:ascii="宋体" w:hAnsi="宋体" w:cs="宋体"/>
          <w:b/>
          <w:color w:val="auto"/>
          <w:sz w:val="24"/>
          <w:szCs w:val="24"/>
          <w:highlight w:val="none"/>
        </w:rPr>
        <w:t>商务部分评审</w:t>
      </w:r>
    </w:p>
    <w:p w14:paraId="286DE4E2">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3.2.</w:t>
      </w:r>
      <w:r>
        <w:rPr>
          <w:rFonts w:hint="eastAsia" w:ascii="宋体" w:hAnsi="宋体" w:cs="宋体"/>
          <w:bCs/>
          <w:color w:val="auto"/>
          <w:sz w:val="24"/>
          <w:szCs w:val="24"/>
          <w:highlight w:val="none"/>
          <w:lang w:val="en-US" w:eastAsia="zh-CN"/>
        </w:rPr>
        <w:t>2.</w:t>
      </w:r>
      <w:r>
        <w:rPr>
          <w:rFonts w:hint="eastAsia" w:ascii="宋体" w:hAnsi="宋体" w:cs="宋体"/>
          <w:bCs/>
          <w:color w:val="auto"/>
          <w:sz w:val="24"/>
          <w:szCs w:val="24"/>
          <w:highlight w:val="none"/>
        </w:rPr>
        <w:t>1评标委员按本章后附件“评定内容及标准”规定的评审因素和分值对商务部分进行评审；</w:t>
      </w:r>
    </w:p>
    <w:p w14:paraId="5B4F8DF3">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3.2.</w:t>
      </w:r>
      <w:r>
        <w:rPr>
          <w:rFonts w:hint="eastAsia" w:ascii="宋体" w:hAnsi="宋体" w:cs="宋体"/>
          <w:bCs/>
          <w:color w:val="auto"/>
          <w:sz w:val="24"/>
          <w:szCs w:val="24"/>
          <w:highlight w:val="none"/>
          <w:lang w:val="en-US" w:eastAsia="zh-CN"/>
        </w:rPr>
        <w:t>2.</w:t>
      </w:r>
      <w:r>
        <w:rPr>
          <w:rFonts w:hint="eastAsia" w:ascii="宋体" w:hAnsi="宋体" w:cs="宋体"/>
          <w:bCs/>
          <w:color w:val="auto"/>
          <w:sz w:val="24"/>
          <w:szCs w:val="24"/>
          <w:highlight w:val="none"/>
        </w:rPr>
        <w:t>2商务部分得分</w:t>
      </w:r>
    </w:p>
    <w:p w14:paraId="765DDC00">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商务部分得分=所有磋商小组成员评分的算术平均值。</w:t>
      </w:r>
    </w:p>
    <w:p w14:paraId="67B96635">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textAlignment w:val="auto"/>
        <w:rPr>
          <w:rFonts w:hint="eastAsia" w:ascii="宋体" w:hAnsi="宋体" w:cs="宋体"/>
          <w:b/>
          <w:color w:val="auto"/>
          <w:sz w:val="24"/>
          <w:szCs w:val="24"/>
          <w:highlight w:val="none"/>
        </w:rPr>
      </w:pPr>
      <w:r>
        <w:rPr>
          <w:rFonts w:hint="eastAsia" w:ascii="宋体" w:hAnsi="宋体" w:cs="宋体"/>
          <w:b/>
          <w:color w:val="auto"/>
          <w:sz w:val="24"/>
          <w:szCs w:val="24"/>
          <w:highlight w:val="none"/>
        </w:rPr>
        <w:t>3.</w:t>
      </w:r>
      <w:r>
        <w:rPr>
          <w:rFonts w:hint="eastAsia" w:ascii="宋体" w:hAnsi="宋体" w:cs="宋体"/>
          <w:b/>
          <w:color w:val="auto"/>
          <w:sz w:val="24"/>
          <w:szCs w:val="24"/>
          <w:highlight w:val="none"/>
          <w:lang w:val="en-US" w:eastAsia="zh-CN"/>
        </w:rPr>
        <w:t>2.</w:t>
      </w:r>
      <w:r>
        <w:rPr>
          <w:rFonts w:hint="eastAsia" w:ascii="宋体" w:hAnsi="宋体" w:cs="宋体"/>
          <w:b/>
          <w:color w:val="auto"/>
          <w:sz w:val="24"/>
          <w:szCs w:val="24"/>
          <w:highlight w:val="none"/>
        </w:rPr>
        <w:t>3</w:t>
      </w:r>
      <w:r>
        <w:rPr>
          <w:rFonts w:hint="eastAsia" w:ascii="宋体" w:hAnsi="宋体" w:cs="宋体"/>
          <w:b/>
          <w:color w:val="auto"/>
          <w:sz w:val="24"/>
          <w:szCs w:val="24"/>
          <w:highlight w:val="none"/>
          <w:lang w:eastAsia="zh-CN"/>
        </w:rPr>
        <w:t>技术</w:t>
      </w:r>
      <w:r>
        <w:rPr>
          <w:rFonts w:hint="eastAsia" w:ascii="宋体" w:hAnsi="宋体" w:cs="宋体"/>
          <w:b/>
          <w:color w:val="auto"/>
          <w:sz w:val="24"/>
          <w:szCs w:val="24"/>
          <w:highlight w:val="none"/>
        </w:rPr>
        <w:t>部分评审</w:t>
      </w:r>
    </w:p>
    <w:p w14:paraId="0CA2F631">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3.</w:t>
      </w:r>
      <w:r>
        <w:rPr>
          <w:rFonts w:hint="eastAsia" w:ascii="宋体" w:hAnsi="宋体" w:cs="宋体"/>
          <w:bCs/>
          <w:color w:val="auto"/>
          <w:sz w:val="24"/>
          <w:szCs w:val="24"/>
          <w:highlight w:val="none"/>
          <w:lang w:val="en-US" w:eastAsia="zh-CN"/>
        </w:rPr>
        <w:t>2.</w:t>
      </w:r>
      <w:r>
        <w:rPr>
          <w:rFonts w:hint="eastAsia" w:ascii="宋体" w:hAnsi="宋体" w:cs="宋体"/>
          <w:bCs/>
          <w:color w:val="auto"/>
          <w:sz w:val="24"/>
          <w:szCs w:val="24"/>
          <w:highlight w:val="none"/>
        </w:rPr>
        <w:t>3.1评标委员按本章后附件“评定内容及标准”规定的评审因素和分值对技术部分进行评审；</w:t>
      </w:r>
    </w:p>
    <w:p w14:paraId="25AF845B">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3.2.</w:t>
      </w:r>
      <w:r>
        <w:rPr>
          <w:rFonts w:hint="eastAsia" w:ascii="宋体" w:hAnsi="宋体" w:cs="宋体"/>
          <w:bCs/>
          <w:color w:val="auto"/>
          <w:sz w:val="24"/>
          <w:szCs w:val="24"/>
          <w:highlight w:val="none"/>
          <w:lang w:val="en-US" w:eastAsia="zh-CN"/>
        </w:rPr>
        <w:t>2.</w:t>
      </w:r>
      <w:r>
        <w:rPr>
          <w:rFonts w:hint="eastAsia" w:ascii="宋体" w:hAnsi="宋体" w:cs="宋体"/>
          <w:bCs/>
          <w:color w:val="auto"/>
          <w:sz w:val="24"/>
          <w:szCs w:val="24"/>
          <w:highlight w:val="none"/>
        </w:rPr>
        <w:t>2</w:t>
      </w:r>
      <w:r>
        <w:rPr>
          <w:rFonts w:hint="eastAsia" w:ascii="宋体" w:hAnsi="宋体" w:cs="宋体"/>
          <w:bCs/>
          <w:color w:val="auto"/>
          <w:sz w:val="24"/>
          <w:szCs w:val="24"/>
          <w:highlight w:val="none"/>
          <w:lang w:val="en-US" w:eastAsia="zh-CN"/>
        </w:rPr>
        <w:t>技术</w:t>
      </w:r>
      <w:r>
        <w:rPr>
          <w:rFonts w:hint="eastAsia" w:ascii="宋体" w:hAnsi="宋体" w:cs="宋体"/>
          <w:bCs/>
          <w:color w:val="auto"/>
          <w:sz w:val="24"/>
          <w:szCs w:val="24"/>
          <w:highlight w:val="none"/>
        </w:rPr>
        <w:t>部分得分</w:t>
      </w:r>
    </w:p>
    <w:p w14:paraId="3AE7C4D5">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技术</w:t>
      </w:r>
      <w:r>
        <w:rPr>
          <w:rFonts w:hint="eastAsia" w:ascii="宋体" w:hAnsi="宋体" w:cs="宋体"/>
          <w:bCs/>
          <w:color w:val="auto"/>
          <w:sz w:val="24"/>
          <w:szCs w:val="24"/>
          <w:highlight w:val="none"/>
        </w:rPr>
        <w:t>部分得分=所有磋商小组成员评分的算术平均值。</w:t>
      </w:r>
    </w:p>
    <w:p w14:paraId="4E200D93">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textAlignment w:val="auto"/>
        <w:rPr>
          <w:rFonts w:hint="eastAsia" w:ascii="宋体" w:hAnsi="宋体" w:cs="宋体"/>
          <w:b/>
          <w:color w:val="auto"/>
          <w:sz w:val="24"/>
          <w:szCs w:val="24"/>
          <w:highlight w:val="none"/>
        </w:rPr>
      </w:pPr>
      <w:r>
        <w:rPr>
          <w:rFonts w:hint="eastAsia" w:ascii="宋体" w:hAnsi="宋体" w:cs="宋体"/>
          <w:b/>
          <w:color w:val="auto"/>
          <w:sz w:val="24"/>
          <w:szCs w:val="24"/>
          <w:highlight w:val="none"/>
        </w:rPr>
        <w:t>3.</w:t>
      </w:r>
      <w:r>
        <w:rPr>
          <w:rFonts w:hint="eastAsia" w:ascii="宋体" w:hAnsi="宋体" w:cs="宋体"/>
          <w:b/>
          <w:color w:val="auto"/>
          <w:sz w:val="24"/>
          <w:szCs w:val="24"/>
          <w:highlight w:val="none"/>
          <w:lang w:val="en-US" w:eastAsia="zh-CN"/>
        </w:rPr>
        <w:t>2.4</w:t>
      </w:r>
      <w:r>
        <w:rPr>
          <w:rFonts w:hint="eastAsia" w:ascii="宋体" w:hAnsi="宋体" w:cs="宋体"/>
          <w:b/>
          <w:color w:val="auto"/>
          <w:sz w:val="24"/>
          <w:szCs w:val="24"/>
          <w:highlight w:val="none"/>
        </w:rPr>
        <w:t>得分汇总</w:t>
      </w:r>
    </w:p>
    <w:p w14:paraId="2C7E5D40">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汇总投标报价得分、商务部分得分、</w:t>
      </w:r>
      <w:r>
        <w:rPr>
          <w:rFonts w:hint="eastAsia" w:ascii="宋体" w:hAnsi="宋体" w:cs="宋体"/>
          <w:bCs/>
          <w:color w:val="auto"/>
          <w:sz w:val="24"/>
          <w:szCs w:val="24"/>
          <w:highlight w:val="none"/>
          <w:lang w:val="en-US" w:eastAsia="zh-CN"/>
        </w:rPr>
        <w:t>技术部分</w:t>
      </w:r>
      <w:r>
        <w:rPr>
          <w:rFonts w:hint="eastAsia" w:ascii="宋体" w:hAnsi="宋体" w:cs="宋体"/>
          <w:bCs/>
          <w:color w:val="auto"/>
          <w:sz w:val="24"/>
          <w:szCs w:val="24"/>
          <w:highlight w:val="none"/>
        </w:rPr>
        <w:t>得分即为投标人的总得分。</w:t>
      </w:r>
    </w:p>
    <w:p w14:paraId="66B72E85">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textAlignment w:val="auto"/>
        <w:rPr>
          <w:rFonts w:hint="eastAsia" w:ascii="宋体" w:hAnsi="宋体" w:cs="宋体"/>
          <w:b/>
          <w:color w:val="auto"/>
          <w:sz w:val="24"/>
          <w:szCs w:val="24"/>
          <w:highlight w:val="none"/>
        </w:rPr>
      </w:pPr>
      <w:r>
        <w:rPr>
          <w:rFonts w:hint="eastAsia" w:ascii="宋体" w:hAnsi="宋体" w:cs="宋体"/>
          <w:b/>
          <w:color w:val="auto"/>
          <w:sz w:val="24"/>
          <w:szCs w:val="24"/>
          <w:highlight w:val="none"/>
        </w:rPr>
        <w:t>4</w:t>
      </w:r>
      <w:r>
        <w:rPr>
          <w:rFonts w:hint="eastAsia" w:ascii="宋体" w:hAnsi="宋体" w:cs="宋体"/>
          <w:b/>
          <w:color w:val="auto"/>
          <w:sz w:val="24"/>
          <w:szCs w:val="24"/>
          <w:highlight w:val="none"/>
          <w:lang w:val="en-US" w:eastAsia="zh-CN"/>
        </w:rPr>
        <w:t>.</w:t>
      </w:r>
      <w:r>
        <w:rPr>
          <w:rFonts w:hint="eastAsia" w:ascii="宋体" w:hAnsi="宋体" w:cs="宋体"/>
          <w:b/>
          <w:color w:val="auto"/>
          <w:sz w:val="24"/>
          <w:szCs w:val="24"/>
          <w:highlight w:val="none"/>
          <w:lang w:eastAsia="zh-CN"/>
        </w:rPr>
        <w:t>响应文件</w:t>
      </w:r>
      <w:r>
        <w:rPr>
          <w:rFonts w:hint="eastAsia" w:ascii="宋体" w:hAnsi="宋体" w:cs="宋体"/>
          <w:b/>
          <w:color w:val="auto"/>
          <w:sz w:val="24"/>
          <w:szCs w:val="24"/>
          <w:highlight w:val="none"/>
        </w:rPr>
        <w:t>的澄清和更正</w:t>
      </w:r>
    </w:p>
    <w:p w14:paraId="0A4EB7D2">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4.1在评审过程中，磋商小组可以以书面形式要求投标人对所提交</w:t>
      </w:r>
      <w:r>
        <w:rPr>
          <w:rFonts w:hint="eastAsia" w:ascii="宋体" w:hAnsi="宋体" w:cs="宋体"/>
          <w:bCs/>
          <w:color w:val="auto"/>
          <w:sz w:val="24"/>
          <w:szCs w:val="24"/>
          <w:highlight w:val="none"/>
          <w:lang w:eastAsia="zh-CN"/>
        </w:rPr>
        <w:t>响应文件</w:t>
      </w:r>
      <w:r>
        <w:rPr>
          <w:rFonts w:hint="eastAsia" w:ascii="宋体" w:hAnsi="宋体" w:cs="宋体"/>
          <w:bCs/>
          <w:color w:val="auto"/>
          <w:sz w:val="24"/>
          <w:szCs w:val="24"/>
          <w:highlight w:val="none"/>
        </w:rPr>
        <w:t>中含义不明确、同类问题表述不一致或者有明显文字和计算错误的内容等作出必要的澄清、说明或者更正。磋商小组不接受投标人主动提出的澄清、说明或更正。</w:t>
      </w:r>
    </w:p>
    <w:p w14:paraId="0FCEE362">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4.2澄清、说明或者更正不得超出</w:t>
      </w:r>
      <w:r>
        <w:rPr>
          <w:rFonts w:hint="eastAsia" w:ascii="宋体" w:hAnsi="宋体" w:cs="宋体"/>
          <w:bCs/>
          <w:color w:val="auto"/>
          <w:sz w:val="24"/>
          <w:szCs w:val="24"/>
          <w:highlight w:val="none"/>
          <w:lang w:eastAsia="zh-CN"/>
        </w:rPr>
        <w:t>响应文件</w:t>
      </w:r>
      <w:r>
        <w:rPr>
          <w:rFonts w:hint="eastAsia" w:ascii="宋体" w:hAnsi="宋体" w:cs="宋体"/>
          <w:bCs/>
          <w:color w:val="auto"/>
          <w:sz w:val="24"/>
          <w:szCs w:val="24"/>
          <w:highlight w:val="none"/>
        </w:rPr>
        <w:t>的范围或者改变</w:t>
      </w:r>
      <w:r>
        <w:rPr>
          <w:rFonts w:hint="eastAsia" w:ascii="宋体" w:hAnsi="宋体" w:cs="宋体"/>
          <w:bCs/>
          <w:color w:val="auto"/>
          <w:sz w:val="24"/>
          <w:szCs w:val="24"/>
          <w:highlight w:val="none"/>
          <w:lang w:eastAsia="zh-CN"/>
        </w:rPr>
        <w:t>响应文件</w:t>
      </w:r>
      <w:r>
        <w:rPr>
          <w:rFonts w:hint="eastAsia" w:ascii="宋体" w:hAnsi="宋体" w:cs="宋体"/>
          <w:bCs/>
          <w:color w:val="auto"/>
          <w:sz w:val="24"/>
          <w:szCs w:val="24"/>
          <w:highlight w:val="none"/>
        </w:rPr>
        <w:t>的实质性内容。投标人的书面澄清、说明和更正属于</w:t>
      </w:r>
      <w:r>
        <w:rPr>
          <w:rFonts w:hint="eastAsia" w:ascii="宋体" w:hAnsi="宋体" w:cs="宋体"/>
          <w:bCs/>
          <w:color w:val="auto"/>
          <w:sz w:val="24"/>
          <w:szCs w:val="24"/>
          <w:highlight w:val="none"/>
          <w:lang w:eastAsia="zh-CN"/>
        </w:rPr>
        <w:t>响应文件</w:t>
      </w:r>
      <w:r>
        <w:rPr>
          <w:rFonts w:hint="eastAsia" w:ascii="宋体" w:hAnsi="宋体" w:cs="宋体"/>
          <w:bCs/>
          <w:color w:val="auto"/>
          <w:sz w:val="24"/>
          <w:szCs w:val="24"/>
          <w:highlight w:val="none"/>
        </w:rPr>
        <w:t>的组成部分，并应当由法定代表人或其授权代表签字或者加盖公章。由授权代表签字的，应当附法定代表人授权书。</w:t>
      </w:r>
    </w:p>
    <w:p w14:paraId="205BF754">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宋体"/>
          <w:b/>
          <w:color w:val="auto"/>
          <w:sz w:val="24"/>
          <w:szCs w:val="24"/>
          <w:highlight w:val="none"/>
        </w:rPr>
      </w:pPr>
      <w:r>
        <w:rPr>
          <w:rFonts w:hint="eastAsia" w:ascii="宋体" w:hAnsi="宋体" w:cs="宋体"/>
          <w:bCs/>
          <w:color w:val="auto"/>
          <w:sz w:val="24"/>
          <w:szCs w:val="24"/>
          <w:highlight w:val="none"/>
        </w:rPr>
        <w:t>4.3磋商小组对投标人提交的澄清、说明或更正有疑问的，可以要求投标人进一步澄清、说明或更正，直至满足磋商小组的要求。</w:t>
      </w:r>
    </w:p>
    <w:p w14:paraId="59848419">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textAlignment w:val="auto"/>
        <w:rPr>
          <w:rFonts w:hint="eastAsia" w:ascii="宋体" w:hAnsi="宋体" w:cs="宋体"/>
          <w:b/>
          <w:color w:val="auto"/>
          <w:sz w:val="24"/>
          <w:szCs w:val="24"/>
          <w:highlight w:val="none"/>
        </w:rPr>
      </w:pPr>
      <w:bookmarkStart w:id="55" w:name="_Toc4436"/>
      <w:bookmarkStart w:id="56" w:name="_Toc336327178"/>
      <w:r>
        <w:rPr>
          <w:rFonts w:hint="eastAsia" w:ascii="宋体" w:hAnsi="宋体" w:cs="宋体"/>
          <w:b/>
          <w:color w:val="auto"/>
          <w:sz w:val="24"/>
          <w:szCs w:val="24"/>
          <w:highlight w:val="none"/>
        </w:rPr>
        <w:t>5</w:t>
      </w:r>
      <w:bookmarkEnd w:id="55"/>
      <w:bookmarkEnd w:id="56"/>
      <w:r>
        <w:rPr>
          <w:rFonts w:hint="eastAsia" w:ascii="宋体" w:hAnsi="宋体" w:cs="宋体"/>
          <w:b/>
          <w:color w:val="auto"/>
          <w:sz w:val="24"/>
          <w:szCs w:val="24"/>
          <w:highlight w:val="none"/>
          <w:lang w:val="en-US" w:eastAsia="zh-CN"/>
        </w:rPr>
        <w:t>.</w:t>
      </w:r>
      <w:r>
        <w:rPr>
          <w:rFonts w:hint="eastAsia" w:ascii="宋体" w:hAnsi="宋体" w:cs="宋体"/>
          <w:b/>
          <w:color w:val="auto"/>
          <w:sz w:val="24"/>
          <w:szCs w:val="24"/>
          <w:highlight w:val="none"/>
        </w:rPr>
        <w:t>确定中标人</w:t>
      </w:r>
    </w:p>
    <w:p w14:paraId="2BC8C32F">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5.1磋商小组按照总得分由高到低的顺序推荐3名中标候选人（标明推荐顺序），得分相等时，以投标报价低的优先。投标报价也相同的，以技术部分得分高的优先。第</w:t>
      </w:r>
      <w:r>
        <w:rPr>
          <w:rFonts w:hint="eastAsia" w:ascii="宋体" w:hAnsi="宋体" w:cs="宋体"/>
          <w:bCs/>
          <w:color w:val="auto"/>
          <w:sz w:val="24"/>
          <w:szCs w:val="24"/>
          <w:highlight w:val="none"/>
          <w:lang w:val="en-US" w:eastAsia="zh-CN"/>
        </w:rPr>
        <w:t>三</w:t>
      </w:r>
      <w:r>
        <w:rPr>
          <w:rFonts w:hint="eastAsia" w:ascii="宋体" w:hAnsi="宋体" w:cs="宋体"/>
          <w:bCs/>
          <w:color w:val="auto"/>
          <w:sz w:val="24"/>
          <w:szCs w:val="24"/>
          <w:highlight w:val="none"/>
        </w:rPr>
        <w:t>章投标须知前附表规定采购人授权磋商小组确定中标人的，磋商小组应当确定第一中标候选人为中标人，中标人的投标报价即为中标价。</w:t>
      </w:r>
      <w:r>
        <w:rPr>
          <w:rFonts w:hint="eastAsia" w:ascii="宋体" w:hAnsi="宋体" w:cs="宋体"/>
          <w:color w:val="auto"/>
          <w:sz w:val="24"/>
          <w:szCs w:val="24"/>
          <w:highlight w:val="none"/>
        </w:rPr>
        <w:t>采购人未授权磋商小组直接确定中标人的，采购人应当自收到评标报告之日起5个工作日内，在评标报告确定的中标候选人名单中按顺序确定中标人。</w:t>
      </w:r>
    </w:p>
    <w:p w14:paraId="571C9BA3">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宋体"/>
          <w:color w:val="auto"/>
          <w:sz w:val="24"/>
          <w:szCs w:val="24"/>
          <w:highlight w:val="none"/>
        </w:rPr>
      </w:pPr>
      <w:r>
        <w:rPr>
          <w:rFonts w:hint="eastAsia" w:ascii="宋体" w:hAnsi="宋体" w:cs="宋体"/>
          <w:bCs/>
          <w:color w:val="auto"/>
          <w:sz w:val="24"/>
          <w:szCs w:val="24"/>
          <w:highlight w:val="none"/>
        </w:rPr>
        <w:t>5.2 磋商小组完成评标后，应当向采购人提交书面评标报告。评标报告由磋商小组全体成员签字确认。磋商小组成员对评标报告有异议的，应当在评标报告上签署不同意见并说明理由，按照少数服从多数的原则推荐中标候选人或按照采购人授权直接确定中标人。磋商小组成员拒绝在报告上签字又不书面说明其不同意见和理由的，视为同意评标报告。</w:t>
      </w:r>
      <w:r>
        <w:rPr>
          <w:rFonts w:hint="eastAsia" w:ascii="宋体" w:hAnsi="宋体" w:cs="宋体"/>
          <w:color w:val="auto"/>
          <w:sz w:val="24"/>
          <w:szCs w:val="24"/>
          <w:highlight w:val="none"/>
        </w:rPr>
        <w:t>采购代理机构在评标结束后2个工作日内将评标报告送采购人。</w:t>
      </w:r>
    </w:p>
    <w:p w14:paraId="491BDB3B">
      <w:pPr>
        <w:pStyle w:val="8"/>
        <w:ind w:left="0" w:leftChars="0" w:firstLine="0" w:firstLineChars="0"/>
        <w:rPr>
          <w:rFonts w:hint="eastAsia" w:ascii="宋体" w:hAnsi="宋体" w:cs="宋体"/>
          <w:b/>
          <w:bCs w:val="0"/>
          <w:color w:val="auto"/>
          <w:sz w:val="24"/>
          <w:szCs w:val="24"/>
          <w:highlight w:val="none"/>
          <w:lang w:eastAsia="zh-CN"/>
        </w:rPr>
      </w:pPr>
    </w:p>
    <w:p w14:paraId="162DC85F">
      <w:pPr>
        <w:pStyle w:val="8"/>
        <w:ind w:left="0" w:leftChars="0" w:firstLine="0" w:firstLineChars="0"/>
        <w:rPr>
          <w:rFonts w:hint="eastAsia" w:ascii="宋体" w:hAnsi="宋体" w:cs="宋体"/>
          <w:b/>
          <w:bCs w:val="0"/>
          <w:color w:val="auto"/>
          <w:sz w:val="24"/>
          <w:szCs w:val="24"/>
          <w:highlight w:val="none"/>
          <w:lang w:eastAsia="zh-CN"/>
        </w:rPr>
      </w:pPr>
    </w:p>
    <w:p w14:paraId="271496CC">
      <w:pPr>
        <w:pStyle w:val="8"/>
        <w:ind w:left="0" w:leftChars="0" w:firstLine="0" w:firstLineChars="0"/>
        <w:rPr>
          <w:rFonts w:hint="eastAsia" w:ascii="宋体" w:hAnsi="宋体" w:cs="宋体"/>
          <w:b/>
          <w:bCs w:val="0"/>
          <w:color w:val="auto"/>
          <w:sz w:val="24"/>
          <w:szCs w:val="24"/>
          <w:highlight w:val="none"/>
          <w:lang w:val="en-US" w:eastAsia="zh-CN"/>
        </w:rPr>
      </w:pPr>
      <w:r>
        <w:rPr>
          <w:rFonts w:hint="eastAsia" w:ascii="宋体" w:hAnsi="宋体" w:cs="宋体"/>
          <w:b/>
          <w:bCs w:val="0"/>
          <w:color w:val="auto"/>
          <w:sz w:val="24"/>
          <w:szCs w:val="24"/>
          <w:highlight w:val="none"/>
          <w:lang w:eastAsia="zh-CN"/>
        </w:rPr>
        <w:t>附件</w:t>
      </w:r>
      <w:r>
        <w:rPr>
          <w:rFonts w:hint="eastAsia" w:ascii="宋体" w:hAnsi="宋体" w:cs="宋体"/>
          <w:b/>
          <w:bCs w:val="0"/>
          <w:color w:val="auto"/>
          <w:sz w:val="24"/>
          <w:szCs w:val="24"/>
          <w:highlight w:val="none"/>
          <w:lang w:val="en-US" w:eastAsia="zh-CN"/>
        </w:rPr>
        <w:t>1</w:t>
      </w:r>
    </w:p>
    <w:p w14:paraId="4E2FA5A0">
      <w:pPr>
        <w:pStyle w:val="8"/>
        <w:ind w:left="0" w:leftChars="0" w:firstLine="0" w:firstLineChars="0"/>
        <w:jc w:val="center"/>
        <w:rPr>
          <w:rFonts w:hint="eastAsia"/>
          <w:color w:val="auto"/>
          <w:highlight w:val="none"/>
        </w:rPr>
      </w:pPr>
      <w:r>
        <w:rPr>
          <w:rFonts w:hint="eastAsia" w:ascii="宋体" w:hAnsi="宋体" w:cs="宋体"/>
          <w:b/>
          <w:color w:val="auto"/>
          <w:sz w:val="24"/>
          <w:szCs w:val="24"/>
          <w:highlight w:val="none"/>
        </w:rPr>
        <w:t>资格审查表</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4193"/>
        <w:gridCol w:w="4302"/>
      </w:tblGrid>
      <w:tr w14:paraId="3B495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725" w:type="dxa"/>
            <w:noWrap w:val="0"/>
            <w:vAlign w:val="center"/>
          </w:tcPr>
          <w:p w14:paraId="26F7DD7C">
            <w:pPr>
              <w:pStyle w:val="8"/>
              <w:ind w:left="0" w:left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4193" w:type="dxa"/>
            <w:noWrap w:val="0"/>
            <w:vAlign w:val="center"/>
          </w:tcPr>
          <w:p w14:paraId="350EBA7B">
            <w:pPr>
              <w:pStyle w:val="8"/>
              <w:ind w:left="0" w:leftChars="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审查</w:t>
            </w:r>
            <w:r>
              <w:rPr>
                <w:rFonts w:hint="eastAsia" w:ascii="宋体" w:hAnsi="宋体" w:cs="宋体"/>
                <w:color w:val="auto"/>
                <w:sz w:val="24"/>
                <w:szCs w:val="24"/>
                <w:highlight w:val="none"/>
                <w:lang w:val="en-US" w:eastAsia="zh-CN"/>
              </w:rPr>
              <w:t>要求</w:t>
            </w:r>
          </w:p>
        </w:tc>
        <w:tc>
          <w:tcPr>
            <w:tcW w:w="4302" w:type="dxa"/>
            <w:noWrap w:val="0"/>
            <w:vAlign w:val="center"/>
          </w:tcPr>
          <w:p w14:paraId="575A54BA">
            <w:pPr>
              <w:pStyle w:val="8"/>
              <w:tabs>
                <w:tab w:val="left" w:pos="476"/>
              </w:tabs>
              <w:ind w:left="0" w:leftChars="0"/>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ab/>
            </w:r>
            <w:r>
              <w:rPr>
                <w:rFonts w:hint="eastAsia" w:ascii="宋体" w:hAnsi="宋体" w:eastAsia="宋体" w:cs="宋体"/>
                <w:color w:val="auto"/>
                <w:sz w:val="24"/>
                <w:szCs w:val="24"/>
                <w:highlight w:val="none"/>
              </w:rPr>
              <w:t>要求说明</w:t>
            </w:r>
          </w:p>
        </w:tc>
      </w:tr>
      <w:tr w14:paraId="7D83B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725" w:type="dxa"/>
            <w:noWrap w:val="0"/>
            <w:vAlign w:val="center"/>
          </w:tcPr>
          <w:p w14:paraId="01140D95">
            <w:pPr>
              <w:pStyle w:val="8"/>
              <w:ind w:left="0" w:leftChars="0"/>
              <w:jc w:val="center"/>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1</w:t>
            </w:r>
          </w:p>
        </w:tc>
        <w:tc>
          <w:tcPr>
            <w:tcW w:w="4193" w:type="dxa"/>
            <w:noWrap w:val="0"/>
            <w:vAlign w:val="center"/>
          </w:tcPr>
          <w:p w14:paraId="00828DAC">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供应商代表本人身份证，如供应商代表为法定代表人授权委托的代理人，则须另提供法定代表人签署的授权委托书（含法定代表人身份证复印件）</w:t>
            </w:r>
          </w:p>
        </w:tc>
        <w:tc>
          <w:tcPr>
            <w:tcW w:w="4302" w:type="dxa"/>
            <w:noWrap w:val="0"/>
            <w:vAlign w:val="center"/>
          </w:tcPr>
          <w:p w14:paraId="1BD93405">
            <w:pPr>
              <w:pStyle w:val="8"/>
              <w:ind w:left="0" w:leftChars="0"/>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提供法定代表人身份证明书、法定代表人授权委托书（无授权代理人的无须提供法定代表人授权委托书）</w:t>
            </w:r>
          </w:p>
        </w:tc>
      </w:tr>
      <w:tr w14:paraId="7BFD4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25" w:type="dxa"/>
            <w:noWrap w:val="0"/>
            <w:vAlign w:val="center"/>
          </w:tcPr>
          <w:p w14:paraId="3F87376C">
            <w:pPr>
              <w:pStyle w:val="8"/>
              <w:ind w:left="0" w:leftChars="0"/>
              <w:jc w:val="center"/>
              <w:rPr>
                <w:rFonts w:hint="default"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w:t>
            </w:r>
          </w:p>
        </w:tc>
        <w:tc>
          <w:tcPr>
            <w:tcW w:w="4193" w:type="dxa"/>
            <w:noWrap w:val="0"/>
            <w:vAlign w:val="center"/>
          </w:tcPr>
          <w:p w14:paraId="452FE673">
            <w:pPr>
              <w:pStyle w:val="8"/>
              <w:ind w:left="0" w:left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具有独立承担民事责任的能力</w:t>
            </w:r>
          </w:p>
        </w:tc>
        <w:tc>
          <w:tcPr>
            <w:tcW w:w="4302" w:type="dxa"/>
            <w:noWrap w:val="0"/>
            <w:vAlign w:val="center"/>
          </w:tcPr>
          <w:p w14:paraId="743BB37F">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提供供应商信用承诺书。</w:t>
            </w:r>
          </w:p>
          <w:p w14:paraId="515F7131">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以上证明材料须符合要求、有效、完整。否则，响应无效。</w:t>
            </w:r>
          </w:p>
        </w:tc>
      </w:tr>
      <w:tr w14:paraId="3E02B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5" w:type="dxa"/>
            <w:noWrap w:val="0"/>
            <w:vAlign w:val="center"/>
          </w:tcPr>
          <w:p w14:paraId="3977C7FF">
            <w:pPr>
              <w:pStyle w:val="8"/>
              <w:ind w:left="0" w:leftChars="0"/>
              <w:jc w:val="center"/>
              <w:rPr>
                <w:rFonts w:hint="default"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3</w:t>
            </w:r>
          </w:p>
        </w:tc>
        <w:tc>
          <w:tcPr>
            <w:tcW w:w="4193" w:type="dxa"/>
            <w:noWrap w:val="0"/>
            <w:vAlign w:val="center"/>
          </w:tcPr>
          <w:p w14:paraId="53C74384">
            <w:pPr>
              <w:pStyle w:val="8"/>
              <w:ind w:left="0" w:left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具有良好的商业信誉和健全的财务会计制度</w:t>
            </w:r>
          </w:p>
        </w:tc>
        <w:tc>
          <w:tcPr>
            <w:tcW w:w="4302" w:type="dxa"/>
            <w:noWrap w:val="0"/>
            <w:vAlign w:val="center"/>
          </w:tcPr>
          <w:p w14:paraId="73AFBFFE">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提供供应商信用承诺书。</w:t>
            </w:r>
          </w:p>
          <w:p w14:paraId="729BF90D">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以上证明材料须符合要求、有效、完整。否则，响应无效。</w:t>
            </w:r>
          </w:p>
        </w:tc>
      </w:tr>
      <w:tr w14:paraId="4DDA2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725" w:type="dxa"/>
            <w:noWrap w:val="0"/>
            <w:vAlign w:val="center"/>
          </w:tcPr>
          <w:p w14:paraId="694BD655">
            <w:pPr>
              <w:pStyle w:val="8"/>
              <w:ind w:left="0" w:leftChars="0"/>
              <w:jc w:val="center"/>
              <w:rPr>
                <w:rFonts w:hint="default"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4</w:t>
            </w:r>
          </w:p>
        </w:tc>
        <w:tc>
          <w:tcPr>
            <w:tcW w:w="4193" w:type="dxa"/>
            <w:noWrap w:val="0"/>
            <w:vAlign w:val="center"/>
          </w:tcPr>
          <w:p w14:paraId="2B15000D">
            <w:pPr>
              <w:pStyle w:val="8"/>
              <w:ind w:left="0" w:left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具有履行合同所必需的设备和专业技术能力</w:t>
            </w:r>
          </w:p>
        </w:tc>
        <w:tc>
          <w:tcPr>
            <w:tcW w:w="4302" w:type="dxa"/>
            <w:noWrap w:val="0"/>
            <w:vAlign w:val="center"/>
          </w:tcPr>
          <w:p w14:paraId="50D566ED">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提供供应商信用承诺书。</w:t>
            </w:r>
          </w:p>
          <w:p w14:paraId="60A3DF29">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以上证明材料须符合要求、有效、完整。否则，响应无效。</w:t>
            </w:r>
          </w:p>
        </w:tc>
      </w:tr>
      <w:tr w14:paraId="19847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725" w:type="dxa"/>
            <w:noWrap w:val="0"/>
            <w:vAlign w:val="center"/>
          </w:tcPr>
          <w:p w14:paraId="26CB176B">
            <w:pPr>
              <w:pStyle w:val="8"/>
              <w:ind w:left="0" w:leftChars="0"/>
              <w:jc w:val="center"/>
              <w:rPr>
                <w:rFonts w:hint="default"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5</w:t>
            </w:r>
          </w:p>
        </w:tc>
        <w:tc>
          <w:tcPr>
            <w:tcW w:w="4193" w:type="dxa"/>
            <w:noWrap w:val="0"/>
            <w:vAlign w:val="center"/>
          </w:tcPr>
          <w:p w14:paraId="3BF6519F">
            <w:pPr>
              <w:pStyle w:val="8"/>
              <w:ind w:left="0" w:left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有依法缴纳税收和社会保障资金的良好记录</w:t>
            </w:r>
          </w:p>
        </w:tc>
        <w:tc>
          <w:tcPr>
            <w:tcW w:w="4302" w:type="dxa"/>
            <w:noWrap w:val="0"/>
            <w:vAlign w:val="center"/>
          </w:tcPr>
          <w:p w14:paraId="376C44D3">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提供供应商信用承诺书。</w:t>
            </w:r>
          </w:p>
          <w:p w14:paraId="1CB8DA70">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以上证明材料须符合要求、有效、完整。否则，响应无效。</w:t>
            </w:r>
          </w:p>
        </w:tc>
      </w:tr>
      <w:tr w14:paraId="7B50A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725" w:type="dxa"/>
            <w:noWrap w:val="0"/>
            <w:vAlign w:val="center"/>
          </w:tcPr>
          <w:p w14:paraId="34F6DEBE">
            <w:pPr>
              <w:pStyle w:val="8"/>
              <w:ind w:left="0" w:leftChars="0"/>
              <w:jc w:val="center"/>
              <w:rPr>
                <w:rFonts w:hint="default"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6</w:t>
            </w:r>
          </w:p>
        </w:tc>
        <w:tc>
          <w:tcPr>
            <w:tcW w:w="4193" w:type="dxa"/>
            <w:noWrap w:val="0"/>
            <w:vAlign w:val="center"/>
          </w:tcPr>
          <w:p w14:paraId="72D2F213">
            <w:pPr>
              <w:pStyle w:val="8"/>
              <w:ind w:left="0" w:left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参加政府采购活动前三年内，在经营活动中没有重大违法记录</w:t>
            </w:r>
          </w:p>
        </w:tc>
        <w:tc>
          <w:tcPr>
            <w:tcW w:w="4302" w:type="dxa"/>
            <w:noWrap w:val="0"/>
            <w:vAlign w:val="center"/>
          </w:tcPr>
          <w:p w14:paraId="0B2AB88F">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提供供应商信用承诺书。</w:t>
            </w:r>
          </w:p>
          <w:p w14:paraId="4CCDEF64">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以上证明材料须符合要求、有效、完整。否则，响应无效。</w:t>
            </w:r>
          </w:p>
        </w:tc>
      </w:tr>
      <w:tr w14:paraId="0ED19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725" w:type="dxa"/>
            <w:noWrap w:val="0"/>
            <w:vAlign w:val="center"/>
          </w:tcPr>
          <w:p w14:paraId="2CD70E76">
            <w:pPr>
              <w:pStyle w:val="8"/>
              <w:ind w:left="0" w:leftChars="0"/>
              <w:jc w:val="center"/>
              <w:rPr>
                <w:rFonts w:hint="eastAsia" w:ascii="宋体" w:hAnsi="宋体" w:eastAsia="宋体" w:cs="宋体"/>
                <w:color w:val="auto"/>
                <w:sz w:val="24"/>
                <w:szCs w:val="24"/>
                <w:highlight w:val="none"/>
              </w:rPr>
            </w:pPr>
            <w:r>
              <w:rPr>
                <w:rFonts w:hint="eastAsia" w:ascii="宋体" w:hAnsi="宋体" w:cs="宋体"/>
                <w:color w:val="auto"/>
                <w:kern w:val="2"/>
                <w:sz w:val="24"/>
                <w:szCs w:val="24"/>
                <w:highlight w:val="none"/>
                <w:lang w:val="en-US" w:eastAsia="zh-CN" w:bidi="ar-SA"/>
              </w:rPr>
              <w:t>7</w:t>
            </w:r>
          </w:p>
        </w:tc>
        <w:tc>
          <w:tcPr>
            <w:tcW w:w="4193" w:type="dxa"/>
            <w:noWrap w:val="0"/>
            <w:vAlign w:val="center"/>
          </w:tcPr>
          <w:p w14:paraId="3C4F796E">
            <w:pPr>
              <w:pStyle w:val="8"/>
              <w:ind w:left="0" w:leftChars="0"/>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有效的基本账户开户许可证</w:t>
            </w:r>
            <w:r>
              <w:rPr>
                <w:rFonts w:hint="eastAsia" w:ascii="宋体" w:hAnsi="宋体" w:cs="宋体"/>
                <w:color w:val="auto"/>
                <w:kern w:val="2"/>
                <w:sz w:val="24"/>
                <w:szCs w:val="24"/>
                <w:highlight w:val="none"/>
                <w:lang w:val="en-US" w:eastAsia="zh-CN" w:bidi="ar-SA"/>
              </w:rPr>
              <w:t>或基本存款账户信息</w:t>
            </w:r>
          </w:p>
        </w:tc>
        <w:tc>
          <w:tcPr>
            <w:tcW w:w="4302" w:type="dxa"/>
            <w:noWrap w:val="0"/>
            <w:vAlign w:val="center"/>
          </w:tcPr>
          <w:p w14:paraId="78063A93">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提供基本账户开户许可证或基本存款账户信息</w:t>
            </w:r>
          </w:p>
        </w:tc>
      </w:tr>
      <w:tr w14:paraId="54D70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725" w:type="dxa"/>
            <w:noWrap w:val="0"/>
            <w:vAlign w:val="center"/>
          </w:tcPr>
          <w:p w14:paraId="1F62ED65">
            <w:pPr>
              <w:pStyle w:val="8"/>
              <w:ind w:left="0" w:leftChars="0"/>
              <w:jc w:val="center"/>
              <w:rPr>
                <w:rFonts w:hint="eastAsia" w:ascii="宋体" w:hAnsi="宋体" w:eastAsia="宋体" w:cs="宋体"/>
                <w:color w:val="auto"/>
                <w:sz w:val="24"/>
                <w:szCs w:val="24"/>
                <w:highlight w:val="none"/>
              </w:rPr>
            </w:pPr>
            <w:r>
              <w:rPr>
                <w:rFonts w:hint="eastAsia" w:ascii="宋体" w:hAnsi="宋体" w:cs="宋体"/>
                <w:color w:val="auto"/>
                <w:kern w:val="2"/>
                <w:sz w:val="24"/>
                <w:szCs w:val="24"/>
                <w:highlight w:val="none"/>
                <w:lang w:val="en-US" w:eastAsia="zh-CN" w:bidi="ar-SA"/>
              </w:rPr>
              <w:t>8</w:t>
            </w:r>
          </w:p>
        </w:tc>
        <w:tc>
          <w:tcPr>
            <w:tcW w:w="4193" w:type="dxa"/>
            <w:noWrap w:val="0"/>
            <w:vAlign w:val="center"/>
          </w:tcPr>
          <w:p w14:paraId="02444A0C">
            <w:pPr>
              <w:pStyle w:val="8"/>
              <w:ind w:left="0"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供应商应为中小</w:t>
            </w:r>
            <w:r>
              <w:rPr>
                <w:rFonts w:hint="eastAsia" w:ascii="宋体" w:hAnsi="宋体" w:cs="宋体"/>
                <w:color w:val="auto"/>
                <w:sz w:val="24"/>
                <w:szCs w:val="24"/>
                <w:highlight w:val="none"/>
                <w:lang w:val="en-US" w:eastAsia="zh-CN"/>
              </w:rPr>
              <w:t>微</w:t>
            </w:r>
            <w:r>
              <w:rPr>
                <w:rFonts w:hint="eastAsia" w:ascii="宋体" w:hAnsi="宋体" w:eastAsia="宋体" w:cs="宋体"/>
                <w:color w:val="auto"/>
                <w:sz w:val="24"/>
                <w:szCs w:val="24"/>
                <w:highlight w:val="none"/>
              </w:rPr>
              <w:t>企业</w:t>
            </w:r>
          </w:p>
        </w:tc>
        <w:tc>
          <w:tcPr>
            <w:tcW w:w="4302" w:type="dxa"/>
            <w:noWrap w:val="0"/>
            <w:vAlign w:val="center"/>
          </w:tcPr>
          <w:p w14:paraId="48F18F65">
            <w:pPr>
              <w:pStyle w:val="8"/>
              <w:ind w:left="0" w:leftChars="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提供中小企业声明函</w:t>
            </w:r>
            <w:r>
              <w:rPr>
                <w:rFonts w:hint="eastAsia" w:ascii="宋体" w:hAnsi="宋体" w:eastAsia="宋体" w:cs="宋体"/>
                <w:color w:val="auto"/>
                <w:sz w:val="24"/>
                <w:szCs w:val="24"/>
                <w:highlight w:val="none"/>
                <w:lang w:eastAsia="zh-CN"/>
              </w:rPr>
              <w:t>，格式以采购文件要求为准。</w:t>
            </w:r>
          </w:p>
        </w:tc>
      </w:tr>
      <w:tr w14:paraId="5B90D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8" w:hRule="atLeast"/>
        </w:trPr>
        <w:tc>
          <w:tcPr>
            <w:tcW w:w="725" w:type="dxa"/>
            <w:noWrap w:val="0"/>
            <w:vAlign w:val="center"/>
          </w:tcPr>
          <w:p w14:paraId="3DCD9FAF">
            <w:pPr>
              <w:pStyle w:val="8"/>
              <w:ind w:left="0" w:lef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9</w:t>
            </w:r>
          </w:p>
        </w:tc>
        <w:tc>
          <w:tcPr>
            <w:tcW w:w="4193" w:type="dxa"/>
            <w:noWrap w:val="0"/>
            <w:vAlign w:val="center"/>
          </w:tcPr>
          <w:p w14:paraId="63362470">
            <w:pPr>
              <w:pStyle w:val="8"/>
              <w:ind w:left="0" w:left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投标人须具备有效的水利水电工程施工总承包三级及以上资质，具备有效的企业相关证件，并在人员、设备、资金等方面具有相应的施工能力，其中，投标人拟派项目经理须具备水利水电工程专业二级及以上注册建造师证书，具备有效的安全生产考核合格证书、且未担任其他在建工程项目的项目经理</w:t>
            </w:r>
          </w:p>
        </w:tc>
        <w:tc>
          <w:tcPr>
            <w:tcW w:w="4302" w:type="dxa"/>
            <w:noWrap w:val="0"/>
            <w:vAlign w:val="center"/>
          </w:tcPr>
          <w:p w14:paraId="48603B45">
            <w:pPr>
              <w:pStyle w:val="8"/>
              <w:ind w:left="0" w:left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投标人须具备有效的水利水电工程施工总承包三级及以上资质，具备有效的企业相关证件，并在人员、设备、资金等方面具有相应的施工能力，其中，投标人拟派项目经理须具备水利水电工程专业二级及以上注册建造师证书，具备有效的安全生产考核合格证书、且未担任其他在建工程项目的项目经理</w:t>
            </w:r>
          </w:p>
        </w:tc>
      </w:tr>
      <w:tr w14:paraId="7318C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725" w:type="dxa"/>
            <w:noWrap w:val="0"/>
            <w:vAlign w:val="center"/>
          </w:tcPr>
          <w:p w14:paraId="72AC5EBB">
            <w:pPr>
              <w:pStyle w:val="8"/>
              <w:ind w:left="0" w:leftChars="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w:t>
            </w:r>
          </w:p>
        </w:tc>
        <w:tc>
          <w:tcPr>
            <w:tcW w:w="4193" w:type="dxa"/>
            <w:noWrap w:val="0"/>
            <w:vAlign w:val="center"/>
          </w:tcPr>
          <w:p w14:paraId="602DE743">
            <w:pPr>
              <w:pStyle w:val="8"/>
              <w:ind w:left="0" w:leftChars="0"/>
              <w:jc w:val="left"/>
              <w:rPr>
                <w:rFonts w:hint="eastAsia"/>
                <w:color w:val="auto"/>
                <w:highlight w:val="none"/>
              </w:rPr>
            </w:pPr>
            <w:r>
              <w:rPr>
                <w:rFonts w:hint="eastAsia" w:ascii="宋体" w:hAnsi="宋体" w:eastAsia="宋体" w:cs="宋体"/>
                <w:b w:val="0"/>
                <w:bCs w:val="0"/>
                <w:color w:val="auto"/>
                <w:sz w:val="24"/>
                <w:szCs w:val="24"/>
                <w:highlight w:val="none"/>
                <w:lang w:val="en-US" w:eastAsia="zh-CN"/>
              </w:rPr>
              <w:t>采用电汇、转账形式提交的提供投标保证金电汇、转账凭证和相关开户信息（</w:t>
            </w:r>
            <w:r>
              <w:rPr>
                <w:rFonts w:hint="eastAsia" w:ascii="宋体" w:hAnsi="宋体" w:eastAsia="宋体" w:cs="宋体"/>
                <w:color w:val="auto"/>
                <w:sz w:val="24"/>
                <w:szCs w:val="24"/>
                <w:highlight w:val="none"/>
              </w:rPr>
              <w:t>在备注栏中注明项目编号</w:t>
            </w:r>
            <w:r>
              <w:rPr>
                <w:rFonts w:hint="eastAsia" w:ascii="宋体" w:hAnsi="宋体" w:eastAsia="宋体" w:cs="宋体"/>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复印件加盖投标单位公章）；采用其他形式提交的提供其他形式提交投标保证金的凭证</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相关开户信息和本项目代理机构出具的相应接收函（复印件加盖投标单位公章）</w:t>
            </w:r>
          </w:p>
        </w:tc>
        <w:tc>
          <w:tcPr>
            <w:tcW w:w="4302" w:type="dxa"/>
            <w:noWrap w:val="0"/>
            <w:vAlign w:val="center"/>
          </w:tcPr>
          <w:p w14:paraId="3D73ABB5">
            <w:pPr>
              <w:pStyle w:val="8"/>
              <w:ind w:left="0" w:leftChars="0"/>
              <w:jc w:val="left"/>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val="en-US" w:eastAsia="zh-CN"/>
              </w:rPr>
              <w:t>采用电汇、转账形式提交的提供投标保证金电汇、转账凭证和相关开户信息（</w:t>
            </w:r>
            <w:r>
              <w:rPr>
                <w:rFonts w:hint="eastAsia" w:ascii="宋体" w:hAnsi="宋体" w:eastAsia="宋体" w:cs="宋体"/>
                <w:color w:val="auto"/>
                <w:sz w:val="24"/>
                <w:szCs w:val="24"/>
                <w:highlight w:val="none"/>
              </w:rPr>
              <w:t>在备注栏中注明项目编号</w:t>
            </w:r>
            <w:r>
              <w:rPr>
                <w:rFonts w:hint="eastAsia" w:ascii="宋体" w:hAnsi="宋体" w:eastAsia="宋体" w:cs="宋体"/>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复印件加盖投标单位公章）；采用其他形式提交的提供其他形式提交投标保证金的凭证</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相关开户信息和本项目代理机构出具的相应接收函（复印件加盖投标单位公章）</w:t>
            </w:r>
          </w:p>
        </w:tc>
      </w:tr>
      <w:tr w14:paraId="6BA07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9220" w:type="dxa"/>
            <w:gridSpan w:val="3"/>
            <w:noWrap w:val="0"/>
            <w:vAlign w:val="center"/>
          </w:tcPr>
          <w:p w14:paraId="4034D0EB">
            <w:pPr>
              <w:pStyle w:val="8"/>
              <w:ind w:left="0"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注：任意一项未通过，投标将被否决。</w:t>
            </w:r>
          </w:p>
        </w:tc>
      </w:tr>
    </w:tbl>
    <w:p w14:paraId="3A8359C2">
      <w:pPr>
        <w:pStyle w:val="8"/>
        <w:ind w:left="0" w:leftChars="0"/>
        <w:rPr>
          <w:rFonts w:hint="eastAsia" w:ascii="宋体" w:hAnsi="宋体" w:cs="宋体"/>
          <w:b/>
          <w:bCs w:val="0"/>
          <w:color w:val="auto"/>
          <w:sz w:val="24"/>
          <w:szCs w:val="24"/>
          <w:highlight w:val="none"/>
          <w:lang w:eastAsia="zh-CN"/>
        </w:rPr>
      </w:pPr>
    </w:p>
    <w:p w14:paraId="6687F580">
      <w:pPr>
        <w:pStyle w:val="8"/>
        <w:ind w:left="0" w:leftChars="0"/>
        <w:rPr>
          <w:rFonts w:hint="eastAsia" w:ascii="宋体" w:hAnsi="宋体" w:cs="宋体"/>
          <w:b/>
          <w:bCs w:val="0"/>
          <w:color w:val="auto"/>
          <w:sz w:val="24"/>
          <w:szCs w:val="24"/>
          <w:highlight w:val="none"/>
          <w:lang w:eastAsia="zh-CN"/>
        </w:rPr>
      </w:pPr>
    </w:p>
    <w:p w14:paraId="6F5BDFC3">
      <w:pPr>
        <w:pStyle w:val="8"/>
        <w:ind w:left="0" w:leftChars="0"/>
        <w:rPr>
          <w:rFonts w:hint="eastAsia" w:ascii="宋体" w:hAnsi="宋体" w:eastAsia="宋体" w:cs="宋体"/>
          <w:b/>
          <w:bCs w:val="0"/>
          <w:color w:val="auto"/>
          <w:sz w:val="24"/>
          <w:szCs w:val="24"/>
          <w:highlight w:val="none"/>
          <w:lang w:val="en-US" w:eastAsia="zh-CN"/>
        </w:rPr>
      </w:pPr>
      <w:r>
        <w:rPr>
          <w:rFonts w:hint="eastAsia" w:ascii="宋体" w:hAnsi="宋体" w:cs="宋体"/>
          <w:b/>
          <w:bCs w:val="0"/>
          <w:color w:val="auto"/>
          <w:sz w:val="24"/>
          <w:szCs w:val="24"/>
          <w:highlight w:val="none"/>
          <w:lang w:eastAsia="zh-CN"/>
        </w:rPr>
        <w:t>附件</w:t>
      </w:r>
      <w:r>
        <w:rPr>
          <w:rFonts w:hint="eastAsia" w:ascii="宋体" w:hAnsi="宋体" w:cs="宋体"/>
          <w:b/>
          <w:bCs w:val="0"/>
          <w:color w:val="auto"/>
          <w:sz w:val="24"/>
          <w:szCs w:val="24"/>
          <w:highlight w:val="none"/>
          <w:lang w:val="en-US" w:eastAsia="zh-CN"/>
        </w:rPr>
        <w:t>2</w:t>
      </w:r>
    </w:p>
    <w:p w14:paraId="450A9FE7">
      <w:pPr>
        <w:pStyle w:val="8"/>
        <w:ind w:left="0" w:leftChars="0" w:firstLine="0" w:firstLineChars="0"/>
        <w:jc w:val="center"/>
        <w:rPr>
          <w:rFonts w:hint="eastAsia" w:ascii="宋体" w:hAnsi="宋体" w:eastAsia="宋体" w:cs="宋体"/>
          <w:b/>
          <w:color w:val="auto"/>
          <w:sz w:val="24"/>
          <w:szCs w:val="24"/>
          <w:highlight w:val="none"/>
          <w:lang w:eastAsia="zh-CN"/>
        </w:rPr>
      </w:pPr>
      <w:r>
        <w:rPr>
          <w:rFonts w:hint="eastAsia" w:ascii="宋体" w:hAnsi="宋体" w:cs="宋体"/>
          <w:b/>
          <w:color w:val="auto"/>
          <w:sz w:val="24"/>
          <w:szCs w:val="24"/>
          <w:highlight w:val="none"/>
        </w:rPr>
        <w:t>符合性</w:t>
      </w:r>
      <w:r>
        <w:rPr>
          <w:rFonts w:hint="eastAsia" w:ascii="宋体" w:hAnsi="宋体" w:cs="宋体"/>
          <w:b/>
          <w:color w:val="auto"/>
          <w:sz w:val="24"/>
          <w:szCs w:val="24"/>
          <w:highlight w:val="none"/>
          <w:lang w:val="en-US" w:eastAsia="zh-CN"/>
        </w:rPr>
        <w:t>要求</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2595"/>
        <w:gridCol w:w="5384"/>
      </w:tblGrid>
      <w:tr w14:paraId="00221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805" w:type="dxa"/>
            <w:noWrap w:val="0"/>
            <w:vAlign w:val="center"/>
          </w:tcPr>
          <w:p w14:paraId="1CBF13ED">
            <w:pPr>
              <w:pStyle w:val="8"/>
              <w:ind w:left="0" w:leftChars="0"/>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序号</w:t>
            </w:r>
          </w:p>
        </w:tc>
        <w:tc>
          <w:tcPr>
            <w:tcW w:w="2595" w:type="dxa"/>
            <w:noWrap w:val="0"/>
            <w:vAlign w:val="center"/>
          </w:tcPr>
          <w:p w14:paraId="0FD7B4BF">
            <w:pPr>
              <w:pStyle w:val="8"/>
              <w:ind w:left="0" w:leftChars="0"/>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val="en-US" w:eastAsia="zh-CN"/>
              </w:rPr>
              <w:t>要求</w:t>
            </w:r>
          </w:p>
        </w:tc>
        <w:tc>
          <w:tcPr>
            <w:tcW w:w="5384" w:type="dxa"/>
            <w:noWrap w:val="0"/>
            <w:vAlign w:val="center"/>
          </w:tcPr>
          <w:p w14:paraId="3866D34D">
            <w:pPr>
              <w:pStyle w:val="8"/>
              <w:ind w:left="0" w:leftChars="0"/>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要求说明</w:t>
            </w:r>
          </w:p>
        </w:tc>
      </w:tr>
      <w:tr w14:paraId="3DAC4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2" w:hRule="atLeast"/>
          <w:jc w:val="center"/>
        </w:trPr>
        <w:tc>
          <w:tcPr>
            <w:tcW w:w="805" w:type="dxa"/>
            <w:noWrap w:val="0"/>
            <w:vAlign w:val="center"/>
          </w:tcPr>
          <w:p w14:paraId="59CD81D8">
            <w:pPr>
              <w:pStyle w:val="8"/>
              <w:ind w:left="0" w:leftChars="0"/>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val="en-US" w:eastAsia="zh-CN"/>
              </w:rPr>
              <w:t>1</w:t>
            </w:r>
          </w:p>
        </w:tc>
        <w:tc>
          <w:tcPr>
            <w:tcW w:w="2595" w:type="dxa"/>
            <w:noWrap w:val="0"/>
            <w:vAlign w:val="center"/>
          </w:tcPr>
          <w:p w14:paraId="6581D6AB">
            <w:pPr>
              <w:pStyle w:val="8"/>
              <w:ind w:left="0" w:leftChars="0"/>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响应文件签字盖章</w:t>
            </w:r>
          </w:p>
        </w:tc>
        <w:tc>
          <w:tcPr>
            <w:tcW w:w="5384" w:type="dxa"/>
            <w:noWrap w:val="0"/>
            <w:vAlign w:val="center"/>
          </w:tcPr>
          <w:p w14:paraId="1C5A9DD8">
            <w:pPr>
              <w:pStyle w:val="8"/>
              <w:ind w:left="0" w:leftChars="0"/>
              <w:rPr>
                <w:rFonts w:hint="eastAsia" w:ascii="宋体" w:hAnsi="宋体" w:cs="宋体"/>
                <w:bCs/>
                <w:color w:val="auto"/>
                <w:sz w:val="24"/>
                <w:szCs w:val="24"/>
                <w:highlight w:val="none"/>
              </w:rPr>
            </w:pPr>
            <w:r>
              <w:rPr>
                <w:rFonts w:hint="eastAsia" w:ascii="宋体" w:hAnsi="宋体" w:cs="宋体"/>
                <w:bCs/>
                <w:color w:val="auto"/>
                <w:sz w:val="24"/>
                <w:szCs w:val="24"/>
                <w:highlight w:val="none"/>
              </w:rPr>
              <w:t>采购文件第六章响应文件格式明确要求签字盖章处必须有相应的CA数字证书签章（包括单位公章、法人签字、授权委托的代理人签字等）</w:t>
            </w:r>
          </w:p>
        </w:tc>
      </w:tr>
      <w:tr w14:paraId="429DD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exact"/>
          <w:jc w:val="center"/>
        </w:trPr>
        <w:tc>
          <w:tcPr>
            <w:tcW w:w="805" w:type="dxa"/>
            <w:noWrap w:val="0"/>
            <w:vAlign w:val="center"/>
          </w:tcPr>
          <w:p w14:paraId="74BF068B">
            <w:pPr>
              <w:pStyle w:val="8"/>
              <w:ind w:left="0" w:leftChars="0"/>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val="en-US" w:eastAsia="zh-CN"/>
              </w:rPr>
              <w:t>2</w:t>
            </w:r>
          </w:p>
        </w:tc>
        <w:tc>
          <w:tcPr>
            <w:tcW w:w="2595" w:type="dxa"/>
            <w:noWrap w:val="0"/>
            <w:vAlign w:val="center"/>
          </w:tcPr>
          <w:p w14:paraId="669F4E8C">
            <w:pPr>
              <w:pStyle w:val="8"/>
              <w:ind w:left="0" w:leftChars="0"/>
              <w:jc w:val="center"/>
              <w:rPr>
                <w:rFonts w:hint="eastAsia" w:ascii="宋体" w:hAnsi="宋体" w:cs="宋体"/>
                <w:bCs/>
                <w:color w:val="auto"/>
                <w:sz w:val="24"/>
                <w:szCs w:val="24"/>
                <w:highlight w:val="none"/>
              </w:rPr>
            </w:pPr>
            <w:r>
              <w:rPr>
                <w:rFonts w:hint="eastAsia" w:ascii="宋体" w:hAnsi="宋体" w:cs="宋体"/>
                <w:color w:val="auto"/>
                <w:sz w:val="24"/>
                <w:szCs w:val="24"/>
                <w:highlight w:val="none"/>
              </w:rPr>
              <w:t>响应文件格式</w:t>
            </w:r>
          </w:p>
        </w:tc>
        <w:tc>
          <w:tcPr>
            <w:tcW w:w="5384" w:type="dxa"/>
            <w:noWrap w:val="0"/>
            <w:vAlign w:val="center"/>
          </w:tcPr>
          <w:p w14:paraId="1D72F73E">
            <w:pPr>
              <w:pStyle w:val="8"/>
              <w:ind w:left="0" w:leftChars="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符合采购文件第六章响应文件格式</w:t>
            </w:r>
          </w:p>
        </w:tc>
      </w:tr>
      <w:tr w14:paraId="5EDBB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805" w:type="dxa"/>
            <w:noWrap w:val="0"/>
            <w:vAlign w:val="center"/>
          </w:tcPr>
          <w:p w14:paraId="589B45F1">
            <w:pPr>
              <w:pStyle w:val="8"/>
              <w:ind w:left="0" w:leftChars="0"/>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val="en-US" w:eastAsia="zh-CN"/>
              </w:rPr>
              <w:t>3</w:t>
            </w:r>
          </w:p>
        </w:tc>
        <w:tc>
          <w:tcPr>
            <w:tcW w:w="2595" w:type="dxa"/>
            <w:noWrap w:val="0"/>
            <w:vAlign w:val="center"/>
          </w:tcPr>
          <w:p w14:paraId="13396AA9">
            <w:pPr>
              <w:pStyle w:val="8"/>
              <w:ind w:left="0" w:leftChars="0"/>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rPr>
              <w:t>投标报价</w:t>
            </w:r>
            <w:r>
              <w:rPr>
                <w:rFonts w:hint="eastAsia" w:ascii="宋体" w:hAnsi="宋体" w:cs="宋体"/>
                <w:bCs/>
                <w:color w:val="auto"/>
                <w:sz w:val="24"/>
                <w:szCs w:val="24"/>
                <w:highlight w:val="none"/>
                <w:lang w:val="en-US" w:eastAsia="zh-CN"/>
              </w:rPr>
              <w:t>及内容</w:t>
            </w:r>
          </w:p>
        </w:tc>
        <w:tc>
          <w:tcPr>
            <w:tcW w:w="5384" w:type="dxa"/>
            <w:noWrap w:val="0"/>
            <w:vAlign w:val="center"/>
          </w:tcPr>
          <w:p w14:paraId="250945A6">
            <w:pPr>
              <w:pStyle w:val="8"/>
              <w:ind w:left="0" w:leftChars="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符合采购文件要求</w:t>
            </w:r>
          </w:p>
        </w:tc>
      </w:tr>
      <w:tr w14:paraId="12246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jc w:val="center"/>
        </w:trPr>
        <w:tc>
          <w:tcPr>
            <w:tcW w:w="805" w:type="dxa"/>
            <w:noWrap w:val="0"/>
            <w:vAlign w:val="center"/>
          </w:tcPr>
          <w:p w14:paraId="19DD3E59">
            <w:pPr>
              <w:pStyle w:val="8"/>
              <w:ind w:left="0" w:leftChars="0"/>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val="en-US" w:eastAsia="zh-CN"/>
              </w:rPr>
              <w:t>4</w:t>
            </w:r>
          </w:p>
        </w:tc>
        <w:tc>
          <w:tcPr>
            <w:tcW w:w="2595" w:type="dxa"/>
            <w:noWrap w:val="0"/>
            <w:vAlign w:val="center"/>
          </w:tcPr>
          <w:p w14:paraId="249557C5">
            <w:pPr>
              <w:pStyle w:val="8"/>
              <w:ind w:left="0" w:leftChars="0"/>
              <w:jc w:val="center"/>
              <w:rPr>
                <w:rFonts w:hint="eastAsia" w:ascii="宋体" w:hAnsi="宋体" w:cs="宋体"/>
                <w:bCs/>
                <w:color w:val="auto"/>
                <w:sz w:val="24"/>
                <w:szCs w:val="24"/>
                <w:highlight w:val="none"/>
              </w:rPr>
            </w:pPr>
            <w:r>
              <w:rPr>
                <w:rFonts w:hint="eastAsia" w:ascii="宋体" w:hAnsi="宋体" w:cs="宋体"/>
                <w:color w:val="auto"/>
                <w:sz w:val="24"/>
                <w:szCs w:val="24"/>
                <w:highlight w:val="none"/>
              </w:rPr>
              <w:t>投标内容</w:t>
            </w:r>
          </w:p>
        </w:tc>
        <w:tc>
          <w:tcPr>
            <w:tcW w:w="5384" w:type="dxa"/>
            <w:noWrap w:val="0"/>
            <w:vAlign w:val="center"/>
          </w:tcPr>
          <w:p w14:paraId="4DA897E5">
            <w:pPr>
              <w:pStyle w:val="8"/>
              <w:ind w:left="0" w:leftChars="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符合采购文件要求</w:t>
            </w:r>
          </w:p>
        </w:tc>
      </w:tr>
      <w:tr w14:paraId="1DF1E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805" w:type="dxa"/>
            <w:noWrap w:val="0"/>
            <w:vAlign w:val="center"/>
          </w:tcPr>
          <w:p w14:paraId="67A2D308">
            <w:pPr>
              <w:pStyle w:val="8"/>
              <w:ind w:left="0" w:leftChars="0"/>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val="en-US" w:eastAsia="zh-CN"/>
              </w:rPr>
              <w:t>5</w:t>
            </w:r>
          </w:p>
        </w:tc>
        <w:tc>
          <w:tcPr>
            <w:tcW w:w="2595" w:type="dxa"/>
            <w:noWrap w:val="0"/>
            <w:vAlign w:val="center"/>
          </w:tcPr>
          <w:p w14:paraId="1CF84B45">
            <w:pPr>
              <w:pStyle w:val="8"/>
              <w:ind w:left="0" w:leftChars="0"/>
              <w:jc w:val="center"/>
              <w:rPr>
                <w:rFonts w:hint="eastAsia" w:ascii="宋体" w:hAnsi="宋体" w:cs="宋体"/>
                <w:bCs/>
                <w:color w:val="auto"/>
                <w:sz w:val="24"/>
                <w:szCs w:val="24"/>
                <w:highlight w:val="none"/>
              </w:rPr>
            </w:pPr>
            <w:r>
              <w:rPr>
                <w:rFonts w:hint="eastAsia" w:ascii="宋体" w:hAnsi="宋体" w:cs="宋体"/>
                <w:color w:val="auto"/>
                <w:sz w:val="24"/>
                <w:szCs w:val="24"/>
                <w:highlight w:val="none"/>
              </w:rPr>
              <w:t>工期</w:t>
            </w:r>
          </w:p>
        </w:tc>
        <w:tc>
          <w:tcPr>
            <w:tcW w:w="5384" w:type="dxa"/>
            <w:noWrap w:val="0"/>
            <w:vAlign w:val="center"/>
          </w:tcPr>
          <w:p w14:paraId="7A5F9A48">
            <w:pPr>
              <w:pStyle w:val="8"/>
              <w:ind w:left="0" w:leftChars="0" w:firstLine="0" w:firstLineChars="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符合采购文件要求</w:t>
            </w:r>
          </w:p>
        </w:tc>
      </w:tr>
      <w:tr w14:paraId="6C6D2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jc w:val="center"/>
        </w:trPr>
        <w:tc>
          <w:tcPr>
            <w:tcW w:w="805" w:type="dxa"/>
            <w:noWrap w:val="0"/>
            <w:vAlign w:val="center"/>
          </w:tcPr>
          <w:p w14:paraId="0C273712">
            <w:pPr>
              <w:pStyle w:val="8"/>
              <w:ind w:left="0" w:leftChars="0"/>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val="en-US" w:eastAsia="zh-CN"/>
              </w:rPr>
              <w:t>6</w:t>
            </w:r>
          </w:p>
        </w:tc>
        <w:tc>
          <w:tcPr>
            <w:tcW w:w="2595" w:type="dxa"/>
            <w:noWrap w:val="0"/>
            <w:vAlign w:val="center"/>
          </w:tcPr>
          <w:p w14:paraId="7B510017">
            <w:pPr>
              <w:pStyle w:val="8"/>
              <w:ind w:left="0" w:leftChars="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工程质量</w:t>
            </w:r>
          </w:p>
        </w:tc>
        <w:tc>
          <w:tcPr>
            <w:tcW w:w="5384" w:type="dxa"/>
            <w:noWrap w:val="0"/>
            <w:vAlign w:val="center"/>
          </w:tcPr>
          <w:p w14:paraId="478F6992">
            <w:pPr>
              <w:pStyle w:val="8"/>
              <w:ind w:left="0" w:leftChars="0"/>
              <w:jc w:val="left"/>
              <w:rPr>
                <w:rFonts w:hint="eastAsia" w:ascii="宋体" w:hAnsi="宋体" w:cs="宋体"/>
                <w:color w:val="auto"/>
                <w:kern w:val="0"/>
                <w:sz w:val="24"/>
                <w:szCs w:val="24"/>
                <w:highlight w:val="none"/>
              </w:rPr>
            </w:pPr>
            <w:r>
              <w:rPr>
                <w:rFonts w:hint="eastAsia" w:ascii="宋体" w:hAnsi="宋体" w:cs="宋体"/>
                <w:bCs/>
                <w:color w:val="auto"/>
                <w:sz w:val="24"/>
                <w:szCs w:val="24"/>
                <w:highlight w:val="none"/>
              </w:rPr>
              <w:t>合格</w:t>
            </w:r>
          </w:p>
        </w:tc>
      </w:tr>
      <w:tr w14:paraId="52D00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exact"/>
          <w:jc w:val="center"/>
        </w:trPr>
        <w:tc>
          <w:tcPr>
            <w:tcW w:w="805" w:type="dxa"/>
            <w:noWrap w:val="0"/>
            <w:vAlign w:val="center"/>
          </w:tcPr>
          <w:p w14:paraId="6CCF4239">
            <w:pPr>
              <w:pStyle w:val="8"/>
              <w:ind w:left="0" w:leftChars="0"/>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val="en-US" w:eastAsia="zh-CN"/>
              </w:rPr>
              <w:t>7</w:t>
            </w:r>
          </w:p>
        </w:tc>
        <w:tc>
          <w:tcPr>
            <w:tcW w:w="2595" w:type="dxa"/>
            <w:noWrap w:val="0"/>
            <w:vAlign w:val="center"/>
          </w:tcPr>
          <w:p w14:paraId="59F40F77">
            <w:pPr>
              <w:pStyle w:val="8"/>
              <w:ind w:left="0" w:leftChars="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投标有效期</w:t>
            </w:r>
          </w:p>
        </w:tc>
        <w:tc>
          <w:tcPr>
            <w:tcW w:w="5384" w:type="dxa"/>
            <w:noWrap w:val="0"/>
            <w:vAlign w:val="center"/>
          </w:tcPr>
          <w:p w14:paraId="42F423B5">
            <w:pPr>
              <w:pStyle w:val="8"/>
              <w:ind w:left="0" w:leftChars="0"/>
              <w:jc w:val="left"/>
              <w:rPr>
                <w:rFonts w:hint="eastAsia" w:ascii="宋体" w:hAnsi="宋体" w:cs="宋体"/>
                <w:color w:val="auto"/>
                <w:kern w:val="0"/>
                <w:sz w:val="24"/>
                <w:szCs w:val="24"/>
                <w:highlight w:val="none"/>
              </w:rPr>
            </w:pPr>
            <w:r>
              <w:rPr>
                <w:rFonts w:hint="eastAsia" w:ascii="宋体" w:hAnsi="宋体" w:cs="宋体"/>
                <w:bCs/>
                <w:color w:val="auto"/>
                <w:sz w:val="24"/>
                <w:szCs w:val="24"/>
                <w:highlight w:val="none"/>
              </w:rPr>
              <w:t>符合采购文件要求</w:t>
            </w:r>
          </w:p>
        </w:tc>
      </w:tr>
      <w:tr w14:paraId="1C583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exact"/>
          <w:jc w:val="center"/>
        </w:trPr>
        <w:tc>
          <w:tcPr>
            <w:tcW w:w="805" w:type="dxa"/>
            <w:noWrap w:val="0"/>
            <w:vAlign w:val="center"/>
          </w:tcPr>
          <w:p w14:paraId="42B45297">
            <w:pPr>
              <w:pStyle w:val="8"/>
              <w:ind w:left="0" w:leftChars="0"/>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val="en-US" w:eastAsia="zh-CN"/>
              </w:rPr>
              <w:t>8</w:t>
            </w:r>
          </w:p>
        </w:tc>
        <w:tc>
          <w:tcPr>
            <w:tcW w:w="2595" w:type="dxa"/>
            <w:noWrap w:val="0"/>
            <w:vAlign w:val="center"/>
          </w:tcPr>
          <w:p w14:paraId="7D58D359">
            <w:pPr>
              <w:pStyle w:val="8"/>
              <w:ind w:left="0" w:leftChars="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技术标准和要求</w:t>
            </w:r>
          </w:p>
        </w:tc>
        <w:tc>
          <w:tcPr>
            <w:tcW w:w="5384" w:type="dxa"/>
            <w:noWrap w:val="0"/>
            <w:vAlign w:val="center"/>
          </w:tcPr>
          <w:p w14:paraId="1C5C352F">
            <w:pPr>
              <w:pStyle w:val="8"/>
              <w:ind w:left="0" w:leftChars="0"/>
              <w:jc w:val="left"/>
              <w:rPr>
                <w:rFonts w:hint="eastAsia" w:ascii="宋体" w:hAnsi="宋体" w:cs="宋体"/>
                <w:color w:val="auto"/>
                <w:kern w:val="0"/>
                <w:sz w:val="24"/>
                <w:szCs w:val="24"/>
                <w:highlight w:val="none"/>
              </w:rPr>
            </w:pPr>
            <w:r>
              <w:rPr>
                <w:rFonts w:hint="eastAsia" w:ascii="宋体" w:hAnsi="宋体" w:cs="宋体"/>
                <w:bCs/>
                <w:color w:val="auto"/>
                <w:sz w:val="24"/>
                <w:szCs w:val="24"/>
                <w:highlight w:val="none"/>
              </w:rPr>
              <w:t>符合采购文件要求</w:t>
            </w:r>
          </w:p>
        </w:tc>
      </w:tr>
      <w:tr w14:paraId="3D434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exact"/>
          <w:jc w:val="center"/>
        </w:trPr>
        <w:tc>
          <w:tcPr>
            <w:tcW w:w="805" w:type="dxa"/>
            <w:noWrap w:val="0"/>
            <w:vAlign w:val="center"/>
          </w:tcPr>
          <w:p w14:paraId="788FAC3D">
            <w:pPr>
              <w:pStyle w:val="8"/>
              <w:ind w:left="0" w:leftChars="0"/>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9</w:t>
            </w:r>
          </w:p>
        </w:tc>
        <w:tc>
          <w:tcPr>
            <w:tcW w:w="2595" w:type="dxa"/>
            <w:noWrap w:val="0"/>
            <w:vAlign w:val="center"/>
          </w:tcPr>
          <w:p w14:paraId="066CEBFB">
            <w:pPr>
              <w:pStyle w:val="8"/>
              <w:ind w:left="0" w:leftChars="0"/>
              <w:jc w:val="cente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已标价工程量清单</w:t>
            </w:r>
          </w:p>
        </w:tc>
        <w:tc>
          <w:tcPr>
            <w:tcW w:w="5384" w:type="dxa"/>
            <w:noWrap w:val="0"/>
            <w:vAlign w:val="center"/>
          </w:tcPr>
          <w:p w14:paraId="48F30B96">
            <w:pPr>
              <w:pStyle w:val="8"/>
              <w:ind w:left="0" w:leftChars="0"/>
              <w:jc w:val="left"/>
              <w:rPr>
                <w:rFonts w:hint="eastAsia" w:ascii="宋体" w:hAnsi="宋体" w:cs="宋体"/>
                <w:color w:val="auto"/>
                <w:kern w:val="0"/>
                <w:sz w:val="24"/>
                <w:szCs w:val="24"/>
                <w:highlight w:val="none"/>
              </w:rPr>
            </w:pPr>
            <w:r>
              <w:rPr>
                <w:rFonts w:hint="eastAsia" w:ascii="宋体" w:hAnsi="宋体" w:cs="宋体"/>
                <w:bCs/>
                <w:color w:val="auto"/>
                <w:sz w:val="24"/>
                <w:szCs w:val="24"/>
                <w:highlight w:val="none"/>
              </w:rPr>
              <w:t>符合采购文件要求</w:t>
            </w:r>
          </w:p>
        </w:tc>
      </w:tr>
      <w:tr w14:paraId="55B5D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exact"/>
          <w:jc w:val="center"/>
        </w:trPr>
        <w:tc>
          <w:tcPr>
            <w:tcW w:w="805" w:type="dxa"/>
            <w:noWrap w:val="0"/>
            <w:vAlign w:val="center"/>
          </w:tcPr>
          <w:p w14:paraId="1DA7DBF5">
            <w:pPr>
              <w:pStyle w:val="8"/>
              <w:ind w:left="0" w:leftChars="0"/>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10</w:t>
            </w:r>
          </w:p>
        </w:tc>
        <w:tc>
          <w:tcPr>
            <w:tcW w:w="2595" w:type="dxa"/>
            <w:noWrap w:val="0"/>
            <w:vAlign w:val="center"/>
          </w:tcPr>
          <w:p w14:paraId="78760FAF">
            <w:pPr>
              <w:pStyle w:val="8"/>
              <w:ind w:left="0" w:leftChars="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其他要求</w:t>
            </w:r>
          </w:p>
        </w:tc>
        <w:tc>
          <w:tcPr>
            <w:tcW w:w="5384" w:type="dxa"/>
            <w:noWrap w:val="0"/>
            <w:vAlign w:val="center"/>
          </w:tcPr>
          <w:p w14:paraId="250569ED">
            <w:pPr>
              <w:pStyle w:val="8"/>
              <w:ind w:left="0" w:leftChars="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符合采购文件要求</w:t>
            </w:r>
          </w:p>
        </w:tc>
      </w:tr>
      <w:tr w14:paraId="66C8C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exact"/>
          <w:jc w:val="center"/>
        </w:trPr>
        <w:tc>
          <w:tcPr>
            <w:tcW w:w="8784" w:type="dxa"/>
            <w:gridSpan w:val="3"/>
            <w:noWrap w:val="0"/>
            <w:vAlign w:val="center"/>
          </w:tcPr>
          <w:p w14:paraId="7858F0C3">
            <w:pPr>
              <w:pStyle w:val="8"/>
              <w:ind w:left="0" w:leftChars="0"/>
              <w:jc w:val="left"/>
              <w:rPr>
                <w:rFonts w:hint="eastAsia" w:ascii="宋体" w:hAnsi="宋体" w:cs="宋体"/>
                <w:color w:val="auto"/>
                <w:kern w:val="0"/>
                <w:sz w:val="24"/>
                <w:szCs w:val="24"/>
                <w:highlight w:val="none"/>
              </w:rPr>
            </w:pPr>
            <w:r>
              <w:rPr>
                <w:rFonts w:hint="eastAsia" w:ascii="宋体" w:hAnsi="宋体" w:eastAsia="宋体" w:cs="宋体"/>
                <w:color w:val="auto"/>
                <w:sz w:val="24"/>
                <w:szCs w:val="24"/>
                <w:highlight w:val="none"/>
              </w:rPr>
              <w:t>注：任意一项未通过，投标将被否决。</w:t>
            </w:r>
          </w:p>
        </w:tc>
      </w:tr>
    </w:tbl>
    <w:p w14:paraId="4DE05924">
      <w:pPr>
        <w:rPr>
          <w:rFonts w:hint="eastAsia" w:ascii="宋体" w:hAnsi="宋体" w:cs="宋体"/>
          <w:b/>
          <w:color w:val="auto"/>
          <w:sz w:val="24"/>
          <w:szCs w:val="24"/>
          <w:highlight w:val="none"/>
        </w:rPr>
      </w:pPr>
    </w:p>
    <w:p w14:paraId="4ACDBBFF">
      <w:pPr>
        <w:pStyle w:val="8"/>
        <w:rPr>
          <w:rFonts w:hint="eastAsia" w:ascii="宋体" w:hAnsi="宋体" w:cs="宋体"/>
          <w:b/>
          <w:color w:val="auto"/>
          <w:sz w:val="24"/>
          <w:szCs w:val="24"/>
          <w:highlight w:val="none"/>
        </w:rPr>
      </w:pPr>
    </w:p>
    <w:p w14:paraId="787725DA">
      <w:pPr>
        <w:pStyle w:val="8"/>
        <w:ind w:left="0" w:leftChars="0"/>
        <w:rPr>
          <w:rFonts w:hint="eastAsia" w:ascii="宋体" w:hAnsi="宋体" w:cs="宋体"/>
          <w:b/>
          <w:bCs w:val="0"/>
          <w:color w:val="auto"/>
          <w:sz w:val="24"/>
          <w:szCs w:val="24"/>
          <w:highlight w:val="none"/>
          <w:lang w:eastAsia="zh-CN"/>
        </w:rPr>
      </w:pPr>
    </w:p>
    <w:p w14:paraId="7DA0B0E3">
      <w:pPr>
        <w:pStyle w:val="8"/>
        <w:ind w:left="0" w:leftChars="0"/>
        <w:rPr>
          <w:rFonts w:hint="eastAsia" w:ascii="宋体" w:hAnsi="宋体" w:cs="宋体"/>
          <w:b/>
          <w:bCs w:val="0"/>
          <w:color w:val="auto"/>
          <w:sz w:val="24"/>
          <w:szCs w:val="24"/>
          <w:highlight w:val="none"/>
          <w:lang w:eastAsia="zh-CN"/>
        </w:rPr>
      </w:pPr>
    </w:p>
    <w:p w14:paraId="46EC9049">
      <w:pPr>
        <w:pStyle w:val="8"/>
        <w:ind w:left="0" w:leftChars="0"/>
        <w:rPr>
          <w:rFonts w:hint="eastAsia" w:ascii="宋体" w:hAnsi="宋体" w:cs="宋体"/>
          <w:b/>
          <w:bCs w:val="0"/>
          <w:color w:val="auto"/>
          <w:sz w:val="24"/>
          <w:szCs w:val="24"/>
          <w:highlight w:val="none"/>
          <w:lang w:eastAsia="zh-CN"/>
        </w:rPr>
      </w:pPr>
    </w:p>
    <w:p w14:paraId="28ADFFB4">
      <w:pPr>
        <w:pStyle w:val="8"/>
        <w:ind w:left="0" w:leftChars="0"/>
        <w:rPr>
          <w:rFonts w:hint="eastAsia" w:ascii="宋体" w:hAnsi="宋体" w:cs="宋体"/>
          <w:b/>
          <w:bCs w:val="0"/>
          <w:color w:val="auto"/>
          <w:sz w:val="24"/>
          <w:szCs w:val="24"/>
          <w:highlight w:val="none"/>
          <w:lang w:eastAsia="zh-CN"/>
        </w:rPr>
      </w:pPr>
    </w:p>
    <w:p w14:paraId="7F0269A3">
      <w:pPr>
        <w:pStyle w:val="8"/>
        <w:ind w:left="0" w:leftChars="0"/>
        <w:rPr>
          <w:rFonts w:hint="eastAsia" w:ascii="宋体" w:hAnsi="宋体" w:cs="宋体"/>
          <w:b/>
          <w:bCs w:val="0"/>
          <w:color w:val="auto"/>
          <w:sz w:val="24"/>
          <w:szCs w:val="24"/>
          <w:highlight w:val="none"/>
          <w:lang w:eastAsia="zh-CN"/>
        </w:rPr>
      </w:pPr>
    </w:p>
    <w:p w14:paraId="7881E7E0">
      <w:pPr>
        <w:pStyle w:val="8"/>
        <w:ind w:left="0" w:leftChars="0"/>
        <w:rPr>
          <w:rFonts w:hint="eastAsia" w:ascii="宋体" w:hAnsi="宋体" w:cs="宋体"/>
          <w:b/>
          <w:bCs w:val="0"/>
          <w:color w:val="auto"/>
          <w:sz w:val="24"/>
          <w:szCs w:val="24"/>
          <w:highlight w:val="none"/>
          <w:lang w:eastAsia="zh-CN"/>
        </w:rPr>
      </w:pPr>
    </w:p>
    <w:p w14:paraId="736CB55D">
      <w:pPr>
        <w:pStyle w:val="8"/>
        <w:ind w:left="0" w:leftChars="0"/>
        <w:rPr>
          <w:rFonts w:hint="eastAsia" w:ascii="宋体" w:hAnsi="宋体" w:cs="宋体"/>
          <w:b/>
          <w:bCs w:val="0"/>
          <w:color w:val="auto"/>
          <w:sz w:val="24"/>
          <w:szCs w:val="24"/>
          <w:highlight w:val="none"/>
          <w:lang w:eastAsia="zh-CN"/>
        </w:rPr>
      </w:pPr>
    </w:p>
    <w:p w14:paraId="52E4F712">
      <w:pPr>
        <w:pStyle w:val="8"/>
        <w:ind w:left="0" w:leftChars="0"/>
        <w:rPr>
          <w:rFonts w:hint="eastAsia" w:ascii="宋体" w:hAnsi="宋体" w:cs="宋体"/>
          <w:b/>
          <w:bCs w:val="0"/>
          <w:color w:val="auto"/>
          <w:sz w:val="24"/>
          <w:szCs w:val="24"/>
          <w:highlight w:val="none"/>
          <w:lang w:eastAsia="zh-CN"/>
        </w:rPr>
      </w:pPr>
    </w:p>
    <w:p w14:paraId="69BFFC00">
      <w:pPr>
        <w:pStyle w:val="8"/>
        <w:ind w:left="0" w:leftChars="0"/>
        <w:rPr>
          <w:rFonts w:hint="eastAsia" w:ascii="宋体" w:hAnsi="宋体" w:cs="宋体"/>
          <w:b/>
          <w:bCs w:val="0"/>
          <w:color w:val="auto"/>
          <w:sz w:val="24"/>
          <w:szCs w:val="24"/>
          <w:highlight w:val="none"/>
          <w:lang w:eastAsia="zh-CN"/>
        </w:rPr>
      </w:pPr>
    </w:p>
    <w:p w14:paraId="5AEFFB1C">
      <w:pPr>
        <w:pStyle w:val="8"/>
        <w:ind w:left="0" w:leftChars="0"/>
        <w:rPr>
          <w:rFonts w:hint="eastAsia" w:ascii="宋体" w:hAnsi="宋体" w:cs="宋体"/>
          <w:b/>
          <w:bCs w:val="0"/>
          <w:color w:val="auto"/>
          <w:sz w:val="24"/>
          <w:szCs w:val="24"/>
          <w:highlight w:val="none"/>
          <w:lang w:eastAsia="zh-CN"/>
        </w:rPr>
      </w:pPr>
    </w:p>
    <w:p w14:paraId="49678D73">
      <w:pPr>
        <w:pStyle w:val="8"/>
        <w:ind w:left="0" w:leftChars="0"/>
        <w:rPr>
          <w:rFonts w:hint="eastAsia" w:ascii="宋体" w:hAnsi="宋体" w:cs="宋体"/>
          <w:b/>
          <w:bCs w:val="0"/>
          <w:color w:val="auto"/>
          <w:sz w:val="24"/>
          <w:szCs w:val="24"/>
          <w:highlight w:val="none"/>
          <w:lang w:eastAsia="zh-CN"/>
        </w:rPr>
      </w:pPr>
    </w:p>
    <w:p w14:paraId="081737DF">
      <w:pPr>
        <w:pStyle w:val="8"/>
        <w:ind w:left="0" w:leftChars="0"/>
        <w:rPr>
          <w:rFonts w:hint="eastAsia" w:ascii="宋体" w:hAnsi="宋体" w:cs="宋体"/>
          <w:b/>
          <w:bCs w:val="0"/>
          <w:color w:val="auto"/>
          <w:sz w:val="24"/>
          <w:szCs w:val="24"/>
          <w:highlight w:val="none"/>
          <w:lang w:eastAsia="zh-CN"/>
        </w:rPr>
      </w:pPr>
    </w:p>
    <w:p w14:paraId="1D1A8F9B">
      <w:pPr>
        <w:pStyle w:val="8"/>
        <w:ind w:left="0" w:leftChars="0"/>
        <w:rPr>
          <w:rFonts w:hint="default" w:ascii="宋体" w:hAnsi="宋体" w:eastAsia="宋体" w:cs="宋体"/>
          <w:b/>
          <w:bCs w:val="0"/>
          <w:color w:val="auto"/>
          <w:sz w:val="24"/>
          <w:szCs w:val="24"/>
          <w:highlight w:val="none"/>
          <w:lang w:val="en-US" w:eastAsia="zh-CN"/>
        </w:rPr>
      </w:pPr>
      <w:r>
        <w:rPr>
          <w:rFonts w:hint="eastAsia" w:ascii="宋体" w:hAnsi="宋体" w:cs="宋体"/>
          <w:b/>
          <w:bCs w:val="0"/>
          <w:color w:val="auto"/>
          <w:sz w:val="24"/>
          <w:szCs w:val="24"/>
          <w:highlight w:val="none"/>
          <w:lang w:eastAsia="zh-CN"/>
        </w:rPr>
        <w:t>附件</w:t>
      </w:r>
      <w:r>
        <w:rPr>
          <w:rFonts w:hint="eastAsia" w:ascii="宋体" w:hAnsi="宋体" w:cs="宋体"/>
          <w:b/>
          <w:bCs w:val="0"/>
          <w:color w:val="auto"/>
          <w:sz w:val="24"/>
          <w:szCs w:val="24"/>
          <w:highlight w:val="none"/>
          <w:lang w:val="en-US" w:eastAsia="zh-CN"/>
        </w:rPr>
        <w:t>3</w:t>
      </w:r>
    </w:p>
    <w:p w14:paraId="700C3017">
      <w:pPr>
        <w:pStyle w:val="8"/>
        <w:ind w:left="0" w:leftChars="0"/>
        <w:rPr>
          <w:rFonts w:hint="eastAsia" w:ascii="宋体" w:hAnsi="宋体" w:cs="宋体"/>
          <w:bCs/>
          <w:color w:val="auto"/>
          <w:sz w:val="24"/>
          <w:szCs w:val="24"/>
          <w:highlight w:val="none"/>
        </w:rPr>
      </w:pPr>
    </w:p>
    <w:tbl>
      <w:tblPr>
        <w:tblStyle w:val="22"/>
        <w:tblW w:w="94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7"/>
        <w:gridCol w:w="795"/>
      </w:tblGrid>
      <w:tr w14:paraId="19F95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627" w:type="dxa"/>
            <w:noWrap w:val="0"/>
            <w:vAlign w:val="center"/>
          </w:tcPr>
          <w:p w14:paraId="5E332839">
            <w:pPr>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评 定 内 容 及 标 准</w:t>
            </w:r>
          </w:p>
        </w:tc>
        <w:tc>
          <w:tcPr>
            <w:tcW w:w="795" w:type="dxa"/>
            <w:noWrap w:val="0"/>
            <w:vAlign w:val="center"/>
          </w:tcPr>
          <w:p w14:paraId="012C7C8E">
            <w:pPr>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总分</w:t>
            </w:r>
          </w:p>
        </w:tc>
      </w:tr>
      <w:tr w14:paraId="27484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8627" w:type="dxa"/>
            <w:noWrap w:val="0"/>
            <w:vAlign w:val="center"/>
          </w:tcPr>
          <w:p w14:paraId="55B1E96A">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一、商务部分</w:t>
            </w:r>
          </w:p>
        </w:tc>
        <w:tc>
          <w:tcPr>
            <w:tcW w:w="795" w:type="dxa"/>
            <w:noWrap w:val="0"/>
            <w:vAlign w:val="center"/>
          </w:tcPr>
          <w:p w14:paraId="615522A4">
            <w:pPr>
              <w:spacing w:line="360" w:lineRule="auto"/>
              <w:jc w:val="center"/>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12</w:t>
            </w:r>
            <w:r>
              <w:rPr>
                <w:rFonts w:hint="eastAsia" w:ascii="宋体" w:hAnsi="宋体" w:eastAsia="宋体" w:cs="宋体"/>
                <w:b/>
                <w:bCs/>
                <w:color w:val="auto"/>
                <w:sz w:val="24"/>
                <w:szCs w:val="24"/>
                <w:highlight w:val="none"/>
              </w:rPr>
              <w:t>分</w:t>
            </w:r>
          </w:p>
        </w:tc>
      </w:tr>
      <w:tr w14:paraId="638F0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8" w:hRule="atLeast"/>
          <w:jc w:val="center"/>
        </w:trPr>
        <w:tc>
          <w:tcPr>
            <w:tcW w:w="8627" w:type="dxa"/>
            <w:noWrap w:val="0"/>
            <w:vAlign w:val="center"/>
          </w:tcPr>
          <w:p w14:paraId="252CE2D6">
            <w:pPr>
              <w:pStyle w:val="8"/>
              <w:spacing w:line="360" w:lineRule="auto"/>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投标人</w:t>
            </w:r>
            <w:r>
              <w:rPr>
                <w:rFonts w:hint="eastAsia" w:ascii="宋体" w:hAnsi="宋体" w:eastAsia="宋体" w:cs="宋体"/>
                <w:color w:val="auto"/>
                <w:sz w:val="24"/>
                <w:szCs w:val="24"/>
                <w:highlight w:val="none"/>
              </w:rPr>
              <w:t>业绩</w:t>
            </w:r>
          </w:p>
          <w:p w14:paraId="307583EB">
            <w:pPr>
              <w:pStyle w:val="8"/>
              <w:spacing w:line="360" w:lineRule="auto"/>
              <w:ind w:left="0" w:leftChars="0"/>
              <w:jc w:val="left"/>
              <w:rPr>
                <w:rFonts w:hint="eastAsia" w:ascii="宋体" w:hAnsi="宋体" w:eastAsia="宋体" w:cs="宋体"/>
                <w:b/>
                <w:bCs/>
                <w:color w:val="auto"/>
                <w:sz w:val="24"/>
                <w:szCs w:val="24"/>
                <w:highlight w:val="none"/>
              </w:rPr>
            </w:pP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近3年</w:t>
            </w:r>
            <w:r>
              <w:rPr>
                <w:rFonts w:hint="eastAsia" w:ascii="宋体" w:hAnsi="宋体" w:eastAsia="宋体" w:cs="宋体"/>
                <w:color w:val="auto"/>
                <w:sz w:val="24"/>
                <w:szCs w:val="24"/>
                <w:highlight w:val="none"/>
                <w:lang w:eastAsia="zh-CN"/>
              </w:rPr>
              <w:t>（2022年5月1日至开标当日）</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每</w:t>
            </w:r>
            <w:r>
              <w:rPr>
                <w:rFonts w:hint="eastAsia" w:ascii="宋体" w:hAnsi="宋体" w:cs="宋体"/>
                <w:color w:val="auto"/>
                <w:sz w:val="24"/>
                <w:szCs w:val="24"/>
                <w:highlight w:val="none"/>
                <w:lang w:eastAsia="zh-CN"/>
              </w:rPr>
              <w:t>提供一个</w:t>
            </w:r>
            <w:r>
              <w:rPr>
                <w:rFonts w:hint="eastAsia" w:ascii="宋体" w:hAnsi="宋体" w:cs="宋体"/>
                <w:color w:val="auto"/>
                <w:sz w:val="24"/>
                <w:szCs w:val="24"/>
                <w:highlight w:val="none"/>
                <w:lang w:val="en-US" w:eastAsia="zh-CN"/>
              </w:rPr>
              <w:t>类似</w:t>
            </w:r>
            <w:r>
              <w:rPr>
                <w:rFonts w:hint="eastAsia" w:ascii="宋体" w:hAnsi="宋体" w:cs="宋体"/>
                <w:color w:val="auto"/>
                <w:sz w:val="24"/>
                <w:szCs w:val="24"/>
                <w:highlight w:val="none"/>
                <w:lang w:eastAsia="zh-CN"/>
              </w:rPr>
              <w:t>业绩得</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分，</w:t>
            </w:r>
            <w:r>
              <w:rPr>
                <w:rFonts w:hint="eastAsia" w:ascii="宋体" w:hAnsi="宋体" w:eastAsia="宋体" w:cs="宋体"/>
                <w:b/>
                <w:bCs/>
                <w:color w:val="auto"/>
                <w:sz w:val="24"/>
                <w:szCs w:val="24"/>
                <w:highlight w:val="none"/>
              </w:rPr>
              <w:t>满分为</w:t>
            </w:r>
            <w:r>
              <w:rPr>
                <w:rFonts w:hint="eastAsia" w:ascii="宋体" w:hAnsi="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分。</w:t>
            </w:r>
          </w:p>
          <w:p w14:paraId="57DA6ECE">
            <w:pPr>
              <w:pStyle w:val="8"/>
              <w:spacing w:line="360" w:lineRule="auto"/>
              <w:ind w:left="0" w:leftChars="0"/>
              <w:jc w:val="left"/>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类似</w:t>
            </w:r>
            <w:r>
              <w:rPr>
                <w:rFonts w:hint="eastAsia" w:ascii="宋体" w:hAnsi="宋体" w:cs="宋体"/>
                <w:b/>
                <w:bCs/>
                <w:color w:val="auto"/>
                <w:sz w:val="24"/>
                <w:szCs w:val="24"/>
                <w:highlight w:val="none"/>
                <w:lang w:val="en-US" w:eastAsia="zh-CN"/>
              </w:rPr>
              <w:t>业绩</w:t>
            </w:r>
            <w:r>
              <w:rPr>
                <w:rFonts w:hint="eastAsia" w:ascii="宋体" w:hAnsi="宋体" w:cs="宋体"/>
                <w:b/>
                <w:bCs/>
                <w:color w:val="auto"/>
                <w:sz w:val="24"/>
                <w:szCs w:val="24"/>
                <w:highlight w:val="none"/>
                <w:lang w:eastAsia="zh-CN"/>
              </w:rPr>
              <w:t>指</w:t>
            </w:r>
            <w:r>
              <w:rPr>
                <w:rFonts w:hint="eastAsia" w:ascii="宋体" w:hAnsi="宋体" w:cs="宋体"/>
                <w:b/>
                <w:bCs/>
                <w:color w:val="auto"/>
                <w:sz w:val="24"/>
                <w:szCs w:val="24"/>
                <w:highlight w:val="none"/>
                <w:lang w:val="en-US" w:eastAsia="zh-CN"/>
              </w:rPr>
              <w:t>水利工程项目</w:t>
            </w:r>
            <w:r>
              <w:rPr>
                <w:rFonts w:hint="eastAsia" w:ascii="宋体" w:hAnsi="宋体" w:eastAsia="宋体" w:cs="宋体"/>
                <w:b/>
                <w:bCs/>
                <w:color w:val="auto"/>
                <w:sz w:val="24"/>
                <w:szCs w:val="24"/>
                <w:highlight w:val="none"/>
              </w:rPr>
              <w:t>，不分规模，不分区域</w:t>
            </w:r>
            <w:r>
              <w:rPr>
                <w:rFonts w:hint="eastAsia" w:ascii="宋体" w:hAnsi="宋体" w:cs="宋体"/>
                <w:b/>
                <w:bCs/>
                <w:color w:val="auto"/>
                <w:sz w:val="24"/>
                <w:szCs w:val="24"/>
                <w:highlight w:val="none"/>
                <w:lang w:eastAsia="zh-CN"/>
              </w:rPr>
              <w:t>。项目经理</w:t>
            </w:r>
            <w:r>
              <w:rPr>
                <w:rFonts w:hint="eastAsia" w:ascii="宋体" w:hAnsi="宋体" w:eastAsia="宋体" w:cs="宋体"/>
                <w:b/>
                <w:bCs/>
                <w:color w:val="auto"/>
                <w:sz w:val="24"/>
                <w:szCs w:val="24"/>
                <w:highlight w:val="none"/>
              </w:rPr>
              <w:t>与企业同类型工程</w:t>
            </w:r>
            <w:r>
              <w:rPr>
                <w:rFonts w:hint="eastAsia" w:ascii="宋体" w:hAnsi="宋体" w:cs="宋体"/>
                <w:b/>
                <w:bCs/>
                <w:color w:val="auto"/>
                <w:sz w:val="24"/>
                <w:szCs w:val="24"/>
                <w:highlight w:val="none"/>
                <w:lang w:val="en-US" w:eastAsia="zh-CN"/>
              </w:rPr>
              <w:t>可以为</w:t>
            </w:r>
            <w:r>
              <w:rPr>
                <w:rFonts w:hint="eastAsia" w:ascii="宋体" w:hAnsi="宋体" w:eastAsia="宋体" w:cs="宋体"/>
                <w:b/>
                <w:bCs/>
                <w:color w:val="auto"/>
                <w:sz w:val="24"/>
                <w:szCs w:val="24"/>
                <w:highlight w:val="none"/>
              </w:rPr>
              <w:t>同一项。</w:t>
            </w:r>
          </w:p>
          <w:p w14:paraId="400EC818">
            <w:pPr>
              <w:pStyle w:val="8"/>
              <w:spacing w:line="360" w:lineRule="auto"/>
              <w:ind w:left="0" w:leftChars="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响应文件中须提供项目合同协议书（合同首页、金额所在页、签字盖章页）的复印件，复印件须逐页加盖投标人公章。</w:t>
            </w:r>
          </w:p>
        </w:tc>
        <w:tc>
          <w:tcPr>
            <w:tcW w:w="795" w:type="dxa"/>
            <w:noWrap w:val="0"/>
            <w:vAlign w:val="center"/>
          </w:tcPr>
          <w:p w14:paraId="3745E623">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rPr>
              <w:t>分</w:t>
            </w:r>
          </w:p>
        </w:tc>
      </w:tr>
      <w:tr w14:paraId="4B379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9" w:hRule="atLeast"/>
          <w:jc w:val="center"/>
        </w:trPr>
        <w:tc>
          <w:tcPr>
            <w:tcW w:w="8627" w:type="dxa"/>
            <w:noWrap w:val="0"/>
            <w:vAlign w:val="center"/>
          </w:tcPr>
          <w:p w14:paraId="2EDC1550">
            <w:pPr>
              <w:pStyle w:val="8"/>
              <w:spacing w:line="360" w:lineRule="auto"/>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eastAsia="zh-CN"/>
              </w:rPr>
              <w:t>项目</w:t>
            </w:r>
            <w:r>
              <w:rPr>
                <w:rFonts w:hint="eastAsia" w:ascii="宋体" w:hAnsi="宋体" w:cs="宋体"/>
                <w:color w:val="auto"/>
                <w:sz w:val="24"/>
                <w:szCs w:val="24"/>
                <w:highlight w:val="none"/>
                <w:lang w:val="en-US" w:eastAsia="zh-CN"/>
              </w:rPr>
              <w:t>经理</w:t>
            </w:r>
            <w:r>
              <w:rPr>
                <w:rFonts w:hint="eastAsia" w:ascii="宋体" w:hAnsi="宋体" w:eastAsia="宋体" w:cs="宋体"/>
                <w:color w:val="auto"/>
                <w:sz w:val="24"/>
                <w:szCs w:val="24"/>
                <w:highlight w:val="none"/>
              </w:rPr>
              <w:t>业绩</w:t>
            </w:r>
          </w:p>
          <w:p w14:paraId="6DF40194">
            <w:pPr>
              <w:pStyle w:val="8"/>
              <w:spacing w:line="360" w:lineRule="auto"/>
              <w:ind w:left="0" w:leftChars="0"/>
              <w:jc w:val="lef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项目</w:t>
            </w:r>
            <w:r>
              <w:rPr>
                <w:rFonts w:hint="eastAsia" w:ascii="宋体" w:hAnsi="宋体" w:cs="宋体"/>
                <w:color w:val="auto"/>
                <w:sz w:val="24"/>
                <w:szCs w:val="24"/>
                <w:highlight w:val="none"/>
                <w:lang w:val="en-US" w:eastAsia="zh-CN"/>
              </w:rPr>
              <w:t>经理</w:t>
            </w:r>
            <w:r>
              <w:rPr>
                <w:rFonts w:hint="eastAsia" w:ascii="宋体" w:hAnsi="宋体" w:eastAsia="宋体" w:cs="宋体"/>
                <w:color w:val="auto"/>
                <w:sz w:val="24"/>
                <w:szCs w:val="24"/>
                <w:highlight w:val="none"/>
              </w:rPr>
              <w:t>近</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eastAsia="zh-CN"/>
              </w:rPr>
              <w:t>（2022年5月1日至开标当日）</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每提供</w:t>
            </w:r>
            <w:r>
              <w:rPr>
                <w:rFonts w:hint="eastAsia" w:ascii="宋体" w:hAnsi="宋体" w:cs="宋体"/>
                <w:color w:val="auto"/>
                <w:sz w:val="24"/>
                <w:szCs w:val="24"/>
                <w:highlight w:val="none"/>
                <w:lang w:eastAsia="zh-CN"/>
              </w:rPr>
              <w:t>一个</w:t>
            </w:r>
            <w:r>
              <w:rPr>
                <w:rFonts w:hint="eastAsia" w:ascii="宋体" w:hAnsi="宋体" w:cs="宋体"/>
                <w:color w:val="auto"/>
                <w:sz w:val="24"/>
                <w:szCs w:val="24"/>
                <w:highlight w:val="none"/>
                <w:lang w:val="en-US" w:eastAsia="zh-CN"/>
              </w:rPr>
              <w:t>类似</w:t>
            </w:r>
            <w:r>
              <w:rPr>
                <w:rFonts w:hint="eastAsia" w:ascii="宋体" w:hAnsi="宋体" w:cs="宋体"/>
                <w:color w:val="auto"/>
                <w:sz w:val="24"/>
                <w:szCs w:val="24"/>
                <w:highlight w:val="none"/>
                <w:lang w:eastAsia="zh-CN"/>
              </w:rPr>
              <w:t>业绩</w:t>
            </w:r>
            <w:r>
              <w:rPr>
                <w:rFonts w:hint="eastAsia" w:ascii="宋体" w:hAnsi="宋体" w:eastAsia="宋体" w:cs="宋体"/>
                <w:color w:val="auto"/>
                <w:sz w:val="24"/>
                <w:szCs w:val="24"/>
                <w:highlight w:val="none"/>
              </w:rPr>
              <w:t>得</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分，</w:t>
            </w:r>
            <w:r>
              <w:rPr>
                <w:rFonts w:hint="eastAsia" w:ascii="宋体" w:hAnsi="宋体" w:eastAsia="宋体" w:cs="宋体"/>
                <w:b/>
                <w:bCs/>
                <w:color w:val="auto"/>
                <w:sz w:val="24"/>
                <w:szCs w:val="24"/>
                <w:highlight w:val="none"/>
              </w:rPr>
              <w:t>满分为</w:t>
            </w:r>
            <w:r>
              <w:rPr>
                <w:rFonts w:hint="eastAsia" w:ascii="宋体" w:hAnsi="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分。</w:t>
            </w:r>
          </w:p>
          <w:p w14:paraId="31ED78C7">
            <w:pPr>
              <w:pStyle w:val="8"/>
              <w:spacing w:line="360" w:lineRule="auto"/>
              <w:ind w:left="0" w:leftChars="0"/>
              <w:jc w:val="left"/>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eastAsia="zh-CN"/>
              </w:rPr>
              <w:t>类似</w:t>
            </w:r>
            <w:r>
              <w:rPr>
                <w:rFonts w:hint="eastAsia" w:ascii="宋体" w:hAnsi="宋体" w:cs="宋体"/>
                <w:b/>
                <w:bCs/>
                <w:color w:val="auto"/>
                <w:sz w:val="24"/>
                <w:szCs w:val="24"/>
                <w:highlight w:val="none"/>
                <w:lang w:val="en-US" w:eastAsia="zh-CN"/>
              </w:rPr>
              <w:t>业绩</w:t>
            </w:r>
            <w:r>
              <w:rPr>
                <w:rFonts w:hint="eastAsia" w:ascii="宋体" w:hAnsi="宋体" w:cs="宋体"/>
                <w:b/>
                <w:bCs/>
                <w:color w:val="auto"/>
                <w:sz w:val="24"/>
                <w:szCs w:val="24"/>
                <w:highlight w:val="none"/>
                <w:lang w:eastAsia="zh-CN"/>
              </w:rPr>
              <w:t>指</w:t>
            </w:r>
            <w:r>
              <w:rPr>
                <w:rFonts w:hint="eastAsia" w:ascii="宋体" w:hAnsi="宋体" w:cs="宋体"/>
                <w:b/>
                <w:bCs/>
                <w:color w:val="auto"/>
                <w:sz w:val="24"/>
                <w:szCs w:val="24"/>
                <w:highlight w:val="none"/>
                <w:lang w:val="en-US" w:eastAsia="zh-CN"/>
              </w:rPr>
              <w:t>水利工程项目</w:t>
            </w:r>
            <w:r>
              <w:rPr>
                <w:rFonts w:hint="eastAsia" w:ascii="宋体" w:hAnsi="宋体" w:eastAsia="宋体" w:cs="宋体"/>
                <w:b/>
                <w:bCs/>
                <w:color w:val="auto"/>
                <w:sz w:val="24"/>
                <w:szCs w:val="24"/>
                <w:highlight w:val="none"/>
              </w:rPr>
              <w:t>，不分规模，不分区域</w:t>
            </w:r>
            <w:r>
              <w:rPr>
                <w:rFonts w:hint="eastAsia" w:ascii="宋体" w:hAnsi="宋体" w:cs="宋体"/>
                <w:b/>
                <w:bCs/>
                <w:color w:val="auto"/>
                <w:sz w:val="24"/>
                <w:szCs w:val="24"/>
                <w:highlight w:val="none"/>
                <w:lang w:eastAsia="zh-CN"/>
              </w:rPr>
              <w:t>。项目经理</w:t>
            </w:r>
            <w:r>
              <w:rPr>
                <w:rFonts w:hint="eastAsia" w:ascii="宋体" w:hAnsi="宋体" w:eastAsia="宋体" w:cs="宋体"/>
                <w:b/>
                <w:bCs/>
                <w:color w:val="auto"/>
                <w:sz w:val="24"/>
                <w:szCs w:val="24"/>
                <w:highlight w:val="none"/>
              </w:rPr>
              <w:t>与企业同类型工程</w:t>
            </w:r>
            <w:r>
              <w:rPr>
                <w:rFonts w:hint="eastAsia" w:ascii="宋体" w:hAnsi="宋体" w:cs="宋体"/>
                <w:b/>
                <w:bCs/>
                <w:color w:val="auto"/>
                <w:sz w:val="24"/>
                <w:szCs w:val="24"/>
                <w:highlight w:val="none"/>
                <w:lang w:val="en-US" w:eastAsia="zh-CN"/>
              </w:rPr>
              <w:t>可以为</w:t>
            </w:r>
            <w:r>
              <w:rPr>
                <w:rFonts w:hint="eastAsia" w:ascii="宋体" w:hAnsi="宋体" w:eastAsia="宋体" w:cs="宋体"/>
                <w:b/>
                <w:bCs/>
                <w:color w:val="auto"/>
                <w:sz w:val="24"/>
                <w:szCs w:val="24"/>
                <w:highlight w:val="none"/>
              </w:rPr>
              <w:t>同一项。</w:t>
            </w:r>
          </w:p>
          <w:p w14:paraId="4132152F">
            <w:pPr>
              <w:pStyle w:val="8"/>
              <w:spacing w:line="360" w:lineRule="auto"/>
              <w:ind w:left="0" w:leftChars="0"/>
              <w:jc w:val="left"/>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lang w:val="en-US" w:eastAsia="zh-CN"/>
              </w:rPr>
              <w:t>响应文件中须提供合同协议书（合同首页、金额所在页、签字盖章页、项目经理所在页）的复印件，复印件须逐页加盖投标人公章。</w:t>
            </w:r>
          </w:p>
        </w:tc>
        <w:tc>
          <w:tcPr>
            <w:tcW w:w="795" w:type="dxa"/>
            <w:noWrap w:val="0"/>
            <w:vAlign w:val="center"/>
          </w:tcPr>
          <w:p w14:paraId="31F8C696">
            <w:pPr>
              <w:spacing w:line="360"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分</w:t>
            </w:r>
          </w:p>
        </w:tc>
      </w:tr>
      <w:tr w14:paraId="5BDFB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8627" w:type="dxa"/>
            <w:noWrap w:val="0"/>
            <w:vAlign w:val="center"/>
          </w:tcPr>
          <w:p w14:paraId="205C4A99">
            <w:pPr>
              <w:spacing w:line="360" w:lineRule="auto"/>
              <w:rPr>
                <w:rFonts w:hint="eastAsia" w:ascii="宋体" w:hAnsi="宋体" w:eastAsia="宋体" w:cs="宋体"/>
                <w:b/>
                <w:bCs/>
                <w:color w:val="auto"/>
                <w:sz w:val="24"/>
                <w:szCs w:val="24"/>
                <w:highlight w:val="none"/>
                <w:lang w:eastAsia="zh-CN"/>
              </w:rPr>
            </w:pPr>
            <w:r>
              <w:rPr>
                <w:rFonts w:hint="eastAsia" w:ascii="宋体" w:hAnsi="宋体" w:cs="宋体"/>
                <w:b/>
                <w:bCs/>
                <w:color w:val="auto"/>
                <w:sz w:val="24"/>
                <w:szCs w:val="24"/>
                <w:highlight w:val="none"/>
                <w:lang w:eastAsia="zh-CN"/>
              </w:rPr>
              <w:t>二</w:t>
            </w:r>
            <w:r>
              <w:rPr>
                <w:rFonts w:hint="eastAsia" w:ascii="宋体" w:hAnsi="宋体" w:eastAsia="宋体" w:cs="宋体"/>
                <w:b/>
                <w:bCs/>
                <w:color w:val="auto"/>
                <w:sz w:val="24"/>
                <w:szCs w:val="24"/>
                <w:highlight w:val="none"/>
              </w:rPr>
              <w:t>、</w:t>
            </w:r>
            <w:r>
              <w:rPr>
                <w:rFonts w:hint="eastAsia" w:ascii="宋体" w:hAnsi="宋体" w:cs="宋体"/>
                <w:b/>
                <w:bCs/>
                <w:color w:val="auto"/>
                <w:sz w:val="24"/>
                <w:szCs w:val="24"/>
                <w:highlight w:val="none"/>
                <w:lang w:val="en-US" w:eastAsia="zh-CN"/>
              </w:rPr>
              <w:t>技术部分</w:t>
            </w:r>
          </w:p>
        </w:tc>
        <w:tc>
          <w:tcPr>
            <w:tcW w:w="795" w:type="dxa"/>
            <w:noWrap w:val="0"/>
            <w:vAlign w:val="center"/>
          </w:tcPr>
          <w:p w14:paraId="0F6DFDED">
            <w:pPr>
              <w:jc w:val="center"/>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58</w:t>
            </w:r>
            <w:r>
              <w:rPr>
                <w:rFonts w:hint="eastAsia" w:ascii="宋体" w:hAnsi="宋体" w:eastAsia="宋体" w:cs="宋体"/>
                <w:b/>
                <w:bCs/>
                <w:color w:val="auto"/>
                <w:sz w:val="24"/>
                <w:szCs w:val="24"/>
                <w:highlight w:val="none"/>
              </w:rPr>
              <w:t>分</w:t>
            </w:r>
          </w:p>
        </w:tc>
      </w:tr>
      <w:tr w14:paraId="229A9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 w:hRule="atLeast"/>
          <w:jc w:val="center"/>
        </w:trPr>
        <w:tc>
          <w:tcPr>
            <w:tcW w:w="8627" w:type="dxa"/>
            <w:noWrap w:val="0"/>
            <w:vAlign w:val="center"/>
          </w:tcPr>
          <w:p w14:paraId="021B1873">
            <w:pPr>
              <w:pStyle w:val="8"/>
              <w:spacing w:line="360" w:lineRule="auto"/>
              <w:ind w:left="0" w:leftChars="0"/>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工程部署安排</w:t>
            </w:r>
          </w:p>
          <w:p w14:paraId="4D72920E">
            <w:pPr>
              <w:pStyle w:val="8"/>
              <w:spacing w:line="360" w:lineRule="auto"/>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拟投入劳动力、机械设备、工期计划和项目班子配备情况</w:t>
            </w:r>
            <w:r>
              <w:rPr>
                <w:rFonts w:hint="eastAsia" w:ascii="宋体" w:hAnsi="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每详细描述一项得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lang w:eastAsia="zh-CN"/>
              </w:rPr>
              <w:t>分</w:t>
            </w:r>
            <w:r>
              <w:rPr>
                <w:rFonts w:hint="eastAsia" w:ascii="宋体" w:hAnsi="宋体" w:cs="宋体"/>
                <w:color w:val="auto"/>
                <w:sz w:val="24"/>
                <w:szCs w:val="24"/>
                <w:highlight w:val="none"/>
                <w:lang w:val="en-US" w:eastAsia="zh-CN"/>
              </w:rPr>
              <w:t>，</w:t>
            </w:r>
            <w:r>
              <w:rPr>
                <w:rFonts w:hint="eastAsia" w:ascii="宋体" w:hAnsi="宋体" w:cs="宋体"/>
                <w:b/>
                <w:bCs/>
                <w:color w:val="auto"/>
                <w:sz w:val="24"/>
                <w:szCs w:val="24"/>
                <w:highlight w:val="none"/>
                <w:lang w:val="en-US" w:eastAsia="zh-CN"/>
              </w:rPr>
              <w:t>满分4</w:t>
            </w:r>
            <w:r>
              <w:rPr>
                <w:rFonts w:hint="eastAsia" w:ascii="宋体" w:hAnsi="宋体" w:eastAsia="宋体" w:cs="宋体"/>
                <w:b/>
                <w:bCs/>
                <w:color w:val="auto"/>
                <w:sz w:val="24"/>
                <w:szCs w:val="24"/>
                <w:highlight w:val="none"/>
              </w:rPr>
              <w:t>分。</w:t>
            </w:r>
          </w:p>
          <w:p w14:paraId="017E6E86">
            <w:pPr>
              <w:pStyle w:val="8"/>
              <w:spacing w:line="360" w:lineRule="auto"/>
              <w:ind w:left="0" w:leftChars="0"/>
              <w:jc w:val="left"/>
              <w:rPr>
                <w:rFonts w:hint="eastAsia" w:ascii="宋体" w:hAnsi="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评标专家根据评审因素的量化指标及详细情况予以打分</w:t>
            </w:r>
            <w:r>
              <w:rPr>
                <w:rFonts w:hint="eastAsia" w:ascii="宋体" w:hAnsi="宋体" w:cs="宋体"/>
                <w:b/>
                <w:bCs/>
                <w:color w:val="auto"/>
                <w:sz w:val="24"/>
                <w:szCs w:val="24"/>
                <w:highlight w:val="none"/>
                <w:lang w:eastAsia="zh-CN"/>
              </w:rPr>
              <w:t>。</w:t>
            </w:r>
          </w:p>
        </w:tc>
        <w:tc>
          <w:tcPr>
            <w:tcW w:w="795" w:type="dxa"/>
            <w:noWrap w:val="0"/>
            <w:vAlign w:val="center"/>
          </w:tcPr>
          <w:p w14:paraId="79C9586D">
            <w:pPr>
              <w:spacing w:line="360" w:lineRule="auto"/>
              <w:jc w:val="center"/>
              <w:rPr>
                <w:rFonts w:hint="eastAsia" w:ascii="宋体" w:hAnsi="宋体" w:cs="宋体"/>
                <w:b/>
                <w:bCs/>
                <w:color w:val="auto"/>
                <w:sz w:val="24"/>
                <w:szCs w:val="24"/>
                <w:highlight w:val="none"/>
                <w:lang w:val="en-US"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分</w:t>
            </w:r>
          </w:p>
        </w:tc>
      </w:tr>
      <w:tr w14:paraId="60E07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627" w:type="dxa"/>
            <w:noWrap w:val="0"/>
            <w:vAlign w:val="center"/>
          </w:tcPr>
          <w:p w14:paraId="0BEDBA6A">
            <w:pPr>
              <w:pStyle w:val="8"/>
              <w:spacing w:line="360" w:lineRule="auto"/>
              <w:ind w:left="0" w:leftChars="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eastAsia="zh-CN"/>
              </w:rPr>
              <w:t>工程</w:t>
            </w:r>
            <w:r>
              <w:rPr>
                <w:rFonts w:hint="eastAsia" w:ascii="宋体" w:hAnsi="宋体" w:eastAsia="宋体" w:cs="宋体"/>
                <w:color w:val="auto"/>
                <w:sz w:val="24"/>
                <w:szCs w:val="24"/>
                <w:highlight w:val="none"/>
              </w:rPr>
              <w:t>保障措施</w:t>
            </w:r>
          </w:p>
          <w:p w14:paraId="12C6DDD8">
            <w:pPr>
              <w:pStyle w:val="8"/>
              <w:spacing w:line="360" w:lineRule="auto"/>
              <w:ind w:left="0"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安全、环保、消防、降噪、文明等措施，</w:t>
            </w:r>
            <w:r>
              <w:rPr>
                <w:rFonts w:hint="eastAsia" w:ascii="宋体" w:hAnsi="宋体" w:cs="宋体"/>
                <w:color w:val="auto"/>
                <w:sz w:val="24"/>
                <w:szCs w:val="24"/>
                <w:highlight w:val="none"/>
                <w:lang w:eastAsia="zh-CN"/>
              </w:rPr>
              <w:t>每详细描述一项得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lang w:eastAsia="zh-CN"/>
              </w:rPr>
              <w:t>分</w:t>
            </w:r>
            <w:r>
              <w:rPr>
                <w:rFonts w:hint="eastAsia" w:ascii="宋体" w:hAnsi="宋体" w:cs="宋体"/>
                <w:color w:val="auto"/>
                <w:sz w:val="24"/>
                <w:szCs w:val="24"/>
                <w:highlight w:val="none"/>
                <w:lang w:val="en-US" w:eastAsia="zh-CN"/>
              </w:rPr>
              <w:t>，</w:t>
            </w:r>
            <w:r>
              <w:rPr>
                <w:rFonts w:hint="eastAsia" w:ascii="宋体" w:hAnsi="宋体" w:cs="宋体"/>
                <w:b/>
                <w:bCs/>
                <w:color w:val="auto"/>
                <w:sz w:val="24"/>
                <w:szCs w:val="24"/>
                <w:highlight w:val="none"/>
                <w:lang w:val="en-US" w:eastAsia="zh-CN"/>
              </w:rPr>
              <w:t>满分6</w:t>
            </w:r>
            <w:r>
              <w:rPr>
                <w:rFonts w:hint="eastAsia" w:ascii="宋体" w:hAnsi="宋体" w:eastAsia="宋体" w:cs="宋体"/>
                <w:b/>
                <w:bCs/>
                <w:color w:val="auto"/>
                <w:sz w:val="24"/>
                <w:szCs w:val="24"/>
                <w:highlight w:val="none"/>
              </w:rPr>
              <w:t>分。</w:t>
            </w:r>
          </w:p>
          <w:p w14:paraId="6084EDD4">
            <w:pPr>
              <w:pStyle w:val="8"/>
              <w:spacing w:line="360" w:lineRule="auto"/>
              <w:ind w:left="0" w:leftChars="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评标专家根据评审因素的量化指标及详细情况予以打分</w:t>
            </w:r>
            <w:r>
              <w:rPr>
                <w:rFonts w:hint="eastAsia" w:ascii="宋体" w:hAnsi="宋体" w:cs="宋体"/>
                <w:b/>
                <w:bCs/>
                <w:color w:val="auto"/>
                <w:sz w:val="24"/>
                <w:szCs w:val="24"/>
                <w:highlight w:val="none"/>
                <w:lang w:eastAsia="zh-CN"/>
              </w:rPr>
              <w:t>。</w:t>
            </w:r>
          </w:p>
        </w:tc>
        <w:tc>
          <w:tcPr>
            <w:tcW w:w="795" w:type="dxa"/>
            <w:noWrap w:val="0"/>
            <w:vAlign w:val="center"/>
          </w:tcPr>
          <w:p w14:paraId="61C1753C">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分</w:t>
            </w:r>
          </w:p>
        </w:tc>
      </w:tr>
      <w:tr w14:paraId="5ADA7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627" w:type="dxa"/>
            <w:noWrap w:val="0"/>
            <w:vAlign w:val="center"/>
          </w:tcPr>
          <w:p w14:paraId="4FE69F51">
            <w:pPr>
              <w:pStyle w:val="8"/>
              <w:spacing w:line="360" w:lineRule="auto"/>
              <w:ind w:left="0" w:leftChars="0"/>
              <w:jc w:val="left"/>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、施工组织设计</w:t>
            </w:r>
          </w:p>
          <w:p w14:paraId="7CD73FBA">
            <w:pPr>
              <w:pStyle w:val="8"/>
              <w:spacing w:line="360" w:lineRule="auto"/>
              <w:ind w:left="0" w:leftChar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（1）施工总体方案，内容包括但不限于施工方案中的编制依据、编制原则、编制说明、施工准备、前期技术调查、协调工作、实施计划、工序安排、施工进度等，每详细描述一项得1分，满分9分；</w:t>
            </w:r>
          </w:p>
          <w:p w14:paraId="69F2ABBA">
            <w:pPr>
              <w:pStyle w:val="8"/>
              <w:spacing w:line="360" w:lineRule="auto"/>
              <w:ind w:left="0" w:leftChar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（2）关键部位施工方案，内容包括但不限于关键部位的施工方法、工艺流程、施工材料、操作步骤等每详细描述一项得1分，满分4分；</w:t>
            </w:r>
          </w:p>
          <w:p w14:paraId="5C40E76F">
            <w:pPr>
              <w:pStyle w:val="8"/>
              <w:spacing w:line="360" w:lineRule="auto"/>
              <w:ind w:left="0" w:leftChar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（3）大型机械进出场方案，内容包括但不限于机械需求、施工机械设备配备情况、进场路线规划等每详细描述一项得1分，满分3分；</w:t>
            </w:r>
          </w:p>
          <w:p w14:paraId="5DED8C01">
            <w:pPr>
              <w:pStyle w:val="8"/>
              <w:spacing w:line="360" w:lineRule="auto"/>
              <w:ind w:left="0" w:leftChar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（4）冬雨季施工方案，内容包括但不限于施工材料管理、施工设备和机械的防潮措施、施工人员安全防护等每详细描述一项得1分，满分3分；</w:t>
            </w:r>
          </w:p>
          <w:p w14:paraId="25B0F87E">
            <w:pPr>
              <w:pStyle w:val="8"/>
              <w:spacing w:line="360" w:lineRule="auto"/>
              <w:ind w:left="0" w:leftChar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（5）降排水方案，内容包括但不限于设计合理的排水系统、选择合适的排水材料和设备、制定应对极端天气情况的紧急排水预案等每详细描述一项得1分，满分3分；</w:t>
            </w:r>
          </w:p>
          <w:p w14:paraId="3C5985B7">
            <w:pPr>
              <w:pStyle w:val="8"/>
              <w:spacing w:line="360" w:lineRule="auto"/>
              <w:ind w:left="0" w:leftChar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（6）夜间施工方案，内容包括但不限于夜间施工安全措施、照明设置、噪音控制等每详细描述一项得1分，满分3分；</w:t>
            </w:r>
          </w:p>
          <w:p w14:paraId="4D630550">
            <w:pPr>
              <w:pStyle w:val="8"/>
              <w:spacing w:line="360" w:lineRule="auto"/>
              <w:ind w:left="0" w:leftChar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（7）材料进出场及二次搬运方案，内容包括但不限于材料采购计划、材料验收储存运输管理、二次搬运计划等每详细描述一项得1分，满分2分；</w:t>
            </w:r>
          </w:p>
          <w:p w14:paraId="620BD476">
            <w:pPr>
              <w:pStyle w:val="8"/>
              <w:spacing w:line="360" w:lineRule="auto"/>
              <w:ind w:left="0" w:leftChar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en-US" w:eastAsia="zh-CN"/>
              </w:rPr>
              <w:t>）安全文明施工方案，内容包括但不限于施工现场安全管理制度、安全防护措施等每详细描述一项得1分，满分2分；</w:t>
            </w:r>
          </w:p>
          <w:p w14:paraId="15FA4FE7">
            <w:pPr>
              <w:pStyle w:val="8"/>
              <w:spacing w:line="360" w:lineRule="auto"/>
              <w:ind w:left="0" w:leftChars="0"/>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（9）临时设施方案，内容包括但不限于临时办公室、临时仓库、临时水电等每详细描述一项得1分，满分2分</w:t>
            </w:r>
            <w:r>
              <w:rPr>
                <w:rFonts w:hint="eastAsia" w:ascii="宋体" w:hAnsi="宋体" w:eastAsia="宋体" w:cs="宋体"/>
                <w:color w:val="auto"/>
                <w:sz w:val="24"/>
                <w:szCs w:val="24"/>
                <w:highlight w:val="none"/>
                <w:lang w:val="en-US" w:eastAsia="zh-CN"/>
              </w:rPr>
              <w:t>；</w:t>
            </w:r>
          </w:p>
          <w:p w14:paraId="39F605D0">
            <w:pPr>
              <w:pStyle w:val="8"/>
              <w:spacing w:line="360" w:lineRule="auto"/>
              <w:ind w:left="0" w:leftChar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（10）环境保护及环境污染检测方案，内容包括但不限于环境保护措施、环境监测计划、废弃物管理等每详细描述一项得1分，满分2分；</w:t>
            </w:r>
          </w:p>
          <w:p w14:paraId="72A56626">
            <w:pPr>
              <w:pStyle w:val="8"/>
              <w:spacing w:line="360" w:lineRule="auto"/>
              <w:ind w:left="0" w:left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（11）新技术应用方案以及投标人认为应当建议的其他合理方案，内容包括但不限于使用环保型建筑材料、引入先进的防水技术、应用节能型窗户和隔热材料等每详细描述一项得1分，满分2分；</w:t>
            </w:r>
          </w:p>
          <w:p w14:paraId="22408948">
            <w:pPr>
              <w:rPr>
                <w:rFonts w:hint="eastAsia"/>
                <w:color w:val="auto"/>
                <w:highlight w:val="none"/>
              </w:rPr>
            </w:pPr>
            <w:r>
              <w:rPr>
                <w:rFonts w:hint="eastAsia" w:ascii="宋体" w:hAnsi="宋体" w:eastAsia="宋体" w:cs="宋体"/>
                <w:b/>
                <w:bCs/>
                <w:color w:val="auto"/>
                <w:sz w:val="24"/>
                <w:szCs w:val="24"/>
                <w:highlight w:val="none"/>
                <w:lang w:val="en-US" w:eastAsia="zh-CN"/>
              </w:rPr>
              <w:t>评标专家根据评审因素的量化指标及详细情况予以打分</w:t>
            </w:r>
            <w:r>
              <w:rPr>
                <w:rFonts w:hint="eastAsia" w:ascii="宋体" w:hAnsi="宋体" w:cs="宋体"/>
                <w:b/>
                <w:bCs/>
                <w:color w:val="auto"/>
                <w:sz w:val="24"/>
                <w:szCs w:val="24"/>
                <w:highlight w:val="none"/>
                <w:lang w:eastAsia="zh-CN"/>
              </w:rPr>
              <w:t>。</w:t>
            </w:r>
          </w:p>
        </w:tc>
        <w:tc>
          <w:tcPr>
            <w:tcW w:w="795" w:type="dxa"/>
            <w:noWrap w:val="0"/>
            <w:vAlign w:val="center"/>
          </w:tcPr>
          <w:p w14:paraId="178198EE">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35</w:t>
            </w:r>
            <w:r>
              <w:rPr>
                <w:rFonts w:hint="eastAsia" w:ascii="宋体" w:hAnsi="宋体" w:eastAsia="宋体" w:cs="宋体"/>
                <w:color w:val="auto"/>
                <w:sz w:val="24"/>
                <w:szCs w:val="24"/>
                <w:highlight w:val="none"/>
              </w:rPr>
              <w:t>分</w:t>
            </w:r>
          </w:p>
        </w:tc>
      </w:tr>
      <w:tr w14:paraId="652D2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8627" w:type="dxa"/>
            <w:noWrap w:val="0"/>
            <w:vAlign w:val="center"/>
          </w:tcPr>
          <w:p w14:paraId="13BA08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4、投标人制度保障体系</w:t>
            </w:r>
          </w:p>
          <w:p w14:paraId="4243F0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投标人通过制度、措施、方法、程序和队伍建设等方面体现投标单位制度化、标准化、系统化。每详细描述一项得0.6分，</w:t>
            </w:r>
            <w:r>
              <w:rPr>
                <w:rFonts w:hint="eastAsia" w:ascii="宋体" w:hAnsi="宋体" w:eastAsia="宋体" w:cs="宋体"/>
                <w:b/>
                <w:bCs/>
                <w:color w:val="auto"/>
                <w:sz w:val="24"/>
                <w:szCs w:val="24"/>
                <w:highlight w:val="none"/>
                <w:lang w:val="en-US" w:eastAsia="zh-CN"/>
              </w:rPr>
              <w:t>满分为3分。</w:t>
            </w:r>
          </w:p>
          <w:p w14:paraId="16CCB59D">
            <w:pP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lang w:val="en-US" w:eastAsia="zh-CN"/>
              </w:rPr>
              <w:t>评标专家根据评审因素的量化指标及详细情况予以打分</w:t>
            </w:r>
            <w:r>
              <w:rPr>
                <w:rFonts w:hint="eastAsia" w:ascii="宋体" w:hAnsi="宋体" w:cs="宋体"/>
                <w:b/>
                <w:bCs/>
                <w:color w:val="auto"/>
                <w:sz w:val="24"/>
                <w:szCs w:val="24"/>
                <w:highlight w:val="none"/>
                <w:lang w:val="en-US" w:eastAsia="zh-CN"/>
              </w:rPr>
              <w:t>。</w:t>
            </w:r>
          </w:p>
        </w:tc>
        <w:tc>
          <w:tcPr>
            <w:tcW w:w="795" w:type="dxa"/>
            <w:noWrap w:val="0"/>
            <w:vAlign w:val="center"/>
          </w:tcPr>
          <w:p w14:paraId="673F1C9D">
            <w:pPr>
              <w:pStyle w:val="8"/>
              <w:spacing w:line="360" w:lineRule="auto"/>
              <w:ind w:left="0" w:lef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3分</w:t>
            </w:r>
          </w:p>
        </w:tc>
      </w:tr>
      <w:tr w14:paraId="1439B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8627" w:type="dxa"/>
            <w:noWrap w:val="0"/>
            <w:vAlign w:val="center"/>
          </w:tcPr>
          <w:p w14:paraId="2ADBEBBD">
            <w:pP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工程质量</w:t>
            </w:r>
            <w:r>
              <w:rPr>
                <w:rFonts w:hint="eastAsia" w:ascii="宋体" w:hAnsi="宋体" w:eastAsia="宋体" w:cs="宋体"/>
                <w:color w:val="auto"/>
                <w:sz w:val="24"/>
                <w:szCs w:val="24"/>
                <w:highlight w:val="none"/>
              </w:rPr>
              <w:t>服务承诺</w:t>
            </w:r>
          </w:p>
          <w:p w14:paraId="24C674A0">
            <w:pPr>
              <w:spacing w:line="360" w:lineRule="auto"/>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lang w:eastAsia="zh-CN"/>
              </w:rPr>
              <w:t>）投标人</w:t>
            </w:r>
            <w:r>
              <w:rPr>
                <w:rFonts w:hint="eastAsia" w:ascii="宋体" w:hAnsi="宋体" w:eastAsia="宋体" w:cs="宋体"/>
                <w:color w:val="auto"/>
                <w:sz w:val="24"/>
                <w:szCs w:val="24"/>
                <w:highlight w:val="none"/>
              </w:rPr>
              <w:t>应</w:t>
            </w:r>
            <w:r>
              <w:rPr>
                <w:rFonts w:hint="eastAsia" w:ascii="宋体" w:hAnsi="宋体" w:cs="宋体"/>
                <w:color w:val="auto"/>
                <w:sz w:val="24"/>
                <w:szCs w:val="24"/>
                <w:highlight w:val="none"/>
                <w:lang w:eastAsia="zh-CN"/>
              </w:rPr>
              <w:t>承诺</w:t>
            </w:r>
            <w:r>
              <w:rPr>
                <w:rFonts w:hint="eastAsia" w:ascii="宋体" w:hAnsi="宋体" w:eastAsia="宋体" w:cs="宋体"/>
                <w:color w:val="auto"/>
                <w:sz w:val="24"/>
                <w:szCs w:val="24"/>
                <w:highlight w:val="none"/>
              </w:rPr>
              <w:t>工程质量标准、</w:t>
            </w:r>
            <w:r>
              <w:rPr>
                <w:rFonts w:hint="eastAsia" w:ascii="宋体" w:hAnsi="宋体" w:cs="宋体"/>
                <w:color w:val="auto"/>
                <w:sz w:val="24"/>
                <w:szCs w:val="24"/>
                <w:highlight w:val="none"/>
                <w:lang w:eastAsia="zh-CN"/>
              </w:rPr>
              <w:t>工程进度安排、资金筹措计划、工资发放时间明确以及投标人认为应当承诺的其他内容，每详细描述一项得1分，</w:t>
            </w:r>
            <w:r>
              <w:rPr>
                <w:rFonts w:hint="eastAsia" w:ascii="宋体" w:hAnsi="宋体" w:cs="宋体"/>
                <w:color w:val="auto"/>
                <w:sz w:val="24"/>
                <w:szCs w:val="24"/>
                <w:highlight w:val="none"/>
                <w:lang w:val="en-US" w:eastAsia="zh-CN"/>
              </w:rPr>
              <w:t>共5</w:t>
            </w:r>
            <w:r>
              <w:rPr>
                <w:rFonts w:hint="eastAsia" w:ascii="宋体" w:hAnsi="宋体" w:cs="宋体"/>
                <w:color w:val="auto"/>
                <w:sz w:val="24"/>
                <w:szCs w:val="24"/>
                <w:highlight w:val="none"/>
                <w:lang w:eastAsia="zh-CN"/>
              </w:rPr>
              <w:t>分；</w:t>
            </w:r>
          </w:p>
          <w:p w14:paraId="44A00B6D">
            <w:pPr>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质保期、质保内容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质保</w:t>
            </w:r>
            <w:r>
              <w:rPr>
                <w:rFonts w:hint="eastAsia" w:ascii="宋体" w:hAnsi="宋体" w:eastAsia="宋体" w:cs="宋体"/>
                <w:color w:val="auto"/>
                <w:sz w:val="24"/>
                <w:szCs w:val="24"/>
                <w:highlight w:val="none"/>
              </w:rPr>
              <w:t>范围</w:t>
            </w:r>
            <w:r>
              <w:rPr>
                <w:rFonts w:hint="eastAsia" w:ascii="宋体" w:hAnsi="宋体" w:eastAsia="宋体" w:cs="宋体"/>
                <w:color w:val="auto"/>
                <w:sz w:val="24"/>
                <w:szCs w:val="24"/>
                <w:highlight w:val="none"/>
                <w:lang w:eastAsia="zh-CN"/>
              </w:rPr>
              <w:t>、缺陷责任期</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措施</w:t>
            </w:r>
            <w:r>
              <w:rPr>
                <w:rFonts w:hint="eastAsia" w:ascii="宋体" w:hAnsi="宋体" w:eastAsia="宋体" w:cs="宋体"/>
                <w:color w:val="auto"/>
                <w:sz w:val="24"/>
                <w:szCs w:val="24"/>
                <w:highlight w:val="none"/>
              </w:rPr>
              <w:t>以及</w:t>
            </w:r>
            <w:r>
              <w:rPr>
                <w:rFonts w:hint="eastAsia" w:ascii="宋体" w:hAnsi="宋体" w:cs="宋体"/>
                <w:color w:val="auto"/>
                <w:sz w:val="24"/>
                <w:szCs w:val="24"/>
                <w:highlight w:val="none"/>
                <w:lang w:eastAsia="zh-CN"/>
              </w:rPr>
              <w:t>投标人</w:t>
            </w:r>
            <w:r>
              <w:rPr>
                <w:rFonts w:hint="eastAsia" w:ascii="宋体" w:hAnsi="宋体" w:eastAsia="宋体" w:cs="宋体"/>
                <w:color w:val="auto"/>
                <w:sz w:val="24"/>
                <w:szCs w:val="24"/>
                <w:highlight w:val="none"/>
              </w:rPr>
              <w:t>认为应当承诺的</w:t>
            </w:r>
            <w:r>
              <w:rPr>
                <w:rFonts w:hint="eastAsia" w:ascii="宋体" w:hAnsi="宋体" w:cs="宋体"/>
                <w:color w:val="auto"/>
                <w:sz w:val="24"/>
                <w:szCs w:val="24"/>
                <w:highlight w:val="none"/>
                <w:lang w:eastAsia="zh-CN"/>
              </w:rPr>
              <w:t>其他</w:t>
            </w:r>
            <w:r>
              <w:rPr>
                <w:rFonts w:hint="eastAsia" w:ascii="宋体" w:hAnsi="宋体" w:eastAsia="宋体" w:cs="宋体"/>
                <w:color w:val="auto"/>
                <w:sz w:val="24"/>
                <w:szCs w:val="24"/>
                <w:highlight w:val="none"/>
              </w:rPr>
              <w:t>内容</w:t>
            </w:r>
            <w:r>
              <w:rPr>
                <w:rFonts w:hint="eastAsia" w:ascii="宋体" w:hAnsi="宋体" w:cs="宋体"/>
                <w:color w:val="auto"/>
                <w:sz w:val="24"/>
                <w:szCs w:val="24"/>
                <w:highlight w:val="none"/>
                <w:lang w:eastAsia="zh-CN"/>
              </w:rPr>
              <w:t>，每详细描述一项得1分，共5分；</w:t>
            </w:r>
          </w:p>
          <w:p w14:paraId="2E9A56CD">
            <w:pPr>
              <w:spacing w:line="360" w:lineRule="auto"/>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val="en-US" w:eastAsia="zh-CN"/>
              </w:rPr>
              <w:t>满分10分</w:t>
            </w:r>
            <w:r>
              <w:rPr>
                <w:rFonts w:hint="eastAsia" w:ascii="宋体" w:hAnsi="宋体" w:eastAsia="宋体" w:cs="宋体"/>
                <w:b/>
                <w:bCs/>
                <w:color w:val="auto"/>
                <w:sz w:val="24"/>
                <w:szCs w:val="24"/>
                <w:highlight w:val="none"/>
              </w:rPr>
              <w:t>。</w:t>
            </w:r>
          </w:p>
          <w:p w14:paraId="5C5D849C">
            <w:pPr>
              <w:pStyle w:val="8"/>
              <w:spacing w:line="360" w:lineRule="auto"/>
              <w:ind w:left="0" w:leftChars="0"/>
              <w:jc w:val="left"/>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val="en-US" w:eastAsia="zh-CN"/>
              </w:rPr>
              <w:t>评标专家根据评审因素的量化指标及详细情况予以打分</w:t>
            </w:r>
            <w:r>
              <w:rPr>
                <w:rFonts w:hint="eastAsia" w:ascii="宋体" w:hAnsi="宋体" w:cs="宋体"/>
                <w:b/>
                <w:bCs/>
                <w:color w:val="auto"/>
                <w:sz w:val="24"/>
                <w:szCs w:val="24"/>
                <w:highlight w:val="none"/>
                <w:lang w:eastAsia="zh-CN"/>
              </w:rPr>
              <w:t>。</w:t>
            </w:r>
          </w:p>
        </w:tc>
        <w:tc>
          <w:tcPr>
            <w:tcW w:w="795" w:type="dxa"/>
            <w:noWrap w:val="0"/>
            <w:vAlign w:val="center"/>
          </w:tcPr>
          <w:p w14:paraId="6D0EC182">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p>
        </w:tc>
      </w:tr>
      <w:tr w14:paraId="50214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8627" w:type="dxa"/>
            <w:noWrap w:val="0"/>
            <w:vAlign w:val="center"/>
          </w:tcPr>
          <w:p w14:paraId="2DAA5FAB">
            <w:pPr>
              <w:spacing w:line="360" w:lineRule="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eastAsia="zh-CN"/>
              </w:rPr>
              <w:t>三</w:t>
            </w:r>
            <w:r>
              <w:rPr>
                <w:rFonts w:hint="eastAsia" w:ascii="宋体" w:hAnsi="宋体" w:eastAsia="宋体" w:cs="宋体"/>
                <w:b/>
                <w:bCs/>
                <w:color w:val="auto"/>
                <w:sz w:val="24"/>
                <w:szCs w:val="24"/>
                <w:highlight w:val="none"/>
              </w:rPr>
              <w:t>、投标报价</w:t>
            </w:r>
          </w:p>
        </w:tc>
        <w:tc>
          <w:tcPr>
            <w:tcW w:w="795" w:type="dxa"/>
            <w:noWrap w:val="0"/>
            <w:vAlign w:val="center"/>
          </w:tcPr>
          <w:p w14:paraId="7139C997">
            <w:pPr>
              <w:jc w:val="center"/>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30</w:t>
            </w:r>
            <w:r>
              <w:rPr>
                <w:rFonts w:hint="eastAsia" w:ascii="宋体" w:hAnsi="宋体" w:eastAsia="宋体" w:cs="宋体"/>
                <w:b/>
                <w:bCs/>
                <w:color w:val="auto"/>
                <w:sz w:val="24"/>
                <w:szCs w:val="24"/>
                <w:highlight w:val="none"/>
              </w:rPr>
              <w:t>分</w:t>
            </w:r>
          </w:p>
        </w:tc>
      </w:tr>
      <w:tr w14:paraId="5FB37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8627" w:type="dxa"/>
            <w:noWrap w:val="0"/>
            <w:vAlign w:val="center"/>
          </w:tcPr>
          <w:p w14:paraId="6CC59E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color w:val="auto"/>
                <w:sz w:val="24"/>
                <w:szCs w:val="24"/>
                <w:highlight w:val="none"/>
                <w:lang w:val="en-US"/>
              </w:rPr>
              <w:t>满足</w:t>
            </w:r>
            <w:r>
              <w:rPr>
                <w:rFonts w:hint="eastAsia" w:ascii="宋体" w:hAnsi="宋体" w:eastAsia="宋体" w:cs="宋体"/>
                <w:color w:val="auto"/>
                <w:sz w:val="24"/>
                <w:szCs w:val="24"/>
                <w:highlight w:val="none"/>
                <w:lang w:val="en-US" w:eastAsia="zh-CN"/>
              </w:rPr>
              <w:t>采购文件</w:t>
            </w:r>
            <w:r>
              <w:rPr>
                <w:rFonts w:hint="eastAsia" w:ascii="宋体" w:hAnsi="宋体" w:eastAsia="宋体" w:cs="宋体"/>
                <w:color w:val="auto"/>
                <w:sz w:val="24"/>
                <w:szCs w:val="24"/>
                <w:highlight w:val="none"/>
                <w:lang w:val="en-US"/>
              </w:rPr>
              <w:t>要求且</w:t>
            </w:r>
            <w:r>
              <w:rPr>
                <w:rFonts w:hint="eastAsia" w:ascii="宋体" w:hAnsi="宋体" w:cs="宋体"/>
                <w:color w:val="auto"/>
                <w:sz w:val="24"/>
                <w:szCs w:val="24"/>
                <w:highlight w:val="none"/>
                <w:lang w:val="en-US" w:eastAsia="zh-CN"/>
              </w:rPr>
              <w:t>最终</w:t>
            </w:r>
            <w:r>
              <w:rPr>
                <w:rFonts w:hint="eastAsia" w:ascii="宋体" w:hAnsi="宋体" w:eastAsia="宋体" w:cs="宋体"/>
                <w:color w:val="auto"/>
                <w:sz w:val="24"/>
                <w:szCs w:val="24"/>
                <w:highlight w:val="none"/>
                <w:lang w:val="en-US"/>
              </w:rPr>
              <w:t>投标价格最低的投标报价为评标基准价，其价格分为满分</w:t>
            </w:r>
            <w:r>
              <w:rPr>
                <w:rFonts w:hint="eastAsia" w:ascii="宋体" w:hAnsi="宋体" w:eastAsia="宋体" w:cs="宋体"/>
                <w:b w:val="0"/>
                <w:bCs/>
                <w:color w:val="auto"/>
                <w:sz w:val="24"/>
                <w:szCs w:val="24"/>
                <w:highlight w:val="none"/>
                <w:lang w:val="en-US" w:eastAsia="zh-CN"/>
              </w:rPr>
              <w:t>30分。其他供应商的价格分统一按照下列公式计算：</w:t>
            </w:r>
          </w:p>
          <w:p w14:paraId="1C8630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 xml:space="preserve">投标报价得分=(评标基准价／投标报价)×30%×100 </w:t>
            </w:r>
          </w:p>
          <w:p w14:paraId="0EC2E339">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注：</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投标报价不得超过</w:t>
            </w:r>
            <w:r>
              <w:rPr>
                <w:rFonts w:hint="eastAsia" w:ascii="宋体" w:hAnsi="宋体" w:eastAsia="宋体" w:cs="宋体"/>
                <w:b/>
                <w:bCs/>
                <w:color w:val="auto"/>
                <w:sz w:val="24"/>
                <w:szCs w:val="24"/>
                <w:highlight w:val="none"/>
                <w:lang w:val="en-US"/>
              </w:rPr>
              <w:t>最高限价</w:t>
            </w:r>
            <w:r>
              <w:rPr>
                <w:rFonts w:hint="eastAsia" w:ascii="宋体" w:hAnsi="宋体" w:eastAsia="宋体" w:cs="宋体"/>
                <w:b/>
                <w:bCs/>
                <w:color w:val="auto"/>
                <w:sz w:val="24"/>
                <w:szCs w:val="24"/>
                <w:highlight w:val="none"/>
              </w:rPr>
              <w:t>，超过</w:t>
            </w:r>
            <w:r>
              <w:rPr>
                <w:rFonts w:hint="eastAsia" w:ascii="宋体" w:hAnsi="宋体" w:eastAsia="宋体" w:cs="宋体"/>
                <w:b/>
                <w:bCs/>
                <w:color w:val="auto"/>
                <w:sz w:val="24"/>
                <w:szCs w:val="24"/>
                <w:highlight w:val="none"/>
                <w:lang w:val="en-US"/>
              </w:rPr>
              <w:t>最高限价</w:t>
            </w:r>
            <w:r>
              <w:rPr>
                <w:rFonts w:hint="eastAsia" w:ascii="宋体" w:hAnsi="宋体" w:eastAsia="宋体" w:cs="宋体"/>
                <w:b/>
                <w:bCs/>
                <w:color w:val="auto"/>
                <w:sz w:val="24"/>
                <w:szCs w:val="24"/>
                <w:highlight w:val="none"/>
              </w:rPr>
              <w:t>按无效投标处理。</w:t>
            </w:r>
            <w:r>
              <w:rPr>
                <w:rFonts w:hint="eastAsia" w:ascii="宋体" w:hAnsi="宋体" w:eastAsia="宋体" w:cs="宋体"/>
                <w:b/>
                <w:bCs/>
                <w:color w:val="auto"/>
                <w:sz w:val="24"/>
                <w:szCs w:val="24"/>
                <w:highlight w:val="none"/>
                <w:lang w:val="en-US" w:eastAsia="zh-CN"/>
              </w:rPr>
              <w:t>2、享受政府采购报价优惠政策的投标人，评标基准价按享受政府采购政策优惠后的</w:t>
            </w:r>
            <w:r>
              <w:rPr>
                <w:rFonts w:hint="eastAsia" w:ascii="宋体" w:hAnsi="宋体" w:cs="宋体"/>
                <w:b/>
                <w:bCs/>
                <w:color w:val="auto"/>
                <w:sz w:val="24"/>
                <w:szCs w:val="24"/>
                <w:highlight w:val="none"/>
                <w:lang w:val="en-US" w:eastAsia="zh-CN"/>
              </w:rPr>
              <w:t>最终</w:t>
            </w:r>
            <w:r>
              <w:rPr>
                <w:rFonts w:hint="eastAsia" w:ascii="宋体" w:hAnsi="宋体" w:eastAsia="宋体" w:cs="宋体"/>
                <w:b/>
                <w:bCs/>
                <w:color w:val="auto"/>
                <w:sz w:val="24"/>
                <w:szCs w:val="24"/>
                <w:highlight w:val="none"/>
                <w:lang w:val="en-US" w:eastAsia="zh-CN"/>
              </w:rPr>
              <w:t>报价参与该项目评标基准价的合成。若为中标单位，按原</w:t>
            </w:r>
            <w:r>
              <w:rPr>
                <w:rFonts w:hint="eastAsia" w:ascii="宋体" w:hAnsi="宋体" w:cs="宋体"/>
                <w:b/>
                <w:bCs/>
                <w:color w:val="auto"/>
                <w:sz w:val="24"/>
                <w:szCs w:val="24"/>
                <w:highlight w:val="none"/>
                <w:lang w:val="en-US" w:eastAsia="zh-CN"/>
              </w:rPr>
              <w:t>最终</w:t>
            </w:r>
            <w:r>
              <w:rPr>
                <w:rFonts w:hint="eastAsia" w:ascii="宋体" w:hAnsi="宋体" w:eastAsia="宋体" w:cs="宋体"/>
                <w:b/>
                <w:bCs/>
                <w:color w:val="auto"/>
                <w:sz w:val="24"/>
                <w:szCs w:val="24"/>
                <w:highlight w:val="none"/>
                <w:lang w:val="en-US" w:eastAsia="zh-CN"/>
              </w:rPr>
              <w:t>报价与采购人签定中标（成交）合同。</w:t>
            </w:r>
          </w:p>
        </w:tc>
        <w:tc>
          <w:tcPr>
            <w:tcW w:w="795" w:type="dxa"/>
            <w:noWrap w:val="0"/>
            <w:vAlign w:val="center"/>
          </w:tcPr>
          <w:p w14:paraId="50363A96">
            <w:pPr>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w:t>
            </w:r>
          </w:p>
        </w:tc>
      </w:tr>
    </w:tbl>
    <w:p w14:paraId="2388793E">
      <w:pPr>
        <w:pStyle w:val="8"/>
        <w:ind w:left="0" w:leftChars="0"/>
        <w:rPr>
          <w:rFonts w:hint="eastAsia" w:ascii="宋体" w:hAnsi="宋体" w:cs="宋体"/>
          <w:bCs/>
          <w:color w:val="auto"/>
          <w:sz w:val="24"/>
          <w:szCs w:val="24"/>
          <w:highlight w:val="none"/>
        </w:rPr>
      </w:pPr>
    </w:p>
    <w:p w14:paraId="5DB81263">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
          <w:bCs w:val="0"/>
          <w:color w:val="auto"/>
          <w:sz w:val="24"/>
          <w:szCs w:val="24"/>
          <w:highlight w:val="none"/>
        </w:rPr>
        <w:t>政府采购报价优惠政策：</w:t>
      </w:r>
      <w:r>
        <w:rPr>
          <w:rFonts w:hint="eastAsia" w:ascii="宋体" w:hAnsi="宋体" w:eastAsia="宋体" w:cs="宋体"/>
          <w:bCs/>
          <w:color w:val="auto"/>
          <w:sz w:val="24"/>
          <w:szCs w:val="24"/>
          <w:highlight w:val="none"/>
        </w:rPr>
        <w:t>小型企业、微型企业、监狱企业和残疾人福利性单位</w:t>
      </w:r>
      <w:r>
        <w:rPr>
          <w:rFonts w:hint="eastAsia" w:ascii="宋体" w:hAnsi="宋体" w:cs="宋体"/>
          <w:bCs/>
          <w:color w:val="auto"/>
          <w:sz w:val="24"/>
          <w:szCs w:val="24"/>
          <w:highlight w:val="none"/>
          <w:lang w:eastAsia="zh-CN"/>
        </w:rPr>
        <w:t>、绿色创新等</w:t>
      </w:r>
      <w:r>
        <w:rPr>
          <w:rFonts w:hint="eastAsia" w:ascii="宋体" w:hAnsi="宋体" w:eastAsia="宋体" w:cs="宋体"/>
          <w:bCs/>
          <w:color w:val="auto"/>
          <w:sz w:val="24"/>
          <w:szCs w:val="24"/>
          <w:highlight w:val="none"/>
        </w:rPr>
        <w:t>参加投标时，给予</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%的价格扣除</w:t>
      </w:r>
      <w:r>
        <w:rPr>
          <w:rFonts w:hint="eastAsia" w:ascii="宋体" w:hAnsi="宋体" w:eastAsia="宋体" w:cs="宋体"/>
          <w:bCs/>
          <w:color w:val="auto"/>
          <w:sz w:val="24"/>
          <w:szCs w:val="24"/>
          <w:highlight w:val="none"/>
          <w:lang w:eastAsia="zh-CN"/>
        </w:rPr>
        <w:t>；</w:t>
      </w:r>
      <w:r>
        <w:rPr>
          <w:rFonts w:hint="eastAsia" w:ascii="宋体" w:hAnsi="宋体" w:cs="宋体"/>
          <w:bCs/>
          <w:color w:val="auto"/>
          <w:sz w:val="24"/>
          <w:szCs w:val="24"/>
          <w:highlight w:val="none"/>
          <w:lang w:eastAsia="zh-CN"/>
        </w:rPr>
        <w:t>绿色创新等</w:t>
      </w:r>
      <w:r>
        <w:rPr>
          <w:rFonts w:hint="eastAsia" w:ascii="宋体" w:hAnsi="宋体" w:eastAsia="宋体" w:cs="宋体"/>
          <w:bCs/>
          <w:color w:val="auto"/>
          <w:sz w:val="24"/>
          <w:szCs w:val="24"/>
          <w:highlight w:val="none"/>
        </w:rPr>
        <w:t>参加投标时，给予</w:t>
      </w:r>
      <w:r>
        <w:rPr>
          <w:rFonts w:hint="eastAsia" w:ascii="宋体" w:hAnsi="宋体" w:cs="宋体"/>
          <w:bCs/>
          <w:color w:val="auto"/>
          <w:sz w:val="24"/>
          <w:szCs w:val="24"/>
          <w:highlight w:val="none"/>
          <w:lang w:val="en-US" w:eastAsia="zh-CN"/>
        </w:rPr>
        <w:t>4</w:t>
      </w:r>
      <w:r>
        <w:rPr>
          <w:rFonts w:hint="eastAsia" w:ascii="宋体" w:hAnsi="宋体" w:eastAsia="宋体" w:cs="宋体"/>
          <w:bCs/>
          <w:color w:val="auto"/>
          <w:sz w:val="24"/>
          <w:szCs w:val="24"/>
          <w:highlight w:val="none"/>
        </w:rPr>
        <w:t>%的价格扣除，用扣除后的报价参与评审。</w:t>
      </w:r>
      <w:r>
        <w:rPr>
          <w:rFonts w:hint="eastAsia" w:ascii="宋体" w:hAnsi="宋体" w:eastAsia="宋体" w:cs="宋体"/>
          <w:color w:val="auto"/>
          <w:kern w:val="0"/>
          <w:sz w:val="24"/>
          <w:szCs w:val="24"/>
          <w:highlight w:val="none"/>
        </w:rPr>
        <w:t>供应商属于小、微型企业、监狱企业、残疾人福利性单位的，最多只能享受一次价格扣除，不重复享受政策优惠</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供应商既属于小微企业等主体，又属于绿色采购的，在享受政府采购优惠政策的同时，也享受绿色采购政策的价格扣除等评审优惠措施，即分别计算、叠加执行。</w:t>
      </w:r>
      <w:r>
        <w:rPr>
          <w:rFonts w:hint="eastAsia" w:ascii="宋体" w:hAnsi="宋体" w:cs="宋体"/>
          <w:bCs/>
          <w:color w:val="auto"/>
          <w:sz w:val="24"/>
          <w:szCs w:val="24"/>
          <w:highlight w:val="none"/>
          <w:lang w:eastAsia="zh-CN"/>
        </w:rPr>
        <w:t>其优惠后的最终报价得分不得超过投标报价总分</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（专门面向中小企业采购的项目，小、微企业不再执行价格评审优惠的扶持政策。）</w:t>
      </w:r>
    </w:p>
    <w:p w14:paraId="174247FA">
      <w:pPr>
        <w:spacing w:line="360" w:lineRule="auto"/>
        <w:ind w:firstLine="480" w:firstLineChars="200"/>
        <w:rPr>
          <w:rFonts w:hint="eastAsia" w:ascii="宋体" w:hAnsi="宋体" w:cs="宋体"/>
          <w:bCs/>
          <w:color w:val="auto"/>
          <w:sz w:val="24"/>
          <w:szCs w:val="24"/>
          <w:highlight w:val="none"/>
        </w:rPr>
      </w:pPr>
      <w:r>
        <w:rPr>
          <w:rFonts w:hint="eastAsia" w:ascii="宋体" w:hAnsi="宋体" w:cs="宋体"/>
          <w:bCs/>
          <w:color w:val="auto"/>
          <w:sz w:val="24"/>
          <w:szCs w:val="24"/>
          <w:highlight w:val="none"/>
        </w:rPr>
        <w:t>（1）中小微企业应当提供《政府采购促进中小企业发展</w:t>
      </w:r>
      <w:r>
        <w:rPr>
          <w:rFonts w:hint="eastAsia" w:ascii="宋体" w:hAnsi="宋体" w:cs="宋体"/>
          <w:bCs/>
          <w:color w:val="auto"/>
          <w:sz w:val="24"/>
          <w:szCs w:val="24"/>
          <w:highlight w:val="none"/>
          <w:lang w:val="en-US" w:eastAsia="zh-CN"/>
        </w:rPr>
        <w:t>管理</w:t>
      </w:r>
      <w:r>
        <w:rPr>
          <w:rFonts w:hint="eastAsia" w:ascii="宋体" w:hAnsi="宋体" w:cs="宋体"/>
          <w:bCs/>
          <w:color w:val="auto"/>
          <w:sz w:val="24"/>
          <w:szCs w:val="24"/>
          <w:highlight w:val="none"/>
        </w:rPr>
        <w:t>办法》规定的《中小企业声明函》，否则不予扣除。</w:t>
      </w:r>
    </w:p>
    <w:p w14:paraId="32456D55">
      <w:pPr>
        <w:spacing w:line="360" w:lineRule="auto"/>
        <w:ind w:firstLine="480" w:firstLineChars="200"/>
        <w:rPr>
          <w:rFonts w:hint="eastAsia" w:ascii="宋体" w:hAnsi="宋体" w:cs="宋体"/>
          <w:bCs/>
          <w:color w:val="auto"/>
          <w:sz w:val="24"/>
          <w:szCs w:val="24"/>
          <w:highlight w:val="none"/>
        </w:rPr>
      </w:pPr>
      <w:r>
        <w:rPr>
          <w:rFonts w:hint="eastAsia" w:ascii="宋体" w:hAnsi="宋体" w:cs="宋体"/>
          <w:bCs/>
          <w:color w:val="auto"/>
          <w:sz w:val="24"/>
          <w:szCs w:val="24"/>
          <w:highlight w:val="none"/>
        </w:rPr>
        <w:t>（2）监狱企业应当提供监狱管理局、戒毒管理局等相关主管部门出具的证明文件，否则不予扣除。</w:t>
      </w:r>
    </w:p>
    <w:p w14:paraId="6BA9D660">
      <w:pPr>
        <w:pStyle w:val="8"/>
        <w:spacing w:line="360" w:lineRule="auto"/>
        <w:ind w:left="0" w:leftChars="0" w:firstLine="480" w:firstLineChars="20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（3）残疾人福利性单位应当提供《残疾人福利性单位声明函》，并附相关证明资料，否则不予扣除。</w:t>
      </w:r>
    </w:p>
    <w:p w14:paraId="0F0625EF">
      <w:pPr>
        <w:pStyle w:val="8"/>
        <w:spacing w:line="360" w:lineRule="auto"/>
        <w:ind w:left="0" w:leftChars="0" w:firstLine="480" w:firstLineChars="20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val="en-US" w:eastAsia="zh-CN"/>
        </w:rPr>
        <w:t>4</w:t>
      </w: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属于绿色创新</w:t>
      </w:r>
      <w:r>
        <w:rPr>
          <w:rFonts w:hint="eastAsia" w:ascii="宋体" w:hAnsi="宋体" w:cs="宋体"/>
          <w:bCs/>
          <w:color w:val="auto"/>
          <w:sz w:val="24"/>
          <w:szCs w:val="24"/>
          <w:highlight w:val="none"/>
        </w:rPr>
        <w:t>应当提供</w:t>
      </w:r>
      <w:r>
        <w:rPr>
          <w:rFonts w:hint="eastAsia" w:ascii="宋体" w:hAnsi="宋体" w:cs="宋体"/>
          <w:bCs/>
          <w:color w:val="auto"/>
          <w:sz w:val="24"/>
          <w:szCs w:val="24"/>
          <w:highlight w:val="none"/>
          <w:lang w:eastAsia="zh-CN"/>
        </w:rPr>
        <w:t>相关部门出具的证明资料</w:t>
      </w:r>
      <w:r>
        <w:rPr>
          <w:rFonts w:hint="eastAsia" w:ascii="宋体" w:hAnsi="宋体" w:cs="宋体"/>
          <w:bCs/>
          <w:color w:val="auto"/>
          <w:sz w:val="24"/>
          <w:szCs w:val="24"/>
          <w:highlight w:val="none"/>
        </w:rPr>
        <w:t>，否则不予扣除。</w:t>
      </w:r>
    </w:p>
    <w:p w14:paraId="33BB1C59">
      <w:pPr>
        <w:rPr>
          <w:rFonts w:hint="eastAsia"/>
          <w:color w:val="auto"/>
          <w:highlight w:val="none"/>
        </w:rPr>
        <w:sectPr>
          <w:headerReference r:id="rId3" w:type="default"/>
          <w:footerReference r:id="rId4" w:type="default"/>
          <w:pgSz w:w="11906" w:h="16838"/>
          <w:pgMar w:top="1417" w:right="1417" w:bottom="1417" w:left="1417" w:header="964" w:footer="964" w:gutter="0"/>
          <w:pgNumType w:fmt="decimal" w:start="1"/>
          <w:cols w:space="720" w:num="1"/>
          <w:docGrid w:linePitch="312" w:charSpace="0"/>
        </w:sectPr>
      </w:pPr>
    </w:p>
    <w:p w14:paraId="4002DF6C">
      <w:pPr>
        <w:pStyle w:val="8"/>
        <w:numPr>
          <w:ilvl w:val="0"/>
          <w:numId w:val="7"/>
        </w:numPr>
        <w:spacing w:line="360" w:lineRule="auto"/>
        <w:ind w:left="0" w:leftChars="0"/>
        <w:jc w:val="center"/>
        <w:outlineLvl w:val="0"/>
        <w:rPr>
          <w:rFonts w:hint="eastAsia" w:ascii="宋体" w:hAnsi="宋体" w:cs="宋体"/>
          <w:b/>
          <w:bCs/>
          <w:color w:val="auto"/>
          <w:sz w:val="32"/>
          <w:szCs w:val="32"/>
          <w:highlight w:val="none"/>
        </w:rPr>
      </w:pPr>
      <w:bookmarkStart w:id="57" w:name="_Toc27024"/>
      <w:r>
        <w:rPr>
          <w:rFonts w:hint="eastAsia" w:ascii="宋体" w:hAnsi="宋体" w:cs="宋体"/>
          <w:b/>
          <w:bCs/>
          <w:color w:val="auto"/>
          <w:sz w:val="32"/>
          <w:szCs w:val="32"/>
          <w:highlight w:val="none"/>
        </w:rPr>
        <w:t xml:space="preserve"> 合同条款</w:t>
      </w:r>
      <w:bookmarkEnd w:id="57"/>
    </w:p>
    <w:p w14:paraId="1E0EFAD4">
      <w:pPr>
        <w:jc w:val="center"/>
        <w:rPr>
          <w:rFonts w:hint="eastAsia" w:ascii="微软雅黑" w:hAnsi="微软雅黑" w:eastAsia="微软雅黑"/>
          <w:color w:val="auto"/>
          <w:sz w:val="48"/>
          <w:szCs w:val="48"/>
          <w:highlight w:val="none"/>
        </w:rPr>
      </w:pPr>
    </w:p>
    <w:p w14:paraId="13E69E55">
      <w:pPr>
        <w:jc w:val="center"/>
        <w:rPr>
          <w:rFonts w:hint="eastAsia" w:ascii="微软雅黑" w:hAnsi="微软雅黑" w:eastAsia="微软雅黑"/>
          <w:color w:val="auto"/>
          <w:sz w:val="48"/>
          <w:szCs w:val="48"/>
          <w:highlight w:val="none"/>
        </w:rPr>
      </w:pPr>
    </w:p>
    <w:p w14:paraId="2BDA2213">
      <w:pPr>
        <w:jc w:val="both"/>
        <w:rPr>
          <w:rFonts w:hint="eastAsia" w:ascii="微软雅黑" w:hAnsi="微软雅黑" w:eastAsia="微软雅黑"/>
          <w:color w:val="auto"/>
          <w:sz w:val="48"/>
          <w:szCs w:val="48"/>
          <w:highlight w:val="none"/>
        </w:rPr>
      </w:pPr>
    </w:p>
    <w:p w14:paraId="5A1EC0F6">
      <w:pPr>
        <w:jc w:val="center"/>
        <w:rPr>
          <w:rFonts w:ascii="楷体_GB2312" w:eastAsia="楷体_GB2312"/>
          <w:b/>
          <w:bCs/>
          <w:color w:val="auto"/>
          <w:sz w:val="48"/>
          <w:szCs w:val="48"/>
          <w:highlight w:val="none"/>
        </w:rPr>
      </w:pPr>
      <w:r>
        <w:rPr>
          <w:rFonts w:hint="eastAsia" w:ascii="微软雅黑" w:hAnsi="微软雅黑" w:eastAsia="微软雅黑"/>
          <w:color w:val="auto"/>
          <w:sz w:val="48"/>
          <w:szCs w:val="48"/>
          <w:highlight w:val="none"/>
        </w:rPr>
        <w:t>《建设工程施工合同（示范文本）》（GF-2017-0201）</w:t>
      </w:r>
    </w:p>
    <w:p w14:paraId="403D4E11">
      <w:pPr>
        <w:spacing w:line="520" w:lineRule="exact"/>
        <w:ind w:firstLine="643" w:firstLineChars="200"/>
        <w:jc w:val="center"/>
        <w:rPr>
          <w:rFonts w:hint="eastAsia" w:ascii="宋体" w:hAnsi="宋体" w:eastAsia="宋体" w:cs="宋体"/>
          <w:b/>
          <w:bCs/>
          <w:color w:val="auto"/>
          <w:kern w:val="2"/>
          <w:sz w:val="32"/>
          <w:szCs w:val="32"/>
          <w:highlight w:val="none"/>
          <w:lang w:val="en-US" w:eastAsia="zh-CN" w:bidi="ar-SA"/>
        </w:rPr>
      </w:pPr>
    </w:p>
    <w:p w14:paraId="4D87FD04">
      <w:pPr>
        <w:pStyle w:val="21"/>
        <w:rPr>
          <w:rFonts w:hint="eastAsia" w:ascii="宋体" w:hAnsi="宋体" w:eastAsia="宋体" w:cs="宋体"/>
          <w:b/>
          <w:bCs/>
          <w:color w:val="auto"/>
          <w:kern w:val="2"/>
          <w:sz w:val="32"/>
          <w:szCs w:val="32"/>
          <w:highlight w:val="none"/>
          <w:lang w:val="en-US" w:eastAsia="zh-CN" w:bidi="ar-SA"/>
        </w:rPr>
      </w:pPr>
    </w:p>
    <w:p w14:paraId="64080E3F">
      <w:pPr>
        <w:jc w:val="center"/>
        <w:rPr>
          <w:rFonts w:hint="eastAsia"/>
          <w:b/>
          <w:bCs/>
          <w:color w:val="auto"/>
          <w:sz w:val="30"/>
          <w:szCs w:val="30"/>
          <w:highlight w:val="none"/>
        </w:rPr>
      </w:pPr>
      <w:r>
        <w:rPr>
          <w:rFonts w:hint="eastAsia"/>
          <w:b/>
          <w:bCs/>
          <w:color w:val="auto"/>
          <w:sz w:val="30"/>
          <w:szCs w:val="30"/>
          <w:highlight w:val="none"/>
        </w:rPr>
        <w:t>（本合同条款仅供参考，具体以签订合同时双方协商为准）</w:t>
      </w:r>
    </w:p>
    <w:p w14:paraId="6850D7E9">
      <w:pPr>
        <w:rPr>
          <w:rFonts w:hint="eastAsia"/>
          <w:color w:val="auto"/>
          <w:sz w:val="30"/>
          <w:szCs w:val="30"/>
          <w:highlight w:val="none"/>
        </w:rPr>
      </w:pPr>
    </w:p>
    <w:p w14:paraId="7718F003">
      <w:pPr>
        <w:jc w:val="center"/>
        <w:rPr>
          <w:rFonts w:hint="default" w:eastAsia="宋体"/>
          <w:color w:val="auto"/>
          <w:sz w:val="30"/>
          <w:szCs w:val="30"/>
          <w:highlight w:val="none"/>
          <w:u w:val="single"/>
          <w:lang w:val="en-US" w:eastAsia="zh-CN"/>
        </w:rPr>
      </w:pPr>
      <w:r>
        <w:rPr>
          <w:rFonts w:hint="eastAsia"/>
          <w:b/>
          <w:bCs/>
          <w:color w:val="auto"/>
          <w:sz w:val="30"/>
          <w:szCs w:val="30"/>
          <w:highlight w:val="none"/>
          <w:u w:val="single"/>
        </w:rPr>
        <w:t>签订合同时</w:t>
      </w:r>
      <w:r>
        <w:rPr>
          <w:rFonts w:hint="eastAsia"/>
          <w:b/>
          <w:bCs/>
          <w:color w:val="auto"/>
          <w:sz w:val="30"/>
          <w:szCs w:val="30"/>
          <w:highlight w:val="none"/>
          <w:u w:val="single"/>
          <w:lang w:val="en-US" w:eastAsia="zh-CN"/>
        </w:rPr>
        <w:t>中标单位须在合同中注明本单位属于（大型企业、中型企业、小型企业、微型企业）</w:t>
      </w:r>
    </w:p>
    <w:p w14:paraId="38A3A361">
      <w:pPr>
        <w:rPr>
          <w:rFonts w:hint="eastAsia" w:ascii="宋体" w:hAnsi="宋体" w:eastAsia="宋体" w:cs="宋体"/>
          <w:b/>
          <w:bCs/>
          <w:color w:val="auto"/>
          <w:kern w:val="2"/>
          <w:sz w:val="32"/>
          <w:szCs w:val="32"/>
          <w:highlight w:val="none"/>
          <w:lang w:val="en-US" w:eastAsia="zh-CN" w:bidi="ar-SA"/>
        </w:rPr>
      </w:pPr>
    </w:p>
    <w:p w14:paraId="0F30E621">
      <w:pPr>
        <w:pStyle w:val="21"/>
        <w:rPr>
          <w:rFonts w:hint="eastAsia" w:ascii="宋体" w:hAnsi="宋体" w:eastAsia="宋体" w:cs="宋体"/>
          <w:b/>
          <w:bCs/>
          <w:color w:val="auto"/>
          <w:kern w:val="2"/>
          <w:sz w:val="32"/>
          <w:szCs w:val="32"/>
          <w:highlight w:val="none"/>
          <w:lang w:val="en-US" w:eastAsia="zh-CN" w:bidi="ar-SA"/>
        </w:rPr>
      </w:pPr>
    </w:p>
    <w:p w14:paraId="46D4749F">
      <w:pPr>
        <w:rPr>
          <w:rFonts w:hint="eastAsia" w:ascii="宋体" w:hAnsi="宋体" w:eastAsia="宋体" w:cs="宋体"/>
          <w:b/>
          <w:bCs/>
          <w:color w:val="auto"/>
          <w:kern w:val="2"/>
          <w:sz w:val="32"/>
          <w:szCs w:val="32"/>
          <w:highlight w:val="none"/>
          <w:lang w:val="en-US" w:eastAsia="zh-CN" w:bidi="ar-SA"/>
        </w:rPr>
      </w:pPr>
    </w:p>
    <w:p w14:paraId="75AF509A">
      <w:pPr>
        <w:pStyle w:val="21"/>
        <w:rPr>
          <w:rFonts w:hint="eastAsia" w:ascii="宋体" w:hAnsi="宋体" w:eastAsia="宋体" w:cs="宋体"/>
          <w:b/>
          <w:bCs/>
          <w:color w:val="auto"/>
          <w:kern w:val="2"/>
          <w:sz w:val="32"/>
          <w:szCs w:val="32"/>
          <w:highlight w:val="none"/>
          <w:lang w:val="en-US" w:eastAsia="zh-CN" w:bidi="ar-SA"/>
        </w:rPr>
      </w:pPr>
    </w:p>
    <w:p w14:paraId="2FF3038C">
      <w:pPr>
        <w:rPr>
          <w:rFonts w:hint="eastAsia" w:ascii="宋体" w:hAnsi="宋体" w:eastAsia="宋体" w:cs="宋体"/>
          <w:b/>
          <w:bCs/>
          <w:color w:val="auto"/>
          <w:kern w:val="2"/>
          <w:sz w:val="32"/>
          <w:szCs w:val="32"/>
          <w:highlight w:val="none"/>
          <w:lang w:val="en-US" w:eastAsia="zh-CN" w:bidi="ar-SA"/>
        </w:rPr>
      </w:pPr>
    </w:p>
    <w:p w14:paraId="050ED826">
      <w:pPr>
        <w:pStyle w:val="21"/>
        <w:rPr>
          <w:rFonts w:hint="eastAsia" w:ascii="宋体" w:hAnsi="宋体" w:eastAsia="宋体" w:cs="宋体"/>
          <w:b/>
          <w:bCs/>
          <w:color w:val="auto"/>
          <w:kern w:val="2"/>
          <w:sz w:val="32"/>
          <w:szCs w:val="32"/>
          <w:highlight w:val="none"/>
          <w:lang w:val="en-US" w:eastAsia="zh-CN" w:bidi="ar-SA"/>
        </w:rPr>
      </w:pPr>
    </w:p>
    <w:p w14:paraId="34D647F9">
      <w:pPr>
        <w:rPr>
          <w:rFonts w:hint="eastAsia" w:ascii="宋体" w:hAnsi="宋体" w:eastAsia="宋体" w:cs="宋体"/>
          <w:b/>
          <w:bCs/>
          <w:color w:val="auto"/>
          <w:kern w:val="2"/>
          <w:sz w:val="32"/>
          <w:szCs w:val="32"/>
          <w:highlight w:val="none"/>
          <w:lang w:val="en-US" w:eastAsia="zh-CN" w:bidi="ar-SA"/>
        </w:rPr>
      </w:pPr>
    </w:p>
    <w:p w14:paraId="4F6ED7C0">
      <w:pPr>
        <w:pStyle w:val="5"/>
        <w:tabs>
          <w:tab w:val="right" w:leader="middleDot" w:pos="9030"/>
        </w:tabs>
        <w:spacing w:before="0" w:after="0" w:line="20" w:lineRule="exact"/>
        <w:rPr>
          <w:rFonts w:ascii="黑体" w:eastAsia="黑体"/>
          <w:b w:val="0"/>
          <w:bCs w:val="0"/>
          <w:color w:val="auto"/>
          <w:sz w:val="30"/>
          <w:szCs w:val="30"/>
          <w:highlight w:val="none"/>
        </w:rPr>
      </w:pPr>
      <w:bookmarkStart w:id="58" w:name="_Toc296890982"/>
      <w:bookmarkStart w:id="59" w:name="_Toc351203480"/>
      <w:bookmarkStart w:id="60" w:name="_Toc296503025"/>
    </w:p>
    <w:p w14:paraId="760B5965">
      <w:pPr>
        <w:pStyle w:val="4"/>
        <w:keepNext/>
        <w:keepLines/>
        <w:pageBreakBefore w:val="0"/>
        <w:widowControl w:val="0"/>
        <w:numPr>
          <w:ilvl w:val="0"/>
          <w:numId w:val="8"/>
        </w:numPr>
        <w:kinsoku/>
        <w:wordWrap/>
        <w:overflowPunct/>
        <w:topLinePunct w:val="0"/>
        <w:autoSpaceDE/>
        <w:autoSpaceDN/>
        <w:bidi w:val="0"/>
        <w:adjustRightInd/>
        <w:snapToGrid/>
        <w:spacing w:before="0" w:after="0" w:line="360" w:lineRule="auto"/>
        <w:jc w:val="center"/>
        <w:textAlignment w:val="auto"/>
        <w:outlineLvl w:val="1"/>
        <w:rPr>
          <w:rFonts w:hint="eastAsia" w:ascii="黑体" w:hAnsi="Arial" w:eastAsia="黑体"/>
          <w:b w:val="0"/>
          <w:bCs w:val="0"/>
          <w:color w:val="auto"/>
          <w:kern w:val="2"/>
          <w:sz w:val="28"/>
          <w:szCs w:val="28"/>
          <w:highlight w:val="none"/>
          <w:lang w:val="en-US" w:eastAsia="zh-CN" w:bidi="ar-SA"/>
        </w:rPr>
      </w:pPr>
      <w:bookmarkStart w:id="61" w:name="_Toc12239"/>
      <w:r>
        <w:rPr>
          <w:rFonts w:hint="eastAsia" w:ascii="黑体" w:hAnsi="Arial" w:eastAsia="黑体"/>
          <w:b w:val="0"/>
          <w:bCs w:val="0"/>
          <w:color w:val="auto"/>
          <w:kern w:val="2"/>
          <w:sz w:val="28"/>
          <w:szCs w:val="28"/>
          <w:highlight w:val="none"/>
          <w:lang w:val="en-US" w:eastAsia="zh-CN" w:bidi="ar-SA"/>
        </w:rPr>
        <w:t>合同协议书</w:t>
      </w:r>
      <w:bookmarkEnd w:id="58"/>
      <w:bookmarkEnd w:id="59"/>
      <w:bookmarkEnd w:id="60"/>
      <w:bookmarkEnd w:id="61"/>
    </w:p>
    <w:p w14:paraId="4DC6CF73">
      <w:pPr>
        <w:numPr>
          <w:ilvl w:val="0"/>
          <w:numId w:val="0"/>
        </w:numPr>
        <w:spacing w:line="360" w:lineRule="auto"/>
        <w:rPr>
          <w:rFonts w:hint="eastAsia"/>
          <w:color w:val="auto"/>
          <w:sz w:val="24"/>
          <w:szCs w:val="24"/>
          <w:highlight w:val="none"/>
        </w:rPr>
      </w:pPr>
    </w:p>
    <w:p w14:paraId="45A174F8">
      <w:pPr>
        <w:spacing w:line="360" w:lineRule="auto"/>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pacing w:val="30"/>
          <w:sz w:val="24"/>
          <w:szCs w:val="24"/>
          <w:highlight w:val="none"/>
        </w:rPr>
        <w:t>发包人（全称）：</w:t>
      </w:r>
      <w:r>
        <w:rPr>
          <w:rFonts w:hint="eastAsia" w:ascii="宋体" w:hAnsi="宋体" w:eastAsia="宋体" w:cs="宋体"/>
          <w:b w:val="0"/>
          <w:bCs w:val="0"/>
          <w:color w:val="auto"/>
          <w:sz w:val="24"/>
          <w:szCs w:val="24"/>
          <w:highlight w:val="none"/>
          <w:u w:val="single"/>
        </w:rPr>
        <w:t xml:space="preserve">                                                                 </w:t>
      </w:r>
    </w:p>
    <w:p w14:paraId="49B4A8BB">
      <w:pPr>
        <w:spacing w:line="360" w:lineRule="auto"/>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pacing w:val="30"/>
          <w:sz w:val="24"/>
          <w:szCs w:val="24"/>
          <w:highlight w:val="none"/>
        </w:rPr>
        <w:t>承包人（全称）：</w:t>
      </w:r>
      <w:r>
        <w:rPr>
          <w:rFonts w:hint="eastAsia" w:ascii="宋体" w:hAnsi="宋体" w:eastAsia="宋体" w:cs="宋体"/>
          <w:b w:val="0"/>
          <w:bCs w:val="0"/>
          <w:color w:val="auto"/>
          <w:sz w:val="24"/>
          <w:szCs w:val="24"/>
          <w:highlight w:val="none"/>
          <w:u w:val="single"/>
        </w:rPr>
        <w:t xml:space="preserve">                                                                 </w:t>
      </w:r>
    </w:p>
    <w:p w14:paraId="4FAECB4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根据《中华人民共和国民法典》、《中华人民共和国建筑法》及有关法律规定，遵循平等、自愿、公平和诚实信用的原则，双方就</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工程施工及有关事项协商一致，共同达成如下协议：</w:t>
      </w:r>
    </w:p>
    <w:p w14:paraId="3592D95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bookmarkStart w:id="62" w:name="_Toc351203481"/>
      <w:r>
        <w:rPr>
          <w:rFonts w:hint="eastAsia" w:ascii="宋体" w:hAnsi="宋体" w:eastAsia="宋体" w:cs="宋体"/>
          <w:b w:val="0"/>
          <w:bCs w:val="0"/>
          <w:color w:val="auto"/>
          <w:sz w:val="24"/>
          <w:szCs w:val="24"/>
          <w:highlight w:val="none"/>
        </w:rPr>
        <w:t>一、工程概况</w:t>
      </w:r>
      <w:bookmarkEnd w:id="62"/>
    </w:p>
    <w:p w14:paraId="417CCB5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rPr>
        <w:t>1.工程名称：</w:t>
      </w:r>
      <w:r>
        <w:rPr>
          <w:rFonts w:hint="eastAsia" w:ascii="宋体" w:hAnsi="宋体" w:eastAsia="宋体" w:cs="宋体"/>
          <w:b w:val="0"/>
          <w:bCs w:val="0"/>
          <w:color w:val="auto"/>
          <w:sz w:val="24"/>
          <w:szCs w:val="24"/>
          <w:highlight w:val="none"/>
          <w:u w:val="single"/>
        </w:rPr>
        <w:t xml:space="preserve">                                                         </w:t>
      </w:r>
    </w:p>
    <w:p w14:paraId="3B90E01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2.工程地点：</w:t>
      </w:r>
      <w:r>
        <w:rPr>
          <w:rFonts w:hint="eastAsia" w:ascii="宋体" w:hAnsi="宋体" w:eastAsia="宋体" w:cs="宋体"/>
          <w:b w:val="0"/>
          <w:bCs w:val="0"/>
          <w:color w:val="auto"/>
          <w:sz w:val="24"/>
          <w:szCs w:val="24"/>
          <w:highlight w:val="none"/>
          <w:u w:val="single"/>
        </w:rPr>
        <w:t xml:space="preserve">                                                         </w:t>
      </w:r>
    </w:p>
    <w:p w14:paraId="06DE062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3.工程立项批准文号：</w:t>
      </w:r>
      <w:r>
        <w:rPr>
          <w:rFonts w:hint="eastAsia" w:ascii="宋体" w:hAnsi="宋体" w:eastAsia="宋体" w:cs="宋体"/>
          <w:b w:val="0"/>
          <w:bCs w:val="0"/>
          <w:color w:val="auto"/>
          <w:sz w:val="24"/>
          <w:szCs w:val="24"/>
          <w:highlight w:val="none"/>
          <w:u w:val="single"/>
        </w:rPr>
        <w:t xml:space="preserve">                                                 </w:t>
      </w:r>
    </w:p>
    <w:p w14:paraId="0726710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4.资金来源：</w:t>
      </w:r>
      <w:r>
        <w:rPr>
          <w:rFonts w:hint="eastAsia" w:ascii="宋体" w:hAnsi="宋体" w:eastAsia="宋体" w:cs="宋体"/>
          <w:b w:val="0"/>
          <w:bCs w:val="0"/>
          <w:color w:val="auto"/>
          <w:sz w:val="24"/>
          <w:szCs w:val="24"/>
          <w:highlight w:val="none"/>
          <w:u w:val="single"/>
        </w:rPr>
        <w:t xml:space="preserve">                                                         </w:t>
      </w:r>
    </w:p>
    <w:p w14:paraId="121DAA4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5.工程内容：</w:t>
      </w:r>
      <w:r>
        <w:rPr>
          <w:rFonts w:hint="eastAsia" w:ascii="宋体" w:hAnsi="宋体" w:eastAsia="宋体" w:cs="宋体"/>
          <w:b w:val="0"/>
          <w:bCs w:val="0"/>
          <w:color w:val="auto"/>
          <w:sz w:val="24"/>
          <w:szCs w:val="24"/>
          <w:highlight w:val="none"/>
          <w:u w:val="single"/>
        </w:rPr>
        <w:t xml:space="preserve">                                                         </w:t>
      </w:r>
    </w:p>
    <w:p w14:paraId="70E9A74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群体工程应附《承包人承揽工程项目一览表》（附件1）。</w:t>
      </w:r>
    </w:p>
    <w:p w14:paraId="16FCE87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6.工程承包范围：</w:t>
      </w:r>
    </w:p>
    <w:p w14:paraId="7B083B9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37A2BF6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bookmarkStart w:id="63" w:name="_Toc351203482"/>
      <w:r>
        <w:rPr>
          <w:rFonts w:hint="eastAsia" w:ascii="宋体" w:hAnsi="宋体" w:eastAsia="宋体" w:cs="宋体"/>
          <w:b w:val="0"/>
          <w:bCs w:val="0"/>
          <w:color w:val="auto"/>
          <w:sz w:val="24"/>
          <w:szCs w:val="24"/>
          <w:highlight w:val="none"/>
        </w:rPr>
        <w:t>二、合同工期</w:t>
      </w:r>
      <w:bookmarkEnd w:id="63"/>
    </w:p>
    <w:p w14:paraId="275A0D0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计划开工日期：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32EFD4E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计划竣工日期：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00B394B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工期总日历天数：</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天。工期总日历天数与根据前述计划开竣工日期计算的工期天数不一致的，以工期总日历天数为准。</w:t>
      </w:r>
    </w:p>
    <w:p w14:paraId="6E75313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bookmarkStart w:id="64" w:name="_Toc351203483"/>
      <w:r>
        <w:rPr>
          <w:rFonts w:hint="eastAsia" w:ascii="宋体" w:hAnsi="宋体" w:eastAsia="宋体" w:cs="宋体"/>
          <w:b w:val="0"/>
          <w:bCs w:val="0"/>
          <w:color w:val="auto"/>
          <w:sz w:val="24"/>
          <w:szCs w:val="24"/>
          <w:highlight w:val="none"/>
        </w:rPr>
        <w:t>三、质量标准</w:t>
      </w:r>
      <w:bookmarkEnd w:id="64"/>
    </w:p>
    <w:p w14:paraId="6378F6F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工程质量符合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标准。</w:t>
      </w:r>
    </w:p>
    <w:p w14:paraId="38E65AC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bookmarkStart w:id="65" w:name="_Toc351203484"/>
      <w:r>
        <w:rPr>
          <w:rFonts w:hint="eastAsia" w:ascii="宋体" w:hAnsi="宋体" w:eastAsia="宋体" w:cs="宋体"/>
          <w:b w:val="0"/>
          <w:bCs w:val="0"/>
          <w:color w:val="auto"/>
          <w:sz w:val="24"/>
          <w:szCs w:val="24"/>
          <w:highlight w:val="none"/>
        </w:rPr>
        <w:t>四、签约合同价与合同价格形式</w:t>
      </w:r>
      <w:bookmarkEnd w:id="65"/>
      <w:r>
        <w:rPr>
          <w:rFonts w:hint="eastAsia" w:ascii="宋体" w:hAnsi="宋体" w:eastAsia="宋体" w:cs="宋体"/>
          <w:b w:val="0"/>
          <w:bCs w:val="0"/>
          <w:color w:val="auto"/>
          <w:sz w:val="24"/>
          <w:szCs w:val="24"/>
          <w:highlight w:val="none"/>
        </w:rPr>
        <w:tab/>
      </w:r>
    </w:p>
    <w:p w14:paraId="65E658F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1.签约合同价为：</w:t>
      </w:r>
    </w:p>
    <w:p w14:paraId="6D3A720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人民币（大写）</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元）；</w:t>
      </w:r>
    </w:p>
    <w:p w14:paraId="5613685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其中：</w:t>
      </w:r>
    </w:p>
    <w:p w14:paraId="18AB969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（1）安全文明施工费：</w:t>
      </w:r>
    </w:p>
    <w:p w14:paraId="7E13E0F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人民币（大写）</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元）；</w:t>
      </w:r>
    </w:p>
    <w:p w14:paraId="548046D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（2）材料和工程设备暂估价金额：</w:t>
      </w:r>
    </w:p>
    <w:p w14:paraId="523848A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人民币（大写）</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元）；</w:t>
      </w:r>
    </w:p>
    <w:p w14:paraId="0714DD9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（3）专业工程暂估价金额：</w:t>
      </w:r>
    </w:p>
    <w:p w14:paraId="484AC10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人民币（大写）</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元）；</w:t>
      </w:r>
    </w:p>
    <w:p w14:paraId="7D5A25C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（4）暂列金额：</w:t>
      </w:r>
    </w:p>
    <w:p w14:paraId="47A27CD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人民币（大写）</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元）。</w:t>
      </w:r>
    </w:p>
    <w:p w14:paraId="29E425E8">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合同价格形式：</w:t>
      </w:r>
      <w:r>
        <w:rPr>
          <w:rFonts w:hint="eastAsia" w:ascii="宋体" w:hAnsi="宋体" w:eastAsia="宋体" w:cs="宋体"/>
          <w:b w:val="0"/>
          <w:bCs w:val="0"/>
          <w:color w:val="auto"/>
          <w:sz w:val="24"/>
          <w:szCs w:val="24"/>
          <w:highlight w:val="none"/>
          <w:u w:val="single"/>
        </w:rPr>
        <w:t xml:space="preserve">                                           </w:t>
      </w:r>
      <w:r>
        <w:rPr>
          <w:rFonts w:hint="eastAsia" w:ascii="宋体" w:hAnsi="宋体" w:eastAsia="宋体" w:cs="宋体"/>
          <w:b w:val="0"/>
          <w:bCs w:val="0"/>
          <w:color w:val="auto"/>
          <w:sz w:val="24"/>
          <w:szCs w:val="24"/>
          <w:highlight w:val="none"/>
        </w:rPr>
        <w:t>。</w:t>
      </w:r>
    </w:p>
    <w:p w14:paraId="50EFA8CA">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u w:val="single"/>
        </w:rPr>
        <w:t>依据《山西省财政厅关于进一步加大政府采购支持中小企业力度助力扎实稳住经济的通知》晋财购〔2022〕6号文件要求，推行政府采购预付款制度，采购单位可根据项目特点、供应商信用等情况，明确在合同签订后向中小企业支付不低于合同金额40%的预付款，支持中小企业良性高效履约。</w:t>
      </w:r>
    </w:p>
    <w:p w14:paraId="7F84BED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bookmarkStart w:id="66" w:name="_Toc351203485"/>
      <w:r>
        <w:rPr>
          <w:rFonts w:hint="eastAsia" w:ascii="宋体" w:hAnsi="宋体" w:eastAsia="宋体" w:cs="宋体"/>
          <w:b w:val="0"/>
          <w:bCs w:val="0"/>
          <w:color w:val="auto"/>
          <w:sz w:val="24"/>
          <w:szCs w:val="24"/>
          <w:highlight w:val="none"/>
        </w:rPr>
        <w:t>五、</w:t>
      </w:r>
      <w:bookmarkEnd w:id="66"/>
      <w:r>
        <w:rPr>
          <w:rFonts w:hint="eastAsia" w:ascii="宋体" w:hAnsi="宋体" w:eastAsia="宋体" w:cs="宋体"/>
          <w:b w:val="0"/>
          <w:bCs w:val="0"/>
          <w:color w:val="auto"/>
          <w:sz w:val="24"/>
          <w:szCs w:val="24"/>
          <w:highlight w:val="none"/>
        </w:rPr>
        <w:t>项目经理</w:t>
      </w:r>
    </w:p>
    <w:p w14:paraId="5352312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承包人项目经理：</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0B46AA6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bookmarkStart w:id="67" w:name="_Toc351203486"/>
      <w:r>
        <w:rPr>
          <w:rFonts w:hint="eastAsia" w:ascii="宋体" w:hAnsi="宋体" w:eastAsia="宋体" w:cs="宋体"/>
          <w:b w:val="0"/>
          <w:bCs w:val="0"/>
          <w:color w:val="auto"/>
          <w:sz w:val="24"/>
          <w:szCs w:val="24"/>
          <w:highlight w:val="none"/>
        </w:rPr>
        <w:t>六、合同文件构成</w:t>
      </w:r>
      <w:bookmarkEnd w:id="67"/>
    </w:p>
    <w:p w14:paraId="1A0A0B0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本协议书与下列文件一起构成合同文件：</w:t>
      </w:r>
    </w:p>
    <w:p w14:paraId="6668874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（1）中标通知书（如果有）；</w:t>
      </w:r>
    </w:p>
    <w:p w14:paraId="7BA7ECB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 xml:space="preserve">（2）投标函及其附录（如果有）； </w:t>
      </w:r>
    </w:p>
    <w:p w14:paraId="09CEBAB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（3）专用合同条款及其附件；</w:t>
      </w:r>
    </w:p>
    <w:p w14:paraId="40E55ED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（4）通用合同条款；</w:t>
      </w:r>
    </w:p>
    <w:p w14:paraId="7985F2A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（5）技术标准和要求；</w:t>
      </w:r>
    </w:p>
    <w:p w14:paraId="4493E04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（6）图纸；</w:t>
      </w:r>
    </w:p>
    <w:p w14:paraId="696BFDF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（7）已标价工程量清单或预算书；</w:t>
      </w:r>
    </w:p>
    <w:p w14:paraId="41CB9DD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（8）其他合同文件。</w:t>
      </w:r>
    </w:p>
    <w:p w14:paraId="1EA31DB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在合同订立及履行过程中形成的与合同有关的文件均构成合同文件组成部分。</w:t>
      </w:r>
    </w:p>
    <w:p w14:paraId="56EDAE0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0D4440E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bookmarkStart w:id="68" w:name="_Toc351203487"/>
      <w:r>
        <w:rPr>
          <w:rFonts w:hint="eastAsia" w:ascii="宋体" w:hAnsi="宋体" w:eastAsia="宋体" w:cs="宋体"/>
          <w:b w:val="0"/>
          <w:bCs w:val="0"/>
          <w:color w:val="auto"/>
          <w:sz w:val="24"/>
          <w:szCs w:val="24"/>
          <w:highlight w:val="none"/>
        </w:rPr>
        <w:t>七、承诺</w:t>
      </w:r>
      <w:bookmarkEnd w:id="68"/>
    </w:p>
    <w:p w14:paraId="4C2C38C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1.发包人承诺按照法律规定履行项目审批手续、筹集工程建设资金并按照合同约定的期限和方式支付合同价款。</w:t>
      </w:r>
    </w:p>
    <w:p w14:paraId="09E804D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1F616B2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3.发包人和承包人通过招投标形式签订合同的，双方理解并承诺不再就同一工程另行签订与合同实质性内容相背离的协议。</w:t>
      </w:r>
    </w:p>
    <w:p w14:paraId="3448C94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bookmarkStart w:id="69" w:name="_Toc351203488"/>
      <w:r>
        <w:rPr>
          <w:rFonts w:hint="eastAsia" w:ascii="宋体" w:hAnsi="宋体" w:eastAsia="宋体" w:cs="宋体"/>
          <w:b w:val="0"/>
          <w:bCs w:val="0"/>
          <w:color w:val="auto"/>
          <w:sz w:val="24"/>
          <w:szCs w:val="24"/>
          <w:highlight w:val="none"/>
        </w:rPr>
        <w:t>八、词语含义</w:t>
      </w:r>
      <w:bookmarkEnd w:id="69"/>
    </w:p>
    <w:p w14:paraId="25B4DB2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本协议书中词语含义与第二部分通用合同条款中赋予的含义相同。</w:t>
      </w:r>
    </w:p>
    <w:p w14:paraId="4998F07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bookmarkStart w:id="70" w:name="_Toc351203489"/>
      <w:r>
        <w:rPr>
          <w:rFonts w:hint="eastAsia" w:ascii="宋体" w:hAnsi="宋体" w:eastAsia="宋体" w:cs="宋体"/>
          <w:b w:val="0"/>
          <w:bCs w:val="0"/>
          <w:color w:val="auto"/>
          <w:sz w:val="24"/>
          <w:szCs w:val="24"/>
          <w:highlight w:val="none"/>
        </w:rPr>
        <w:t>九、签订时间</w:t>
      </w:r>
      <w:bookmarkEnd w:id="70"/>
    </w:p>
    <w:p w14:paraId="06C4E47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本合同于</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日签订。</w:t>
      </w:r>
    </w:p>
    <w:p w14:paraId="696717D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bookmarkStart w:id="71" w:name="_Toc351203490"/>
      <w:r>
        <w:rPr>
          <w:rFonts w:hint="eastAsia" w:ascii="宋体" w:hAnsi="宋体" w:eastAsia="宋体" w:cs="宋体"/>
          <w:b w:val="0"/>
          <w:bCs w:val="0"/>
          <w:color w:val="auto"/>
          <w:sz w:val="24"/>
          <w:szCs w:val="24"/>
          <w:highlight w:val="none"/>
        </w:rPr>
        <w:t>十、签订地点</w:t>
      </w:r>
      <w:bookmarkEnd w:id="71"/>
    </w:p>
    <w:p w14:paraId="22628F1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本合同在</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签订。</w:t>
      </w:r>
    </w:p>
    <w:p w14:paraId="3744731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bookmarkStart w:id="72" w:name="_Toc351203491"/>
      <w:r>
        <w:rPr>
          <w:rFonts w:hint="eastAsia" w:ascii="宋体" w:hAnsi="宋体" w:eastAsia="宋体" w:cs="宋体"/>
          <w:b w:val="0"/>
          <w:bCs w:val="0"/>
          <w:color w:val="auto"/>
          <w:sz w:val="24"/>
          <w:szCs w:val="24"/>
          <w:highlight w:val="none"/>
        </w:rPr>
        <w:t>十一、补充协议</w:t>
      </w:r>
      <w:bookmarkEnd w:id="72"/>
    </w:p>
    <w:p w14:paraId="08E6AC2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合同未尽事宜，合同当事人另行签订补充协议，补充协议是合同的组成部分。</w:t>
      </w:r>
    </w:p>
    <w:p w14:paraId="7EFCEA9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bookmarkStart w:id="73" w:name="_Toc351203492"/>
      <w:r>
        <w:rPr>
          <w:rFonts w:hint="eastAsia" w:ascii="宋体" w:hAnsi="宋体" w:eastAsia="宋体" w:cs="宋体"/>
          <w:b w:val="0"/>
          <w:bCs w:val="0"/>
          <w:color w:val="auto"/>
          <w:sz w:val="24"/>
          <w:szCs w:val="24"/>
          <w:highlight w:val="none"/>
        </w:rPr>
        <w:t>十二、合同生效</w:t>
      </w:r>
      <w:bookmarkEnd w:id="73"/>
    </w:p>
    <w:p w14:paraId="7E5F189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本合同自</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生效。</w:t>
      </w:r>
    </w:p>
    <w:p w14:paraId="5449B72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bookmarkStart w:id="74" w:name="_Toc351203493"/>
      <w:r>
        <w:rPr>
          <w:rFonts w:hint="eastAsia" w:ascii="宋体" w:hAnsi="宋体" w:eastAsia="宋体" w:cs="宋体"/>
          <w:b w:val="0"/>
          <w:bCs w:val="0"/>
          <w:color w:val="auto"/>
          <w:sz w:val="24"/>
          <w:szCs w:val="24"/>
          <w:highlight w:val="none"/>
        </w:rPr>
        <w:t>十三、合同份数</w:t>
      </w:r>
      <w:bookmarkEnd w:id="74"/>
    </w:p>
    <w:p w14:paraId="69597D0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本合同一式</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份，均具有同等法律效力，发包人执</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份，承包人执</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份。</w:t>
      </w:r>
    </w:p>
    <w:p w14:paraId="190AC68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p>
    <w:p w14:paraId="5E5FB27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    （公章）                  承包人：    （公章）</w:t>
      </w:r>
    </w:p>
    <w:p w14:paraId="6B6BB59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p>
    <w:p w14:paraId="2EA2BBF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法定代表人或其委托代理人：（签字）     法定代表人或其委托代理人：（签字）</w:t>
      </w:r>
    </w:p>
    <w:p w14:paraId="59774E3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bCs w:val="0"/>
          <w:color w:val="auto"/>
          <w:sz w:val="24"/>
          <w:szCs w:val="24"/>
          <w:highlight w:val="none"/>
          <w:u w:val="single"/>
        </w:rPr>
      </w:pPr>
    </w:p>
    <w:p w14:paraId="4397D71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u w:val="single"/>
        </w:rPr>
      </w:pPr>
    </w:p>
    <w:p w14:paraId="4BBF54F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组织机构代码：</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组织机构代码：</w:t>
      </w:r>
      <w:r>
        <w:rPr>
          <w:rFonts w:hint="eastAsia" w:ascii="宋体" w:hAnsi="宋体" w:eastAsia="宋体" w:cs="宋体"/>
          <w:b w:val="0"/>
          <w:bCs w:val="0"/>
          <w:color w:val="auto"/>
          <w:sz w:val="24"/>
          <w:szCs w:val="24"/>
          <w:highlight w:val="none"/>
          <w:u w:val="single"/>
        </w:rPr>
        <w:t xml:space="preserve">                        </w:t>
      </w:r>
    </w:p>
    <w:p w14:paraId="3328578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地    址：</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地    址：</w:t>
      </w:r>
      <w:r>
        <w:rPr>
          <w:rFonts w:hint="eastAsia" w:ascii="宋体" w:hAnsi="宋体" w:eastAsia="宋体" w:cs="宋体"/>
          <w:b w:val="0"/>
          <w:bCs w:val="0"/>
          <w:color w:val="auto"/>
          <w:sz w:val="24"/>
          <w:szCs w:val="24"/>
          <w:highlight w:val="none"/>
          <w:u w:val="single"/>
        </w:rPr>
        <w:t xml:space="preserve">                            </w:t>
      </w:r>
    </w:p>
    <w:p w14:paraId="7F50338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邮政编码：</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 xml:space="preserve">      邮政编码：</w:t>
      </w:r>
      <w:r>
        <w:rPr>
          <w:rFonts w:hint="eastAsia" w:ascii="宋体" w:hAnsi="宋体" w:eastAsia="宋体" w:cs="宋体"/>
          <w:b w:val="0"/>
          <w:bCs w:val="0"/>
          <w:color w:val="auto"/>
          <w:sz w:val="24"/>
          <w:szCs w:val="24"/>
          <w:highlight w:val="none"/>
          <w:u w:val="single"/>
        </w:rPr>
        <w:t xml:space="preserve">                            </w:t>
      </w:r>
    </w:p>
    <w:p w14:paraId="23E1751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法定代表人：</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法定代表人：</w:t>
      </w:r>
      <w:r>
        <w:rPr>
          <w:rFonts w:hint="eastAsia" w:ascii="宋体" w:hAnsi="宋体" w:eastAsia="宋体" w:cs="宋体"/>
          <w:b w:val="0"/>
          <w:bCs w:val="0"/>
          <w:color w:val="auto"/>
          <w:sz w:val="24"/>
          <w:szCs w:val="24"/>
          <w:highlight w:val="none"/>
          <w:u w:val="single"/>
        </w:rPr>
        <w:t xml:space="preserve">                          </w:t>
      </w:r>
    </w:p>
    <w:p w14:paraId="0FE1F69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委托代理人：</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委托代理人：</w:t>
      </w:r>
      <w:r>
        <w:rPr>
          <w:rFonts w:hint="eastAsia" w:ascii="宋体" w:hAnsi="宋体" w:eastAsia="宋体" w:cs="宋体"/>
          <w:b w:val="0"/>
          <w:bCs w:val="0"/>
          <w:color w:val="auto"/>
          <w:sz w:val="24"/>
          <w:szCs w:val="24"/>
          <w:highlight w:val="none"/>
          <w:u w:val="single"/>
        </w:rPr>
        <w:t xml:space="preserve">                          </w:t>
      </w:r>
    </w:p>
    <w:p w14:paraId="03EF45D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电    话：</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电    话：</w:t>
      </w:r>
      <w:r>
        <w:rPr>
          <w:rFonts w:hint="eastAsia" w:ascii="宋体" w:hAnsi="宋体" w:eastAsia="宋体" w:cs="宋体"/>
          <w:b w:val="0"/>
          <w:bCs w:val="0"/>
          <w:color w:val="auto"/>
          <w:sz w:val="24"/>
          <w:szCs w:val="24"/>
          <w:highlight w:val="none"/>
          <w:u w:val="single"/>
        </w:rPr>
        <w:t xml:space="preserve">                            </w:t>
      </w:r>
    </w:p>
    <w:p w14:paraId="7658F37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传    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传    真：</w:t>
      </w:r>
      <w:r>
        <w:rPr>
          <w:rFonts w:hint="eastAsia" w:ascii="宋体" w:hAnsi="宋体" w:eastAsia="宋体" w:cs="宋体"/>
          <w:b w:val="0"/>
          <w:bCs w:val="0"/>
          <w:color w:val="auto"/>
          <w:sz w:val="24"/>
          <w:szCs w:val="24"/>
          <w:highlight w:val="none"/>
          <w:u w:val="single"/>
        </w:rPr>
        <w:t xml:space="preserve">                            </w:t>
      </w:r>
    </w:p>
    <w:p w14:paraId="35B88DB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电子信箱：</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电子信箱：</w:t>
      </w:r>
      <w:r>
        <w:rPr>
          <w:rFonts w:hint="eastAsia" w:ascii="宋体" w:hAnsi="宋体" w:eastAsia="宋体" w:cs="宋体"/>
          <w:b w:val="0"/>
          <w:bCs w:val="0"/>
          <w:color w:val="auto"/>
          <w:sz w:val="24"/>
          <w:szCs w:val="24"/>
          <w:highlight w:val="none"/>
          <w:u w:val="single"/>
        </w:rPr>
        <w:t xml:space="preserve">                            </w:t>
      </w:r>
    </w:p>
    <w:p w14:paraId="7C38C1F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开户银行：</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开户银行：</w:t>
      </w:r>
      <w:r>
        <w:rPr>
          <w:rFonts w:hint="eastAsia" w:ascii="宋体" w:hAnsi="宋体" w:eastAsia="宋体" w:cs="宋体"/>
          <w:b w:val="0"/>
          <w:bCs w:val="0"/>
          <w:color w:val="auto"/>
          <w:sz w:val="24"/>
          <w:szCs w:val="24"/>
          <w:highlight w:val="none"/>
          <w:u w:val="single"/>
        </w:rPr>
        <w:t xml:space="preserve">                            </w:t>
      </w:r>
    </w:p>
    <w:p w14:paraId="2F2FC8E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cs="宋体"/>
          <w:b/>
          <w:bCs/>
          <w:color w:val="auto"/>
          <w:szCs w:val="21"/>
          <w:highlight w:val="none"/>
        </w:rPr>
      </w:pPr>
      <w:r>
        <w:rPr>
          <w:rFonts w:hint="eastAsia" w:ascii="宋体" w:hAnsi="宋体" w:eastAsia="宋体" w:cs="宋体"/>
          <w:b w:val="0"/>
          <w:bCs w:val="0"/>
          <w:color w:val="auto"/>
          <w:sz w:val="24"/>
          <w:szCs w:val="24"/>
          <w:highlight w:val="none"/>
        </w:rPr>
        <w:t>账    号：</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账    号：</w:t>
      </w:r>
      <w:r>
        <w:rPr>
          <w:rFonts w:hint="eastAsia" w:ascii="宋体" w:hAnsi="宋体" w:eastAsia="宋体" w:cs="宋体"/>
          <w:b w:val="0"/>
          <w:bCs w:val="0"/>
          <w:color w:val="auto"/>
          <w:sz w:val="24"/>
          <w:szCs w:val="24"/>
          <w:highlight w:val="none"/>
          <w:u w:val="single"/>
        </w:rPr>
        <w:t xml:space="preserve">                            </w:t>
      </w:r>
    </w:p>
    <w:p w14:paraId="0C5EA7C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黑体" w:hAnsi="Arial" w:eastAsia="黑体"/>
          <w:b w:val="0"/>
          <w:bCs w:val="0"/>
          <w:color w:val="auto"/>
          <w:kern w:val="2"/>
          <w:sz w:val="28"/>
          <w:szCs w:val="28"/>
          <w:highlight w:val="none"/>
          <w:lang w:val="en-US" w:eastAsia="zh-CN" w:bidi="ar-SA"/>
        </w:rPr>
      </w:pPr>
      <w:r>
        <w:rPr>
          <w:rFonts w:hint="eastAsia" w:ascii="宋体" w:hAnsi="宋体" w:cs="宋体"/>
          <w:color w:val="auto"/>
          <w:sz w:val="24"/>
          <w:highlight w:val="none"/>
        </w:rPr>
        <w:br w:type="page"/>
      </w:r>
      <w:bookmarkStart w:id="75" w:name="_Toc29720"/>
      <w:bookmarkStart w:id="76" w:name="_Toc351203494"/>
      <w:r>
        <w:rPr>
          <w:rFonts w:hint="eastAsia" w:ascii="黑体" w:hAnsi="Arial" w:eastAsia="黑体"/>
          <w:b w:val="0"/>
          <w:bCs w:val="0"/>
          <w:color w:val="auto"/>
          <w:kern w:val="2"/>
          <w:sz w:val="28"/>
          <w:szCs w:val="28"/>
          <w:highlight w:val="none"/>
          <w:lang w:val="en-US" w:eastAsia="zh-CN" w:bidi="ar-SA"/>
        </w:rPr>
        <w:t>二、通用合同条款</w:t>
      </w:r>
      <w:bookmarkEnd w:id="75"/>
      <w:bookmarkEnd w:id="76"/>
      <w:bookmarkStart w:id="77" w:name="_Toc337558727"/>
    </w:p>
    <w:p w14:paraId="08CEE93F">
      <w:pPr>
        <w:pStyle w:val="50"/>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78" w:name="_Toc20414"/>
      <w:bookmarkStart w:id="79" w:name="_Toc351203495"/>
      <w:r>
        <w:rPr>
          <w:rFonts w:hint="eastAsia" w:ascii="宋体" w:hAnsi="宋体" w:eastAsia="宋体" w:cs="宋体"/>
          <w:b w:val="0"/>
          <w:bCs w:val="0"/>
          <w:color w:val="auto"/>
          <w:sz w:val="24"/>
          <w:szCs w:val="24"/>
          <w:highlight w:val="none"/>
        </w:rPr>
        <w:t>1</w:t>
      </w:r>
      <w:bookmarkStart w:id="80" w:name="_Toc296346528"/>
      <w:bookmarkStart w:id="81" w:name="_Toc296503027"/>
      <w:r>
        <w:rPr>
          <w:rFonts w:hint="eastAsia" w:ascii="宋体" w:hAnsi="宋体" w:eastAsia="宋体" w:cs="宋体"/>
          <w:b w:val="0"/>
          <w:bCs w:val="0"/>
          <w:color w:val="auto"/>
          <w:sz w:val="24"/>
          <w:szCs w:val="24"/>
          <w:highlight w:val="none"/>
        </w:rPr>
        <w:t>、一般约定</w:t>
      </w:r>
      <w:bookmarkEnd w:id="77"/>
      <w:bookmarkEnd w:id="78"/>
      <w:bookmarkEnd w:id="79"/>
      <w:bookmarkEnd w:id="80"/>
      <w:bookmarkEnd w:id="81"/>
    </w:p>
    <w:p w14:paraId="5927977B">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82" w:name="_Toc296346529"/>
      <w:bookmarkStart w:id="83" w:name="_Toc337558728"/>
      <w:bookmarkStart w:id="84" w:name="_Toc296503028"/>
      <w:bookmarkStart w:id="85" w:name="_Toc351203496"/>
      <w:bookmarkStart w:id="86" w:name="_Toc3894"/>
      <w:r>
        <w:rPr>
          <w:rFonts w:hint="eastAsia" w:ascii="宋体" w:hAnsi="宋体" w:eastAsia="宋体" w:cs="宋体"/>
          <w:b w:val="0"/>
          <w:bCs w:val="0"/>
          <w:color w:val="auto"/>
          <w:sz w:val="24"/>
          <w:szCs w:val="24"/>
          <w:highlight w:val="none"/>
        </w:rPr>
        <w:t>1.1  词语定义</w:t>
      </w:r>
      <w:bookmarkEnd w:id="82"/>
      <w:bookmarkEnd w:id="83"/>
      <w:bookmarkEnd w:id="84"/>
      <w:r>
        <w:rPr>
          <w:rFonts w:hint="eastAsia" w:ascii="宋体" w:hAnsi="宋体" w:eastAsia="宋体" w:cs="宋体"/>
          <w:b w:val="0"/>
          <w:bCs w:val="0"/>
          <w:color w:val="auto"/>
          <w:sz w:val="24"/>
          <w:szCs w:val="24"/>
          <w:highlight w:val="none"/>
        </w:rPr>
        <w:t>与解释</w:t>
      </w:r>
      <w:bookmarkEnd w:id="85"/>
      <w:bookmarkEnd w:id="86"/>
    </w:p>
    <w:p w14:paraId="7F7F072B">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合同协议书、通用合同条款、专用合同条款中的下列词语具有本款所赋予的含义：</w:t>
      </w:r>
    </w:p>
    <w:p w14:paraId="397CBA93">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1.1.1  合同</w:t>
      </w:r>
    </w:p>
    <w:p w14:paraId="449136BB">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54B5C207">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1.1.1.2  合同协议书：是指构成合同的由发包人和承包人共同签署的称为“合同协议书”的书面文件。</w:t>
      </w:r>
    </w:p>
    <w:p w14:paraId="107B0FD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1.1.1.3  中标通知书：是指构成合同的由发包人通知承包人中标的书面文件。</w:t>
      </w:r>
    </w:p>
    <w:p w14:paraId="3E4A64AC">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1.1.1.4  投标函：是指构成合同的由承包人填写并签署的用于投标的称为“投标函”的文件。</w:t>
      </w:r>
    </w:p>
    <w:p w14:paraId="69D92926">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1.1.1.5  投标函附录：是指构成合同的附在投标函后的称为“投标函附录”的文件。</w:t>
      </w:r>
    </w:p>
    <w:p w14:paraId="26E30194">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1.1.1.6  技术标准和要求：是指构成合同的施工应当遵守的或指导施工的国家、行业或地方的技术标准和要求，以及合同约定的技术标准和要求。</w:t>
      </w:r>
    </w:p>
    <w:p w14:paraId="7043DD9A">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4E2D70D3">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1.1.1.8  已标价工程量清单：是指构成合同的由承包人按照规定的格式和要求填写并标明价格的工程量清单，包括说明和表格。</w:t>
      </w:r>
    </w:p>
    <w:p w14:paraId="2EACE5FA">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1.1.1.9  预算书：是指构成合同的由承包人按照发包人规定的格式和要求编制的工程预算文件。</w:t>
      </w:r>
    </w:p>
    <w:p w14:paraId="2C59CCE8">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1.1.1.10  其他合同文件：是指经合同当事人约定的与工程施工有关的具有合同约束力的文件或书面协议。合同当事人可以在专用合同条款中进行约定。</w:t>
      </w:r>
    </w:p>
    <w:p w14:paraId="6D80A03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1.1.2  合同当事人及其他相关方</w:t>
      </w:r>
    </w:p>
    <w:p w14:paraId="478EFC44">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1.1.2.1  合同当事人：是指发包人和（或）承包人。</w:t>
      </w:r>
    </w:p>
    <w:p w14:paraId="023C5DFE">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 xml:space="preserve">1.1.2.2  </w:t>
      </w:r>
      <w:r>
        <w:rPr>
          <w:rFonts w:hint="eastAsia" w:ascii="宋体" w:hAnsi="宋体" w:eastAsia="宋体" w:cs="宋体"/>
          <w:b w:val="0"/>
          <w:bCs w:val="0"/>
          <w:color w:val="auto"/>
          <w:spacing w:val="-6"/>
          <w:sz w:val="24"/>
          <w:szCs w:val="24"/>
          <w:highlight w:val="none"/>
        </w:rPr>
        <w:t>发包人：是指与承包人签订合同协议书的当事人及取得该当事人资格的合法继承人。</w:t>
      </w:r>
    </w:p>
    <w:p w14:paraId="32FBEA35">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1.1.2.3  承包人：是指与发包人签订合同协议书的，具有相应工程施工承包资质的当事人及取得该当事人资格的合法继承人。</w:t>
      </w:r>
    </w:p>
    <w:p w14:paraId="16AA0D5C">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1.1.2.4  监理人：是指在专用合同条款中指明的，受发包人委托按照法律规定进行工程监督管理的法人或其他组织。</w:t>
      </w:r>
    </w:p>
    <w:p w14:paraId="56F7CEC3">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1.1.2.5  设计人：是指在专用合同条款中指明的，受发包人委托负责工程设计并具备相应工程设计资质的法人或其他组织。</w:t>
      </w:r>
    </w:p>
    <w:p w14:paraId="2961068E">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1.1.2.6  分包人：</w:t>
      </w:r>
      <w:bookmarkStart w:id="87" w:name="#go5"/>
      <w:bookmarkEnd w:id="87"/>
      <w:r>
        <w:rPr>
          <w:rFonts w:hint="eastAsia" w:ascii="宋体" w:hAnsi="宋体" w:eastAsia="宋体" w:cs="宋体"/>
          <w:b w:val="0"/>
          <w:bCs w:val="0"/>
          <w:color w:val="auto"/>
          <w:sz w:val="24"/>
          <w:szCs w:val="24"/>
          <w:highlight w:val="none"/>
        </w:rPr>
        <w:t>是指按照法律规定和合同约定，分包部分工程或工作，并与承包人签订分包合同的具有相应资质的法人。</w:t>
      </w:r>
    </w:p>
    <w:p w14:paraId="3F4BADD5">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1.1.2.7  发包人代表：是指由发包人任命并派驻施工现场在发包人授权范围内行使发包人权利的人。</w:t>
      </w:r>
    </w:p>
    <w:p w14:paraId="295C11C6">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1.1.2.8  项目经理：是指由承包人任命并派驻施工现场，在承包人授权范围内负责合同履行，且按照法律规定具有相应资格的项目负责人。</w:t>
      </w:r>
    </w:p>
    <w:p w14:paraId="00950ED4">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1.1.2.9  总监理工程师：是指由监理人任命并派驻施工现场进行工程监理的总负责人。</w:t>
      </w:r>
    </w:p>
    <w:p w14:paraId="0EF17650">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1.1.3  工程和设备</w:t>
      </w:r>
    </w:p>
    <w:p w14:paraId="2027AE8D">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1.1.3.1  工程：是指与合同协议书中工程承包范围对应的永久工程和（或）临时工程。</w:t>
      </w:r>
    </w:p>
    <w:p w14:paraId="3CCED90E">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1.1.3.2  永久工程：是指按合同约定建造并移交给发包人的工程，包括工程设备。</w:t>
      </w:r>
    </w:p>
    <w:p w14:paraId="3F61EB16">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1.1.3.3  临时工程：是指为完成合同约定的永久工程所修建的各类临时性工程，不包括施工设备。</w:t>
      </w:r>
    </w:p>
    <w:p w14:paraId="3376DCE7">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1.1.3.4  单位工程：是指在合同协议书中指明的，具备独立施工条件并能形成独立使用功能的永久工程。</w:t>
      </w:r>
    </w:p>
    <w:p w14:paraId="0FD7BD2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1.1.3.5  工程设备：是指构成永久工程的机电设备、金属结构设备、仪器及其他类似的设备和装置。</w:t>
      </w:r>
    </w:p>
    <w:p w14:paraId="0FD8B8DA">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1.1.3.6  施工设备：是指为完成合同约定的各项工作所需的设备、器具和其他物品，但不包括工程设备、临时工程和材料。</w:t>
      </w:r>
    </w:p>
    <w:p w14:paraId="0671EF68">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1.1.3.7  施工现场：是指用于工程施工的场所，以及在专用合同条款中指明作为施工场所组成部分的其他场所，包括永久占地和临时占地。</w:t>
      </w:r>
    </w:p>
    <w:p w14:paraId="50616180">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1.1.3.8  临时设施：是指为完成合同约定的各项工作所服务的临时性生产和生活设施。</w:t>
      </w:r>
    </w:p>
    <w:p w14:paraId="4E00F91D">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1.1.3.9  永久占地：是指专用合同条款中指明为实施工程需永久占用的土地。</w:t>
      </w:r>
    </w:p>
    <w:p w14:paraId="3455A347">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1.1.3.10  临时占地：是指专用合同条款中指明为实施工程需要临时占用的土地。</w:t>
      </w:r>
    </w:p>
    <w:p w14:paraId="18F6CFBC">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1.1.4  日期和期限</w:t>
      </w:r>
    </w:p>
    <w:p w14:paraId="0E000968">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77ABAE27">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 xml:space="preserve">1.1.4.2  竣工日期：包括计划竣工日期和实际竣工日期。计划竣工日期是指合同协议书约定的竣工日期；实际竣工日期按照第13.2.3项[竣工日期]的约定确定。 </w:t>
      </w:r>
    </w:p>
    <w:p w14:paraId="6C5A71FB">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1.1.4.3  工期：是指在合同协议书约定的承包人完成工程所需的期限，包括按照合同约定所作的期限变更。</w:t>
      </w:r>
    </w:p>
    <w:p w14:paraId="00083AE8">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1.1.4.4  缺陷责任期：是指承包人按照合同约定承担缺陷修复义务，且发包人预留质量保证金（已缴纳履约保证金的除外）的期限，自工程实际竣工日期起计算。</w:t>
      </w:r>
    </w:p>
    <w:p w14:paraId="0A4BFD1B">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1.1.4.5  保修期：是指承包人按照合同约定对工程承担保修责任的期限，从工程竣工验收合格之日起计算。</w:t>
      </w:r>
    </w:p>
    <w:p w14:paraId="72EC2BFB">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1.1.4.6  基准日期：招标发包的工程以投标截止日前28天的日期为基准日期，直接发包的工程以合同签订日前28天的日期为基准日期。</w:t>
      </w:r>
    </w:p>
    <w:p w14:paraId="1D3F59A8">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1.1.4.7  天：除特别指明外，均指日历天。合同中按天计算时间的，开始当天不计入，从次日开始计算，期限最后一天的截止时间为当天24:00时。</w:t>
      </w:r>
    </w:p>
    <w:p w14:paraId="30E481C0">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1.1.5  合同价格和费用</w:t>
      </w:r>
    </w:p>
    <w:p w14:paraId="4899B911">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1.1.5.1  签约合同价：是指发包人和承包人在合同协议书中确定的总金额，包括安全文明施工费、暂估价及暂列金额等。</w:t>
      </w:r>
    </w:p>
    <w:p w14:paraId="695E94C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1.1.5.2  合同价格：是指发包人用于支付承包人按照合同约定完成承包范围内全部工作的金额，包括合同履行过程中按合同约定发生的价格变化。</w:t>
      </w:r>
    </w:p>
    <w:p w14:paraId="3E1C5D68">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1.1.5.3  费用：是指为履行合同所发生的或将要发生的所有必需的开支，包括管理费和应分摊的其他费用，但不包括利润。</w:t>
      </w:r>
    </w:p>
    <w:p w14:paraId="35578836">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1.1.5.4  暂估价：是指发包人在工程量清单或预算书中提供的用于支付必然发生但暂时不能确定价格的材料、工程设备的单价、专业工程以及服务工作的金额。</w:t>
      </w:r>
    </w:p>
    <w:p w14:paraId="0E05B408">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6A80E801">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1.1.5.6  计日工：是指合同履行过程中，承包人完成发包人提出的零星工作或需要采用计日工计价的变更工作时，按合同中约定的单价计价的一种方式。</w:t>
      </w:r>
    </w:p>
    <w:p w14:paraId="032789A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1.1.5.7  质量保证金</w:t>
      </w:r>
      <w:bookmarkStart w:id="88" w:name="#go2"/>
      <w:bookmarkEnd w:id="88"/>
      <w:r>
        <w:rPr>
          <w:rFonts w:hint="eastAsia" w:ascii="宋体" w:hAnsi="宋体" w:eastAsia="宋体" w:cs="宋体"/>
          <w:b w:val="0"/>
          <w:bCs w:val="0"/>
          <w:color w:val="auto"/>
          <w:sz w:val="24"/>
          <w:szCs w:val="24"/>
          <w:highlight w:val="none"/>
        </w:rPr>
        <w:t>：是指按照第15.3款[质量保证金]约定承包人用于保证其在缺陷责任期内履行缺陷修补义务的担保。</w:t>
      </w:r>
    </w:p>
    <w:p w14:paraId="76B67AEF">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1.1.5.8  总价项目：是指在现行国家、行业以及地方的计量规则中无工程量计算规则，在已标价工程量清单或预算书中以总价或以费率形式计算的项目。</w:t>
      </w:r>
    </w:p>
    <w:p w14:paraId="0DCA1A14">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1.1.6  其他</w:t>
      </w:r>
    </w:p>
    <w:p w14:paraId="2546B31C">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1.1.6.1  书面形式：是指合同文件、信函、电报、传真等可以有形地表现所载内容的形式。</w:t>
      </w:r>
    </w:p>
    <w:p w14:paraId="3988BFDF">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89" w:name="_Toc296346530"/>
      <w:bookmarkStart w:id="90" w:name="_Toc13764"/>
      <w:bookmarkStart w:id="91" w:name="_Toc351203497"/>
      <w:bookmarkStart w:id="92" w:name="_Toc296503029"/>
      <w:bookmarkStart w:id="93" w:name="_Toc337558729"/>
      <w:r>
        <w:rPr>
          <w:rFonts w:hint="eastAsia" w:ascii="宋体" w:hAnsi="宋体" w:eastAsia="宋体" w:cs="宋体"/>
          <w:b w:val="0"/>
          <w:bCs w:val="0"/>
          <w:color w:val="auto"/>
          <w:sz w:val="24"/>
          <w:szCs w:val="24"/>
          <w:highlight w:val="none"/>
        </w:rPr>
        <w:t>1.2  语言文字</w:t>
      </w:r>
      <w:bookmarkEnd w:id="89"/>
      <w:bookmarkEnd w:id="90"/>
      <w:bookmarkEnd w:id="91"/>
      <w:bookmarkEnd w:id="92"/>
      <w:bookmarkEnd w:id="93"/>
    </w:p>
    <w:p w14:paraId="2E23AEBC">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合同以中国的汉语简体文字编写、解释和说明。合同当事人在专用合同条款中约定使用两种以上语言时，汉语为优先解释和说明合同的语言。</w:t>
      </w:r>
    </w:p>
    <w:p w14:paraId="6D39256B">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94" w:name="_Toc337558730"/>
      <w:bookmarkStart w:id="95" w:name="_Toc296503030"/>
      <w:bookmarkStart w:id="96" w:name="_Toc351203498"/>
      <w:bookmarkStart w:id="97" w:name="_Toc16043"/>
      <w:bookmarkStart w:id="98" w:name="_Toc296346531"/>
      <w:r>
        <w:rPr>
          <w:rFonts w:hint="eastAsia" w:ascii="宋体" w:hAnsi="宋体" w:eastAsia="宋体" w:cs="宋体"/>
          <w:b w:val="0"/>
          <w:bCs w:val="0"/>
          <w:color w:val="auto"/>
          <w:sz w:val="24"/>
          <w:szCs w:val="24"/>
          <w:highlight w:val="none"/>
        </w:rPr>
        <w:t>1.3  法律</w:t>
      </w:r>
      <w:bookmarkEnd w:id="94"/>
      <w:bookmarkEnd w:id="95"/>
      <w:bookmarkEnd w:id="96"/>
      <w:bookmarkEnd w:id="97"/>
      <w:bookmarkEnd w:id="98"/>
    </w:p>
    <w:p w14:paraId="257070A6">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合同所称法律是指中华人民共和国法律、行政法规、部门规章，以及工程所在地的地方性法规、自治条例、单行条例和地方政府规章等。</w:t>
      </w:r>
    </w:p>
    <w:p w14:paraId="021F989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合同当事人可以在专用合同条款中约定合同适用的其他规范性文件。</w:t>
      </w:r>
    </w:p>
    <w:p w14:paraId="33FAE7EE">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99" w:name="_Toc27627"/>
      <w:bookmarkStart w:id="100" w:name="_Toc351203499"/>
      <w:r>
        <w:rPr>
          <w:rFonts w:hint="eastAsia" w:ascii="宋体" w:hAnsi="宋体" w:eastAsia="宋体" w:cs="宋体"/>
          <w:b w:val="0"/>
          <w:bCs w:val="0"/>
          <w:color w:val="auto"/>
          <w:sz w:val="24"/>
          <w:szCs w:val="24"/>
          <w:highlight w:val="none"/>
        </w:rPr>
        <w:t>1.4  标准和规范</w:t>
      </w:r>
      <w:bookmarkEnd w:id="99"/>
      <w:bookmarkEnd w:id="100"/>
    </w:p>
    <w:p w14:paraId="454C501D">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1.4.1  适用于工程的国家标准、行业标准、工程所在地的地方性标准，以及相应的规范、规程等，合同当事人有特别要求的，应在专用合同条款中约定。</w:t>
      </w:r>
    </w:p>
    <w:p w14:paraId="48855D1E">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1.4.2  发包人要求使用国外标准、规范的，发包人负责提供原文版本和中文译本，并在专用合同条款中约定提供标准规范的名称、份数和时间。</w:t>
      </w:r>
    </w:p>
    <w:p w14:paraId="1BAA9C50">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34023A8A">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01" w:name="_Toc4925"/>
      <w:bookmarkStart w:id="102" w:name="_Toc351203500"/>
      <w:r>
        <w:rPr>
          <w:rFonts w:hint="eastAsia" w:ascii="宋体" w:hAnsi="宋体" w:eastAsia="宋体" w:cs="宋体"/>
          <w:b w:val="0"/>
          <w:bCs w:val="0"/>
          <w:color w:val="auto"/>
          <w:sz w:val="24"/>
          <w:szCs w:val="24"/>
          <w:highlight w:val="none"/>
        </w:rPr>
        <w:t>1</w:t>
      </w:r>
      <w:bookmarkStart w:id="103" w:name="_Toc337558731"/>
      <w:bookmarkStart w:id="104" w:name="_Toc296346532"/>
      <w:bookmarkStart w:id="105" w:name="_Toc296503031"/>
      <w:r>
        <w:rPr>
          <w:rFonts w:hint="eastAsia" w:ascii="宋体" w:hAnsi="宋体" w:eastAsia="宋体" w:cs="宋体"/>
          <w:b w:val="0"/>
          <w:bCs w:val="0"/>
          <w:color w:val="auto"/>
          <w:sz w:val="24"/>
          <w:szCs w:val="24"/>
          <w:highlight w:val="none"/>
        </w:rPr>
        <w:t>.5  合同文件的优先顺序</w:t>
      </w:r>
      <w:bookmarkEnd w:id="101"/>
      <w:bookmarkEnd w:id="102"/>
    </w:p>
    <w:bookmarkEnd w:id="103"/>
    <w:bookmarkEnd w:id="104"/>
    <w:bookmarkEnd w:id="105"/>
    <w:p w14:paraId="40939D8F">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组成合同的各项文件应互相解释，互为说明。除专用合同条款另有约定外，解释合同文件的优先顺序如下：</w:t>
      </w:r>
    </w:p>
    <w:p w14:paraId="25EFA6EE">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（1）合同协议书；</w:t>
      </w:r>
    </w:p>
    <w:p w14:paraId="760B300D">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（2）中标通知书（如果有）；</w:t>
      </w:r>
    </w:p>
    <w:p w14:paraId="31B4BD13">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（3）投标函及其附录（如果有）；</w:t>
      </w:r>
    </w:p>
    <w:p w14:paraId="64CA096C">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（4）专用合同条款及其附件；</w:t>
      </w:r>
    </w:p>
    <w:p w14:paraId="05710B5B">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（5）通用合同条款；</w:t>
      </w:r>
    </w:p>
    <w:p w14:paraId="70D65BBF">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（6）技术标准和要求；</w:t>
      </w:r>
    </w:p>
    <w:p w14:paraId="536E5AC5">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（7）图纸；</w:t>
      </w:r>
    </w:p>
    <w:p w14:paraId="6BA71436">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（8）已标价工程量清单或预算书；</w:t>
      </w:r>
    </w:p>
    <w:p w14:paraId="28875920">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（9）其他合同文件。</w:t>
      </w:r>
    </w:p>
    <w:p w14:paraId="469CC7BE">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上述各项合同文件包括合同当事人就该项合同文件所作出的补充和修改，属于同一类内容的文件，应以最新签署的为准。</w:t>
      </w:r>
    </w:p>
    <w:p w14:paraId="13E4427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在合同订立及履行过程中形成的与合同有关的文件均构成合同文件组成部分，并根据其性质确定优先解释顺序。</w:t>
      </w:r>
    </w:p>
    <w:p w14:paraId="415F817F">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06" w:name="_Toc351203501"/>
      <w:bookmarkStart w:id="107" w:name="_Toc15171"/>
      <w:r>
        <w:rPr>
          <w:rFonts w:hint="eastAsia" w:ascii="宋体" w:hAnsi="宋体" w:eastAsia="宋体" w:cs="宋体"/>
          <w:b w:val="0"/>
          <w:bCs w:val="0"/>
          <w:color w:val="auto"/>
          <w:sz w:val="24"/>
          <w:szCs w:val="24"/>
          <w:highlight w:val="none"/>
        </w:rPr>
        <w:t>1</w:t>
      </w:r>
      <w:bookmarkStart w:id="108" w:name="_Toc337558732"/>
      <w:bookmarkStart w:id="109" w:name="_Toc296346533"/>
      <w:bookmarkStart w:id="110" w:name="_Toc296503032"/>
      <w:r>
        <w:rPr>
          <w:rFonts w:hint="eastAsia" w:ascii="宋体" w:hAnsi="宋体" w:eastAsia="宋体" w:cs="宋体"/>
          <w:b w:val="0"/>
          <w:bCs w:val="0"/>
          <w:color w:val="auto"/>
          <w:sz w:val="24"/>
          <w:szCs w:val="24"/>
          <w:highlight w:val="none"/>
        </w:rPr>
        <w:t>.6  图纸和承包人文件</w:t>
      </w:r>
      <w:bookmarkEnd w:id="106"/>
      <w:bookmarkEnd w:id="107"/>
    </w:p>
    <w:bookmarkEnd w:id="108"/>
    <w:bookmarkEnd w:id="109"/>
    <w:bookmarkEnd w:id="110"/>
    <w:p w14:paraId="432B20B2">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1.6.1  图纸的提供和交底</w:t>
      </w:r>
    </w:p>
    <w:p w14:paraId="1C3BC608">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549957AD">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因发包人未按合同约定提供图纸导致承包人费用增加和（或）工期延误的，按照第7.5.1项[因发包人原因导致工期延误]约定办理。</w:t>
      </w:r>
    </w:p>
    <w:p w14:paraId="49F61494">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1.6.2  图纸的错误</w:t>
      </w:r>
    </w:p>
    <w:p w14:paraId="12AFB6D0">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1D8EED66">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1.6.3  图纸的修改和补充</w:t>
      </w:r>
    </w:p>
    <w:p w14:paraId="4745C040">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77145BA8">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1.6.4  承包人文件</w:t>
      </w:r>
    </w:p>
    <w:p w14:paraId="16ECE18F">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承包人应按照专用合同条款的约定提供应当由其编制的与工程施工有关的文件，并按照专用合同条款约定的期限、数量和形式提交监理人，并由监理人报送发包人。</w:t>
      </w:r>
    </w:p>
    <w:p w14:paraId="5B2A28B1">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1ACE4780">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1.6.5  图纸和承包人文件的保管</w:t>
      </w:r>
    </w:p>
    <w:p w14:paraId="7FF89932">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除专用合同条款另有约定外，承包人应在施工现场另外保存一套完整的图纸和承包人文件，供发包人、监理人及有关人员进行工程检查时使用。</w:t>
      </w:r>
    </w:p>
    <w:p w14:paraId="379C5A34">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11" w:name="_Toc351203502"/>
      <w:bookmarkStart w:id="112" w:name="_Toc10155"/>
      <w:r>
        <w:rPr>
          <w:rFonts w:hint="eastAsia" w:ascii="宋体" w:hAnsi="宋体" w:eastAsia="宋体" w:cs="宋体"/>
          <w:b w:val="0"/>
          <w:bCs w:val="0"/>
          <w:color w:val="auto"/>
          <w:sz w:val="24"/>
          <w:szCs w:val="24"/>
          <w:highlight w:val="none"/>
        </w:rPr>
        <w:t>1</w:t>
      </w:r>
      <w:bookmarkStart w:id="113" w:name="_Toc337558733"/>
      <w:bookmarkStart w:id="114" w:name="_Toc296503033"/>
      <w:bookmarkStart w:id="115" w:name="_Toc296346534"/>
      <w:r>
        <w:rPr>
          <w:rFonts w:hint="eastAsia" w:ascii="宋体" w:hAnsi="宋体" w:eastAsia="宋体" w:cs="宋体"/>
          <w:b w:val="0"/>
          <w:bCs w:val="0"/>
          <w:color w:val="auto"/>
          <w:sz w:val="24"/>
          <w:szCs w:val="24"/>
          <w:highlight w:val="none"/>
        </w:rPr>
        <w:t>.7  联络</w:t>
      </w:r>
      <w:bookmarkEnd w:id="111"/>
      <w:bookmarkEnd w:id="112"/>
    </w:p>
    <w:bookmarkEnd w:id="113"/>
    <w:bookmarkEnd w:id="114"/>
    <w:bookmarkEnd w:id="115"/>
    <w:p w14:paraId="6C87C000">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1.7.1  与合同有关的通知、批准、证明、证书、指示、指令、要求、请求、同意、意见、确定和决定等，均应采用书面形式，并应在合同约定的期限内送达接收人和送达地点。</w:t>
      </w:r>
    </w:p>
    <w:p w14:paraId="4D779E2B">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1.7.2  发包人和承包人应在专用合同条款中约定各自的送达接收人和送达地点。任何一方合同当事人指定的接收人或送达地点发生变动的，应提前3天以书面形式通知对方。</w:t>
      </w:r>
    </w:p>
    <w:p w14:paraId="4AF6604A">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1.7.3  发包人和承包人应当及时签收另一方送达至送达地点和指定接收人的来往信函。拒不签收的，由此增加的费用和（或）延误的工期由拒绝接收一方承担。</w:t>
      </w:r>
    </w:p>
    <w:p w14:paraId="0B48B85B">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16" w:name="_Toc351203503"/>
      <w:bookmarkStart w:id="117" w:name="_Toc14777"/>
      <w:r>
        <w:rPr>
          <w:rFonts w:hint="eastAsia" w:ascii="宋体" w:hAnsi="宋体" w:eastAsia="宋体" w:cs="宋体"/>
          <w:b w:val="0"/>
          <w:bCs w:val="0"/>
          <w:color w:val="auto"/>
          <w:sz w:val="24"/>
          <w:szCs w:val="24"/>
          <w:highlight w:val="none"/>
        </w:rPr>
        <w:t>1</w:t>
      </w:r>
      <w:bookmarkStart w:id="118" w:name="_Toc337558734"/>
      <w:bookmarkStart w:id="119" w:name="_Toc296346536"/>
      <w:bookmarkStart w:id="120" w:name="_Toc296503035"/>
      <w:r>
        <w:rPr>
          <w:rFonts w:hint="eastAsia" w:ascii="宋体" w:hAnsi="宋体" w:eastAsia="宋体" w:cs="宋体"/>
          <w:b w:val="0"/>
          <w:bCs w:val="0"/>
          <w:color w:val="auto"/>
          <w:sz w:val="24"/>
          <w:szCs w:val="24"/>
          <w:highlight w:val="none"/>
        </w:rPr>
        <w:t>.8  严禁贿赂</w:t>
      </w:r>
      <w:bookmarkEnd w:id="116"/>
      <w:bookmarkEnd w:id="117"/>
    </w:p>
    <w:bookmarkEnd w:id="118"/>
    <w:bookmarkEnd w:id="119"/>
    <w:bookmarkEnd w:id="120"/>
    <w:p w14:paraId="3F60DCDE">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合同当事人不得以贿赂或变相贿赂的方式，谋取非法利益或损害对方权益。因一方合同当事人的贿赂造成对方损失的，应赔偿损失，并承担相应的法律责任。</w:t>
      </w:r>
    </w:p>
    <w:p w14:paraId="76EAE154">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承包人不得与监理人或发包人聘请的第三方串通损害发包人利益。未经发包人书面同意，承包人不得为监理人提供合同约定以外的通信设备、交通工具及其他任何形式的利益，不得向监理人支付报酬。</w:t>
      </w:r>
    </w:p>
    <w:p w14:paraId="3005ED8E">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21" w:name="_Toc12211"/>
      <w:bookmarkStart w:id="122" w:name="_Toc351203504"/>
      <w:r>
        <w:rPr>
          <w:rFonts w:hint="eastAsia" w:ascii="宋体" w:hAnsi="宋体" w:eastAsia="宋体" w:cs="宋体"/>
          <w:b w:val="0"/>
          <w:bCs w:val="0"/>
          <w:color w:val="auto"/>
          <w:sz w:val="24"/>
          <w:szCs w:val="24"/>
          <w:highlight w:val="none"/>
        </w:rPr>
        <w:t>1</w:t>
      </w:r>
      <w:bookmarkStart w:id="123" w:name="_Toc296503036"/>
      <w:bookmarkStart w:id="124" w:name="_Toc337558735"/>
      <w:bookmarkStart w:id="125" w:name="_Toc296346537"/>
      <w:r>
        <w:rPr>
          <w:rFonts w:hint="eastAsia" w:ascii="宋体" w:hAnsi="宋体" w:eastAsia="宋体" w:cs="宋体"/>
          <w:b w:val="0"/>
          <w:bCs w:val="0"/>
          <w:color w:val="auto"/>
          <w:sz w:val="24"/>
          <w:szCs w:val="24"/>
          <w:highlight w:val="none"/>
        </w:rPr>
        <w:t>.9  化石、文物</w:t>
      </w:r>
      <w:bookmarkEnd w:id="121"/>
      <w:bookmarkEnd w:id="122"/>
    </w:p>
    <w:bookmarkEnd w:id="123"/>
    <w:bookmarkEnd w:id="124"/>
    <w:bookmarkEnd w:id="125"/>
    <w:p w14:paraId="0915AEFC">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54052176">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发包人、监理人和承包人应按有关政府行政管理部门要求采取妥善的保护措施，由此增加的费用和（或）延误的工期由发包人承担。</w:t>
      </w:r>
    </w:p>
    <w:p w14:paraId="325BF1CF">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承包人发现文物后不及时报告或隐瞒不报，致使文物丢失或损坏的，应赔偿损失，并承担相应的法律责任。</w:t>
      </w:r>
    </w:p>
    <w:p w14:paraId="2B02385C">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26" w:name="_Toc351203505"/>
      <w:bookmarkStart w:id="127" w:name="_Toc29575"/>
      <w:r>
        <w:rPr>
          <w:rFonts w:hint="eastAsia" w:ascii="宋体" w:hAnsi="宋体" w:eastAsia="宋体" w:cs="宋体"/>
          <w:b w:val="0"/>
          <w:bCs w:val="0"/>
          <w:color w:val="auto"/>
          <w:sz w:val="24"/>
          <w:szCs w:val="24"/>
          <w:highlight w:val="none"/>
        </w:rPr>
        <w:t>1</w:t>
      </w:r>
      <w:bookmarkStart w:id="128" w:name="_Toc337558736"/>
      <w:r>
        <w:rPr>
          <w:rFonts w:hint="eastAsia" w:ascii="宋体" w:hAnsi="宋体" w:eastAsia="宋体" w:cs="宋体"/>
          <w:b w:val="0"/>
          <w:bCs w:val="0"/>
          <w:color w:val="auto"/>
          <w:sz w:val="24"/>
          <w:szCs w:val="24"/>
          <w:highlight w:val="none"/>
        </w:rPr>
        <w:t>.10  交通运输</w:t>
      </w:r>
      <w:bookmarkEnd w:id="126"/>
      <w:bookmarkEnd w:id="127"/>
    </w:p>
    <w:bookmarkEnd w:id="128"/>
    <w:p w14:paraId="605600F1">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1.10.1  出入现场的权利</w:t>
      </w:r>
    </w:p>
    <w:p w14:paraId="4B29517D">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4B8F97AB">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3518AED6">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1.10.2  场外交通</w:t>
      </w:r>
    </w:p>
    <w:p w14:paraId="628214A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73340FEC">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1.10.3  场内交通</w:t>
      </w:r>
    </w:p>
    <w:p w14:paraId="52A1F717">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4C7994A6">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6A1842D5">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场外交通和场内交通的边界由合同当事人在专用合同条款中约定。</w:t>
      </w:r>
    </w:p>
    <w:p w14:paraId="0CB3D1E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1.10.4  超大件和超重件的运输</w:t>
      </w:r>
    </w:p>
    <w:p w14:paraId="23AB93C3">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5841F953">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1.10.5  道路和桥梁的损坏责任</w:t>
      </w:r>
    </w:p>
    <w:p w14:paraId="47BFDD6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因承包人运输造成施工场地内外公共道路和桥梁损坏的，由承包人承担修复损坏的全部费用和可能引起的赔偿。</w:t>
      </w:r>
    </w:p>
    <w:p w14:paraId="463501CB">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1.10.6  水路和航空运输</w:t>
      </w:r>
    </w:p>
    <w:p w14:paraId="406F1AC4">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本款前述各项的内容适用于水路运输和航空运输，其中“道路”一词的涵义包括河道、航线、船闸、机场、码头、堤防以及水路或航空运输中其他相似结构物；“车辆”一词的涵义包括船舶和飞机等。</w:t>
      </w:r>
    </w:p>
    <w:p w14:paraId="57765640">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29" w:name="_Toc30774"/>
      <w:bookmarkStart w:id="130" w:name="_Toc351203506"/>
      <w:r>
        <w:rPr>
          <w:rFonts w:hint="eastAsia" w:ascii="宋体" w:hAnsi="宋体" w:eastAsia="宋体" w:cs="宋体"/>
          <w:b w:val="0"/>
          <w:bCs w:val="0"/>
          <w:color w:val="auto"/>
          <w:sz w:val="24"/>
          <w:szCs w:val="24"/>
          <w:highlight w:val="none"/>
        </w:rPr>
        <w:t>1</w:t>
      </w:r>
      <w:bookmarkStart w:id="131" w:name="_Toc337558737"/>
      <w:bookmarkStart w:id="132" w:name="_Toc296503037"/>
      <w:bookmarkStart w:id="133" w:name="_Toc296346538"/>
      <w:r>
        <w:rPr>
          <w:rFonts w:hint="eastAsia" w:ascii="宋体" w:hAnsi="宋体" w:eastAsia="宋体" w:cs="宋体"/>
          <w:b w:val="0"/>
          <w:bCs w:val="0"/>
          <w:color w:val="auto"/>
          <w:sz w:val="24"/>
          <w:szCs w:val="24"/>
          <w:highlight w:val="none"/>
        </w:rPr>
        <w:t>.11  知识产权</w:t>
      </w:r>
      <w:bookmarkEnd w:id="129"/>
      <w:bookmarkEnd w:id="130"/>
      <w:r>
        <w:rPr>
          <w:rFonts w:hint="eastAsia" w:ascii="宋体" w:hAnsi="宋体" w:eastAsia="宋体" w:cs="宋体"/>
          <w:b w:val="0"/>
          <w:bCs w:val="0"/>
          <w:color w:val="auto"/>
          <w:sz w:val="24"/>
          <w:szCs w:val="24"/>
          <w:highlight w:val="none"/>
        </w:rPr>
        <w:t xml:space="preserve"> </w:t>
      </w:r>
      <w:bookmarkEnd w:id="131"/>
    </w:p>
    <w:bookmarkEnd w:id="132"/>
    <w:bookmarkEnd w:id="133"/>
    <w:p w14:paraId="37EB107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1C2528A5">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3FAF7F6E">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5F5F343C">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1.11.4  除专用合同条款另有约定外，承包人在合同签订前和签订时已确定采用的专利、专有技术、技术秘密的使用费已包含在签约合同价中。</w:t>
      </w:r>
    </w:p>
    <w:p w14:paraId="5A09E56D">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34" w:name="_Toc351203507"/>
      <w:bookmarkStart w:id="135" w:name="_Toc30038"/>
      <w:r>
        <w:rPr>
          <w:rFonts w:hint="eastAsia" w:ascii="宋体" w:hAnsi="宋体" w:eastAsia="宋体" w:cs="宋体"/>
          <w:b w:val="0"/>
          <w:bCs w:val="0"/>
          <w:color w:val="auto"/>
          <w:sz w:val="24"/>
          <w:szCs w:val="24"/>
          <w:highlight w:val="none"/>
        </w:rPr>
        <w:t>1</w:t>
      </w:r>
      <w:bookmarkStart w:id="136" w:name="_Toc337558738"/>
      <w:r>
        <w:rPr>
          <w:rFonts w:hint="eastAsia" w:ascii="宋体" w:hAnsi="宋体" w:eastAsia="宋体" w:cs="宋体"/>
          <w:b w:val="0"/>
          <w:bCs w:val="0"/>
          <w:color w:val="auto"/>
          <w:sz w:val="24"/>
          <w:szCs w:val="24"/>
          <w:highlight w:val="none"/>
        </w:rPr>
        <w:t>.12  保密</w:t>
      </w:r>
      <w:bookmarkEnd w:id="134"/>
      <w:bookmarkEnd w:id="135"/>
    </w:p>
    <w:bookmarkEnd w:id="136"/>
    <w:p w14:paraId="1BF2D5AB">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除法律规定或合同另有约定外，未经发包人同意，承包人不得将发包人提供的图纸、文件以及声明需要保密的资料信息等商业秘密泄露给第三方。</w:t>
      </w:r>
    </w:p>
    <w:p w14:paraId="0EC66A3A">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除法律规定或合同另有约定外，未经承包人同意，发包人不得将承包人提供的技术秘密及声明需要保密的资料信息等商业秘密泄露给第三方。</w:t>
      </w:r>
    </w:p>
    <w:p w14:paraId="5DAC5FBE">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37" w:name="_Toc10588"/>
      <w:bookmarkStart w:id="138" w:name="_Toc351203508"/>
      <w:r>
        <w:rPr>
          <w:rFonts w:hint="eastAsia" w:ascii="宋体" w:hAnsi="宋体" w:eastAsia="宋体" w:cs="宋体"/>
          <w:b w:val="0"/>
          <w:bCs w:val="0"/>
          <w:color w:val="auto"/>
          <w:sz w:val="24"/>
          <w:szCs w:val="24"/>
          <w:highlight w:val="none"/>
        </w:rPr>
        <w:t>1.13  工程量清单错误的修正</w:t>
      </w:r>
      <w:bookmarkEnd w:id="137"/>
      <w:bookmarkEnd w:id="138"/>
    </w:p>
    <w:p w14:paraId="016AE460">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除专用合同条款另有约定外，发包人提供的工程量清单，应被认为是准确的和完整的。出现下列情形之一时，发包人应予以修正，并相应调整合同价格：</w:t>
      </w:r>
    </w:p>
    <w:p w14:paraId="71384B02">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（1）工程量清单存在缺项、漏项的；</w:t>
      </w:r>
    </w:p>
    <w:p w14:paraId="35EA8387">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（2）工程量清单偏差超出专用合同条款约定的工程量偏差范围的；</w:t>
      </w:r>
    </w:p>
    <w:p w14:paraId="35E4632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（3）未按照国家现行计量规范强制性规定计量的。</w:t>
      </w:r>
    </w:p>
    <w:p w14:paraId="01500603">
      <w:pPr>
        <w:pStyle w:val="50"/>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39" w:name="_Toc25677"/>
      <w:bookmarkStart w:id="140" w:name="_Toc351203509"/>
      <w:r>
        <w:rPr>
          <w:rFonts w:hint="eastAsia" w:ascii="宋体" w:hAnsi="宋体" w:eastAsia="宋体" w:cs="宋体"/>
          <w:b w:val="0"/>
          <w:bCs w:val="0"/>
          <w:color w:val="auto"/>
          <w:sz w:val="24"/>
          <w:szCs w:val="24"/>
          <w:highlight w:val="none"/>
        </w:rPr>
        <w:t>2</w:t>
      </w:r>
      <w:bookmarkStart w:id="141" w:name="_Toc337558739"/>
      <w:bookmarkStart w:id="142" w:name="_Toc296346539"/>
      <w:bookmarkStart w:id="143" w:name="_Toc296503038"/>
      <w:r>
        <w:rPr>
          <w:rFonts w:hint="eastAsia" w:ascii="宋体" w:hAnsi="宋体" w:eastAsia="宋体" w:cs="宋体"/>
          <w:b w:val="0"/>
          <w:bCs w:val="0"/>
          <w:color w:val="auto"/>
          <w:sz w:val="24"/>
          <w:szCs w:val="24"/>
          <w:highlight w:val="none"/>
        </w:rPr>
        <w:t>、发包人</w:t>
      </w:r>
      <w:bookmarkEnd w:id="139"/>
      <w:bookmarkEnd w:id="140"/>
    </w:p>
    <w:bookmarkEnd w:id="141"/>
    <w:bookmarkEnd w:id="142"/>
    <w:bookmarkEnd w:id="143"/>
    <w:p w14:paraId="79CDA486">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44" w:name="_Toc25314"/>
      <w:bookmarkStart w:id="145" w:name="_Toc351203510"/>
      <w:r>
        <w:rPr>
          <w:rFonts w:hint="eastAsia" w:ascii="宋体" w:hAnsi="宋体" w:eastAsia="宋体" w:cs="宋体"/>
          <w:b w:val="0"/>
          <w:bCs w:val="0"/>
          <w:color w:val="auto"/>
          <w:sz w:val="24"/>
          <w:szCs w:val="24"/>
          <w:highlight w:val="none"/>
        </w:rPr>
        <w:t>2</w:t>
      </w:r>
      <w:bookmarkStart w:id="146" w:name="_Toc296346540"/>
      <w:bookmarkStart w:id="147" w:name="_Toc337558740"/>
      <w:bookmarkStart w:id="148" w:name="_Toc296503039"/>
      <w:r>
        <w:rPr>
          <w:rFonts w:hint="eastAsia" w:ascii="宋体" w:hAnsi="宋体" w:eastAsia="宋体" w:cs="宋体"/>
          <w:b w:val="0"/>
          <w:bCs w:val="0"/>
          <w:color w:val="auto"/>
          <w:sz w:val="24"/>
          <w:szCs w:val="24"/>
          <w:highlight w:val="none"/>
        </w:rPr>
        <w:t>.1  许可或批准</w:t>
      </w:r>
      <w:bookmarkEnd w:id="144"/>
      <w:bookmarkEnd w:id="145"/>
    </w:p>
    <w:p w14:paraId="79DAD807">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42049C28">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因发包人原因未能及时办理完毕前述许可、批准或备案，由发包人承担由此增加的费用和（或）延误的工期，并支付承包人合理的利润。</w:t>
      </w:r>
    </w:p>
    <w:p w14:paraId="13A490F2">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49" w:name="_Toc351203511"/>
      <w:bookmarkStart w:id="150" w:name="_Toc31638"/>
      <w:r>
        <w:rPr>
          <w:rFonts w:hint="eastAsia" w:ascii="宋体" w:hAnsi="宋体" w:eastAsia="宋体" w:cs="宋体"/>
          <w:b w:val="0"/>
          <w:bCs w:val="0"/>
          <w:color w:val="auto"/>
          <w:sz w:val="24"/>
          <w:szCs w:val="24"/>
          <w:highlight w:val="none"/>
        </w:rPr>
        <w:t>2.2  发包人代表</w:t>
      </w:r>
      <w:bookmarkEnd w:id="149"/>
      <w:bookmarkEnd w:id="150"/>
    </w:p>
    <w:p w14:paraId="68CABD23">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4109ED04">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发包人代表不能按照合同约定履行其职责及义务，并导致合同无法继续正常履行的，承包人可以要求发包人撤换发包人代表。</w:t>
      </w:r>
    </w:p>
    <w:p w14:paraId="4989684E">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不属于法定必须监理的工程，监理人的职权可以由发包人代表或发包人指定的其他人员行使。</w:t>
      </w:r>
    </w:p>
    <w:p w14:paraId="0C956BB1">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51" w:name="_Toc351203512"/>
      <w:bookmarkStart w:id="152" w:name="_Toc19467"/>
      <w:r>
        <w:rPr>
          <w:rFonts w:hint="eastAsia" w:ascii="宋体" w:hAnsi="宋体" w:eastAsia="宋体" w:cs="宋体"/>
          <w:b w:val="0"/>
          <w:bCs w:val="0"/>
          <w:color w:val="auto"/>
          <w:sz w:val="24"/>
          <w:szCs w:val="24"/>
          <w:highlight w:val="none"/>
        </w:rPr>
        <w:t>2.3  发包人人员</w:t>
      </w:r>
      <w:bookmarkEnd w:id="151"/>
      <w:bookmarkEnd w:id="152"/>
    </w:p>
    <w:p w14:paraId="64915D2F">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发包人应要求在施工现场的发包人人员遵守法律及有关安全、质量、环境保护、文明施工等规定，并保障承包人免于承受因发包人人员未遵守上述要求给承包人造成的损失和责任。</w:t>
      </w:r>
    </w:p>
    <w:p w14:paraId="689C903D">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发包人人员包括发包人代表及其他由发包人派驻施工现场的人员。</w:t>
      </w:r>
      <w:bookmarkEnd w:id="146"/>
      <w:bookmarkEnd w:id="147"/>
      <w:bookmarkEnd w:id="148"/>
    </w:p>
    <w:p w14:paraId="5F8D8FC8">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53" w:name="_Toc351203513"/>
      <w:bookmarkStart w:id="154" w:name="_Toc17197"/>
      <w:r>
        <w:rPr>
          <w:rFonts w:hint="eastAsia" w:ascii="宋体" w:hAnsi="宋体" w:eastAsia="宋体" w:cs="宋体"/>
          <w:b w:val="0"/>
          <w:bCs w:val="0"/>
          <w:color w:val="auto"/>
          <w:sz w:val="24"/>
          <w:szCs w:val="24"/>
          <w:highlight w:val="none"/>
        </w:rPr>
        <w:t>2</w:t>
      </w:r>
      <w:bookmarkStart w:id="155" w:name="_Toc296346541"/>
      <w:bookmarkStart w:id="156" w:name="_Toc296503040"/>
      <w:bookmarkStart w:id="157" w:name="_Toc337558741"/>
      <w:r>
        <w:rPr>
          <w:rFonts w:hint="eastAsia" w:ascii="宋体" w:hAnsi="宋体" w:eastAsia="宋体" w:cs="宋体"/>
          <w:b w:val="0"/>
          <w:bCs w:val="0"/>
          <w:color w:val="auto"/>
          <w:sz w:val="24"/>
          <w:szCs w:val="24"/>
          <w:highlight w:val="none"/>
        </w:rPr>
        <w:t>.4  施工现场、施工条件和基础资料的提供</w:t>
      </w:r>
      <w:bookmarkEnd w:id="153"/>
      <w:bookmarkEnd w:id="154"/>
      <w:r>
        <w:rPr>
          <w:rFonts w:hint="eastAsia" w:ascii="宋体" w:hAnsi="宋体" w:eastAsia="宋体" w:cs="宋体"/>
          <w:b w:val="0"/>
          <w:bCs w:val="0"/>
          <w:color w:val="auto"/>
          <w:sz w:val="24"/>
          <w:szCs w:val="24"/>
          <w:highlight w:val="none"/>
        </w:rPr>
        <w:t xml:space="preserve"> </w:t>
      </w:r>
      <w:bookmarkEnd w:id="155"/>
      <w:bookmarkEnd w:id="156"/>
      <w:bookmarkEnd w:id="157"/>
      <w:r>
        <w:rPr>
          <w:rFonts w:hint="eastAsia" w:ascii="宋体" w:hAnsi="宋体" w:eastAsia="宋体" w:cs="宋体"/>
          <w:b w:val="0"/>
          <w:bCs w:val="0"/>
          <w:color w:val="auto"/>
          <w:sz w:val="24"/>
          <w:szCs w:val="24"/>
          <w:highlight w:val="none"/>
        </w:rPr>
        <w:t xml:space="preserve"> </w:t>
      </w:r>
    </w:p>
    <w:p w14:paraId="6C00D413">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2.4.1  提供施工现场</w:t>
      </w:r>
    </w:p>
    <w:p w14:paraId="7AD0E8BD">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除专用合同条款另有约定外，发包人应最迟于开工日期7天前向承包人移交施工现场。</w:t>
      </w:r>
    </w:p>
    <w:p w14:paraId="1564B029">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2.4.2  提供施工条件</w:t>
      </w:r>
    </w:p>
    <w:p w14:paraId="4AD3BFA0">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除专用合同条款另有约定外，发包人应负责提供施工所需要的条件，包括：</w:t>
      </w:r>
    </w:p>
    <w:p w14:paraId="2BAF5AB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（1）将施工用水、电力、通信线路等施工所必需的条件接至施工现场内；</w:t>
      </w:r>
    </w:p>
    <w:p w14:paraId="269E357F">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（2）保证向承包人提供正常施工所需要的进入施工现场的交通条件；</w:t>
      </w:r>
    </w:p>
    <w:p w14:paraId="73634734">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（3）协调处理施工现场周围地下管线和邻近建筑物、构筑物、古树名木的保护工作，并承担相关费用；</w:t>
      </w:r>
    </w:p>
    <w:p w14:paraId="086C5C1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（4）按照专用合同条款约定应提供的其他设施和条件。</w:t>
      </w:r>
    </w:p>
    <w:p w14:paraId="455731B7">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2.4.3  提供基础资料</w:t>
      </w:r>
    </w:p>
    <w:p w14:paraId="313DF7C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391A5A04">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按照法律规定确需在开工后方能提供的基础资料，发包人应尽其努力及时地在相应工程施工前的合理期限内提供，合理期限应以不影响承包人的正常施工为限。</w:t>
      </w:r>
    </w:p>
    <w:p w14:paraId="234DD2A8">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2.4.4  逾期提供的责任</w:t>
      </w:r>
    </w:p>
    <w:p w14:paraId="3567CF68">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因发包人原因未能按合同约定及时向承包人提供施工现场、施工条件、基础资料的，由发包人承担由此增加的费用和（或）延误的工期。</w:t>
      </w:r>
    </w:p>
    <w:p w14:paraId="0F7ABCDB">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58" w:name="_Toc351203514"/>
      <w:bookmarkStart w:id="159" w:name="_Toc15290"/>
      <w:r>
        <w:rPr>
          <w:rFonts w:hint="eastAsia" w:ascii="宋体" w:hAnsi="宋体" w:eastAsia="宋体" w:cs="宋体"/>
          <w:b w:val="0"/>
          <w:bCs w:val="0"/>
          <w:color w:val="auto"/>
          <w:sz w:val="24"/>
          <w:szCs w:val="24"/>
          <w:highlight w:val="none"/>
        </w:rPr>
        <w:t>2</w:t>
      </w:r>
      <w:bookmarkStart w:id="160" w:name="_Toc337558745"/>
      <w:bookmarkStart w:id="161" w:name="_Toc296346543"/>
      <w:bookmarkStart w:id="162" w:name="_Toc296503042"/>
      <w:r>
        <w:rPr>
          <w:rFonts w:hint="eastAsia" w:ascii="宋体" w:hAnsi="宋体" w:eastAsia="宋体" w:cs="宋体"/>
          <w:b w:val="0"/>
          <w:bCs w:val="0"/>
          <w:color w:val="auto"/>
          <w:sz w:val="24"/>
          <w:szCs w:val="24"/>
          <w:highlight w:val="none"/>
        </w:rPr>
        <w:t>.5  资</w:t>
      </w:r>
      <w:bookmarkEnd w:id="160"/>
      <w:bookmarkEnd w:id="161"/>
      <w:bookmarkEnd w:id="162"/>
      <w:r>
        <w:rPr>
          <w:rFonts w:hint="eastAsia" w:ascii="宋体" w:hAnsi="宋体" w:eastAsia="宋体" w:cs="宋体"/>
          <w:b w:val="0"/>
          <w:bCs w:val="0"/>
          <w:color w:val="auto"/>
          <w:sz w:val="24"/>
          <w:szCs w:val="24"/>
          <w:highlight w:val="none"/>
        </w:rPr>
        <w:t>金来源证明及支付担保</w:t>
      </w:r>
      <w:bookmarkEnd w:id="158"/>
      <w:bookmarkEnd w:id="159"/>
    </w:p>
    <w:p w14:paraId="51D59DCA">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除专用合同条款另有约定外，发包人应在收到承包人要求提供资金来源证明的书面通知后28天内，向承包人提供能够按照合同约定支付合同价款的相应资金来源证明。</w:t>
      </w:r>
    </w:p>
    <w:p w14:paraId="7291E99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7EB3A2B6">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63" w:name="_Toc12777"/>
      <w:bookmarkStart w:id="164" w:name="_Toc351203515"/>
      <w:r>
        <w:rPr>
          <w:rFonts w:hint="eastAsia" w:ascii="宋体" w:hAnsi="宋体" w:eastAsia="宋体" w:cs="宋体"/>
          <w:b w:val="0"/>
          <w:bCs w:val="0"/>
          <w:color w:val="auto"/>
          <w:sz w:val="24"/>
          <w:szCs w:val="24"/>
          <w:highlight w:val="none"/>
        </w:rPr>
        <w:t>2.6  支付合同价款</w:t>
      </w:r>
      <w:bookmarkEnd w:id="163"/>
      <w:bookmarkEnd w:id="164"/>
    </w:p>
    <w:p w14:paraId="64518881">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发包人应按合同约定向承包人及时支付合同价款。</w:t>
      </w:r>
    </w:p>
    <w:p w14:paraId="6EA3F6EB">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65" w:name="_Toc709"/>
      <w:bookmarkStart w:id="166" w:name="_Toc351203516"/>
      <w:r>
        <w:rPr>
          <w:rFonts w:hint="eastAsia" w:ascii="宋体" w:hAnsi="宋体" w:eastAsia="宋体" w:cs="宋体"/>
          <w:b w:val="0"/>
          <w:bCs w:val="0"/>
          <w:color w:val="auto"/>
          <w:sz w:val="24"/>
          <w:szCs w:val="24"/>
          <w:highlight w:val="none"/>
        </w:rPr>
        <w:t>2.7  组织竣工验收</w:t>
      </w:r>
      <w:bookmarkEnd w:id="165"/>
      <w:bookmarkEnd w:id="166"/>
    </w:p>
    <w:p w14:paraId="67566C19">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发包人应按合同约定及时组织竣工验收。</w:t>
      </w:r>
    </w:p>
    <w:p w14:paraId="74A23127">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67" w:name="_Toc15657"/>
      <w:bookmarkStart w:id="168" w:name="_Toc351203517"/>
      <w:r>
        <w:rPr>
          <w:rFonts w:hint="eastAsia" w:ascii="宋体" w:hAnsi="宋体" w:eastAsia="宋体" w:cs="宋体"/>
          <w:b w:val="0"/>
          <w:bCs w:val="0"/>
          <w:color w:val="auto"/>
          <w:sz w:val="24"/>
          <w:szCs w:val="24"/>
          <w:highlight w:val="none"/>
        </w:rPr>
        <w:t>2.8  现场统一管理协议</w:t>
      </w:r>
      <w:bookmarkEnd w:id="167"/>
      <w:bookmarkEnd w:id="168"/>
    </w:p>
    <w:p w14:paraId="74C048C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发包人应与承包人、由发包人直接发包的专业工程的承包人签订施工现场统一管理协议，明确各方的权利义务。施工现场统一管理协议作为专用合同条款的附件。</w:t>
      </w:r>
    </w:p>
    <w:p w14:paraId="6BB2E33F">
      <w:pPr>
        <w:pStyle w:val="50"/>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69" w:name="_Toc351203518"/>
      <w:bookmarkStart w:id="170" w:name="_Toc29060"/>
      <w:r>
        <w:rPr>
          <w:rFonts w:hint="eastAsia" w:ascii="宋体" w:hAnsi="宋体" w:eastAsia="宋体" w:cs="宋体"/>
          <w:b w:val="0"/>
          <w:bCs w:val="0"/>
          <w:color w:val="auto"/>
          <w:sz w:val="24"/>
          <w:szCs w:val="24"/>
          <w:highlight w:val="none"/>
        </w:rPr>
        <w:t>3</w:t>
      </w:r>
      <w:bookmarkStart w:id="171" w:name="_Toc337558746"/>
      <w:bookmarkStart w:id="172" w:name="_Toc296503045"/>
      <w:bookmarkStart w:id="173" w:name="_Toc296346546"/>
      <w:r>
        <w:rPr>
          <w:rFonts w:hint="eastAsia" w:ascii="宋体" w:hAnsi="宋体" w:eastAsia="宋体" w:cs="宋体"/>
          <w:b w:val="0"/>
          <w:bCs w:val="0"/>
          <w:color w:val="auto"/>
          <w:sz w:val="24"/>
          <w:szCs w:val="24"/>
          <w:highlight w:val="none"/>
        </w:rPr>
        <w:t>、承包人</w:t>
      </w:r>
      <w:bookmarkEnd w:id="169"/>
      <w:bookmarkEnd w:id="170"/>
    </w:p>
    <w:bookmarkEnd w:id="171"/>
    <w:bookmarkEnd w:id="172"/>
    <w:bookmarkEnd w:id="173"/>
    <w:p w14:paraId="3542D940">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74" w:name="_Toc10891"/>
      <w:bookmarkStart w:id="175" w:name="_Toc351203519"/>
      <w:r>
        <w:rPr>
          <w:rFonts w:hint="eastAsia" w:ascii="宋体" w:hAnsi="宋体" w:eastAsia="宋体" w:cs="宋体"/>
          <w:b w:val="0"/>
          <w:bCs w:val="0"/>
          <w:color w:val="auto"/>
          <w:sz w:val="24"/>
          <w:szCs w:val="24"/>
          <w:highlight w:val="none"/>
        </w:rPr>
        <w:t>3</w:t>
      </w:r>
      <w:bookmarkStart w:id="176" w:name="_Toc296346547"/>
      <w:bookmarkStart w:id="177" w:name="_Toc296503046"/>
      <w:bookmarkStart w:id="178" w:name="_Toc337558747"/>
      <w:r>
        <w:rPr>
          <w:rFonts w:hint="eastAsia" w:ascii="宋体" w:hAnsi="宋体" w:eastAsia="宋体" w:cs="宋体"/>
          <w:b w:val="0"/>
          <w:bCs w:val="0"/>
          <w:color w:val="auto"/>
          <w:sz w:val="24"/>
          <w:szCs w:val="24"/>
          <w:highlight w:val="none"/>
        </w:rPr>
        <w:t>.1  承包人的一般义务</w:t>
      </w:r>
      <w:bookmarkEnd w:id="174"/>
      <w:bookmarkEnd w:id="175"/>
    </w:p>
    <w:bookmarkEnd w:id="176"/>
    <w:bookmarkEnd w:id="177"/>
    <w:bookmarkEnd w:id="178"/>
    <w:p w14:paraId="5A0220FE">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承包人在履行合同过程中应遵守法律和工程建设标准规范，并履行以下义务：</w:t>
      </w:r>
    </w:p>
    <w:p w14:paraId="3673EC4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（1）办理法律规定应由承包人办理的许可和批准，并将办理结果书面报送发包人留存；</w:t>
      </w:r>
    </w:p>
    <w:p w14:paraId="4ED37C1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（2）按法律规定和合同约定完成工程，并在保修期内承担保修义务；</w:t>
      </w:r>
    </w:p>
    <w:p w14:paraId="193B3096">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（3）按法律规定和合同约定采取施工安全和环境保护措施，办理工伤保险，确保工程及人员、材料、设备和设施的安全；</w:t>
      </w:r>
    </w:p>
    <w:p w14:paraId="0F64F3E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（4）按合同约定的工作内容和施工进度要求，编制施工组织设计和施工措施计划，并对所有施工作业和施工方法的完备性和安全可靠性负责；</w:t>
      </w:r>
    </w:p>
    <w:p w14:paraId="185D32AA">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9B53933">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（6）按照第6.3款[环境保护]约定负责施工场地及其周边环境与生态的保护工作；</w:t>
      </w:r>
    </w:p>
    <w:p w14:paraId="41B5085E">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（7）按第6.1款[安全文明施工]约定采取施工安全措施，确保工程及其人员、材料、设备和设施的安全，防止因工程施工造成的人身伤害和财产损失；</w:t>
      </w:r>
    </w:p>
    <w:p w14:paraId="1729016E">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（8）将发包人按合同约定支付的各项价款专用于合同工程，且应及时支付其雇用人员工资，并及时向分包人支付合同价款；</w:t>
      </w:r>
    </w:p>
    <w:p w14:paraId="364E0ADC">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（9）按照法律规定和合同约定编制竣工资料，完成竣工资料立卷及归档，并按专用合同条款约定的竣工资料的套数、内容、时间等要求移交发包人；</w:t>
      </w:r>
    </w:p>
    <w:p w14:paraId="0C389457">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（10）应履行的其他义务。</w:t>
      </w:r>
    </w:p>
    <w:p w14:paraId="40285C1E">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79" w:name="_Toc351203520"/>
      <w:bookmarkStart w:id="180" w:name="_Toc15139"/>
      <w:r>
        <w:rPr>
          <w:rFonts w:hint="eastAsia" w:ascii="宋体" w:hAnsi="宋体" w:eastAsia="宋体" w:cs="宋体"/>
          <w:b w:val="0"/>
          <w:bCs w:val="0"/>
          <w:color w:val="auto"/>
          <w:sz w:val="24"/>
          <w:szCs w:val="24"/>
          <w:highlight w:val="none"/>
        </w:rPr>
        <w:t>3</w:t>
      </w:r>
      <w:bookmarkStart w:id="181" w:name="_Toc296346548"/>
      <w:bookmarkStart w:id="182" w:name="_Toc337558748"/>
      <w:bookmarkStart w:id="183" w:name="_Toc296503047"/>
      <w:r>
        <w:rPr>
          <w:rFonts w:hint="eastAsia" w:ascii="宋体" w:hAnsi="宋体" w:eastAsia="宋体" w:cs="宋体"/>
          <w:b w:val="0"/>
          <w:bCs w:val="0"/>
          <w:color w:val="auto"/>
          <w:sz w:val="24"/>
          <w:szCs w:val="24"/>
          <w:highlight w:val="none"/>
        </w:rPr>
        <w:t xml:space="preserve">.2 </w:t>
      </w:r>
      <w:bookmarkEnd w:id="179"/>
      <w:r>
        <w:rPr>
          <w:rFonts w:hint="eastAsia" w:ascii="宋体" w:hAnsi="宋体" w:eastAsia="宋体" w:cs="宋体"/>
          <w:b w:val="0"/>
          <w:bCs w:val="0"/>
          <w:color w:val="auto"/>
          <w:sz w:val="24"/>
          <w:szCs w:val="24"/>
          <w:highlight w:val="none"/>
        </w:rPr>
        <w:t xml:space="preserve"> 项目经理</w:t>
      </w:r>
      <w:bookmarkEnd w:id="180"/>
    </w:p>
    <w:bookmarkEnd w:id="181"/>
    <w:bookmarkEnd w:id="182"/>
    <w:bookmarkEnd w:id="183"/>
    <w:p w14:paraId="77091CDD">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7957D769">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716839FE">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承包人违反上述约定的，应按照专用合同条款的约定，承担违约责任。</w:t>
      </w:r>
    </w:p>
    <w:p w14:paraId="620AFC2F">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7B1105BE">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7C8F3DC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616F81F0">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5AD49958">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84" w:name="_Toc351203521"/>
      <w:bookmarkStart w:id="185" w:name="_Toc23687"/>
      <w:r>
        <w:rPr>
          <w:rFonts w:hint="eastAsia" w:ascii="宋体" w:hAnsi="宋体" w:eastAsia="宋体" w:cs="宋体"/>
          <w:b w:val="0"/>
          <w:bCs w:val="0"/>
          <w:color w:val="auto"/>
          <w:sz w:val="24"/>
          <w:szCs w:val="24"/>
          <w:highlight w:val="none"/>
        </w:rPr>
        <w:t>3</w:t>
      </w:r>
      <w:bookmarkStart w:id="186" w:name="_Toc296503048"/>
      <w:bookmarkStart w:id="187" w:name="_Toc296346549"/>
      <w:bookmarkStart w:id="188" w:name="_Toc337558749"/>
      <w:r>
        <w:rPr>
          <w:rFonts w:hint="eastAsia" w:ascii="宋体" w:hAnsi="宋体" w:eastAsia="宋体" w:cs="宋体"/>
          <w:b w:val="0"/>
          <w:bCs w:val="0"/>
          <w:color w:val="auto"/>
          <w:sz w:val="24"/>
          <w:szCs w:val="24"/>
          <w:highlight w:val="none"/>
        </w:rPr>
        <w:t xml:space="preserve">.3 </w:t>
      </w:r>
      <w:bookmarkEnd w:id="186"/>
      <w:bookmarkEnd w:id="187"/>
      <w:r>
        <w:rPr>
          <w:rFonts w:hint="eastAsia" w:ascii="宋体" w:hAnsi="宋体" w:eastAsia="宋体" w:cs="宋体"/>
          <w:b w:val="0"/>
          <w:bCs w:val="0"/>
          <w:color w:val="auto"/>
          <w:sz w:val="24"/>
          <w:szCs w:val="24"/>
          <w:highlight w:val="none"/>
        </w:rPr>
        <w:t xml:space="preserve"> 承包人人员</w:t>
      </w:r>
      <w:bookmarkEnd w:id="184"/>
      <w:bookmarkEnd w:id="185"/>
    </w:p>
    <w:bookmarkEnd w:id="188"/>
    <w:p w14:paraId="66E3750E">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31D7074C">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74FAFCB7">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特殊工种作业人员均应持有相应的资格证明，监理人可以随时检查。</w:t>
      </w:r>
    </w:p>
    <w:p w14:paraId="3FA44690">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2AAAB01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56D1294A">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3.3.5  承包人擅自更换主要施工管理人员，或前述人员未经监理人或发包人同意擅自离开施工现场的，应按照专用合同条款约定承担违约责任。</w:t>
      </w:r>
    </w:p>
    <w:p w14:paraId="2E2F8AEB">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89" w:name="_Toc11334"/>
      <w:bookmarkStart w:id="190" w:name="_Toc351203522"/>
      <w:r>
        <w:rPr>
          <w:rFonts w:hint="eastAsia" w:ascii="宋体" w:hAnsi="宋体" w:eastAsia="宋体" w:cs="宋体"/>
          <w:b w:val="0"/>
          <w:bCs w:val="0"/>
          <w:color w:val="auto"/>
          <w:sz w:val="24"/>
          <w:szCs w:val="24"/>
          <w:highlight w:val="none"/>
        </w:rPr>
        <w:t>3</w:t>
      </w:r>
      <w:bookmarkStart w:id="191" w:name="_Toc296346551"/>
      <w:bookmarkStart w:id="192" w:name="_Toc337558750"/>
      <w:bookmarkStart w:id="193" w:name="_Toc296503050"/>
      <w:r>
        <w:rPr>
          <w:rFonts w:hint="eastAsia" w:ascii="宋体" w:hAnsi="宋体" w:eastAsia="宋体" w:cs="宋体"/>
          <w:b w:val="0"/>
          <w:bCs w:val="0"/>
          <w:color w:val="auto"/>
          <w:sz w:val="24"/>
          <w:szCs w:val="24"/>
          <w:highlight w:val="none"/>
        </w:rPr>
        <w:t>.4  承包人现场查勘</w:t>
      </w:r>
      <w:bookmarkEnd w:id="189"/>
      <w:bookmarkEnd w:id="190"/>
    </w:p>
    <w:bookmarkEnd w:id="191"/>
    <w:bookmarkEnd w:id="192"/>
    <w:bookmarkEnd w:id="193"/>
    <w:p w14:paraId="5A79261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承包人应对基于发包人按照第2.4.3项[提供基础资料]提交的基础资料所做出的解释和推断负责，但因基础资料存在错误、遗漏导致承包人解释或推断失实的，由发包人承担责任。</w:t>
      </w:r>
    </w:p>
    <w:p w14:paraId="57D45FFF">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6062770D">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194" w:name="_Toc22778"/>
      <w:bookmarkStart w:id="195" w:name="_Toc351203523"/>
      <w:r>
        <w:rPr>
          <w:rFonts w:hint="eastAsia" w:ascii="宋体" w:hAnsi="宋体" w:eastAsia="宋体" w:cs="宋体"/>
          <w:b w:val="0"/>
          <w:bCs w:val="0"/>
          <w:color w:val="auto"/>
          <w:sz w:val="24"/>
          <w:szCs w:val="24"/>
          <w:highlight w:val="none"/>
        </w:rPr>
        <w:t>3</w:t>
      </w:r>
      <w:bookmarkStart w:id="196" w:name="_Toc296346552"/>
      <w:bookmarkStart w:id="197" w:name="_Toc337558751"/>
      <w:bookmarkStart w:id="198" w:name="_Toc296503051"/>
      <w:r>
        <w:rPr>
          <w:rFonts w:hint="eastAsia" w:ascii="宋体" w:hAnsi="宋体" w:eastAsia="宋体" w:cs="宋体"/>
          <w:b w:val="0"/>
          <w:bCs w:val="0"/>
          <w:color w:val="auto"/>
          <w:sz w:val="24"/>
          <w:szCs w:val="24"/>
          <w:highlight w:val="none"/>
        </w:rPr>
        <w:t>.5  分包</w:t>
      </w:r>
      <w:bookmarkEnd w:id="194"/>
      <w:bookmarkEnd w:id="195"/>
    </w:p>
    <w:bookmarkEnd w:id="196"/>
    <w:bookmarkEnd w:id="197"/>
    <w:bookmarkEnd w:id="198"/>
    <w:p w14:paraId="09064FE0">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3.5.1  分包的一般约定</w:t>
      </w:r>
    </w:p>
    <w:p w14:paraId="26EB09B8">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06884061">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承包人不得以劳务分包的名义转包或违法分包工程。</w:t>
      </w:r>
    </w:p>
    <w:p w14:paraId="5417AE4D">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3.5.2  分包的确定</w:t>
      </w:r>
    </w:p>
    <w:p w14:paraId="3C35DAD6">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28684133">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3.5.3  分包管理</w:t>
      </w:r>
    </w:p>
    <w:p w14:paraId="440A90C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承包人应向监理人提交分包人的主要施工管理人员表，并对分包人的施工人员进行实名制管理，包括但不限于进出场管理、登记造册以及各种证照的办理。</w:t>
      </w:r>
    </w:p>
    <w:p w14:paraId="27317357">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3.5.4  分包合同价款</w:t>
      </w:r>
    </w:p>
    <w:p w14:paraId="1ED30F00">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（1）除本项第（2）目约定的情况或专用合同条款另有约定外，分包合同价款由承包人与分包人结算，未经承包人同意，发包人不得向分包人支付分包工程价款；</w:t>
      </w:r>
    </w:p>
    <w:p w14:paraId="040F50F7">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（2）生效法律文书要求发包人向分包人支付分包合同价款的，发包人有权从应付承包人工程款中扣除该部分款项。</w:t>
      </w:r>
    </w:p>
    <w:p w14:paraId="0A6D6D9D">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3.5.5  分包合同权益的转让</w:t>
      </w:r>
    </w:p>
    <w:p w14:paraId="11C4F2EA">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99" w:name="_Toc351203524"/>
    </w:p>
    <w:p w14:paraId="6CFE39AA">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00" w:name="_Toc6136"/>
      <w:r>
        <w:rPr>
          <w:rFonts w:hint="eastAsia" w:ascii="宋体" w:hAnsi="宋体" w:eastAsia="宋体" w:cs="宋体"/>
          <w:b w:val="0"/>
          <w:bCs w:val="0"/>
          <w:color w:val="auto"/>
          <w:sz w:val="24"/>
          <w:szCs w:val="24"/>
          <w:highlight w:val="none"/>
        </w:rPr>
        <w:t>3.6  工程照管与成品、半成品保护</w:t>
      </w:r>
      <w:bookmarkEnd w:id="199"/>
      <w:bookmarkEnd w:id="200"/>
    </w:p>
    <w:p w14:paraId="6EA22ED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（1）除专用合同条款另有约定外，自发包人向承包人移交施工现场之日起，承包人应负责照管工程及工程相关的材料、工程设备，直到颁发工程接收证书之日止。</w:t>
      </w:r>
    </w:p>
    <w:p w14:paraId="4ED10A01">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（2）在承包人负责照管期间，因承包人原因造成工程、材料、工程设备损坏的，由承包人负责修复或更换，并承担由此增加的费用和（或）延误的工期。</w:t>
      </w:r>
    </w:p>
    <w:p w14:paraId="0F6053A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634166D8">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01" w:name="_Toc351203525"/>
      <w:bookmarkStart w:id="202" w:name="_Toc220"/>
      <w:r>
        <w:rPr>
          <w:rFonts w:hint="eastAsia" w:ascii="宋体" w:hAnsi="宋体" w:eastAsia="宋体" w:cs="宋体"/>
          <w:b w:val="0"/>
          <w:bCs w:val="0"/>
          <w:color w:val="auto"/>
          <w:sz w:val="24"/>
          <w:szCs w:val="24"/>
          <w:highlight w:val="none"/>
        </w:rPr>
        <w:t>3</w:t>
      </w:r>
      <w:bookmarkStart w:id="203" w:name="_Toc337558752"/>
      <w:bookmarkStart w:id="204" w:name="_Toc296346553"/>
      <w:bookmarkStart w:id="205" w:name="_Toc296503052"/>
      <w:r>
        <w:rPr>
          <w:rFonts w:hint="eastAsia" w:ascii="宋体" w:hAnsi="宋体" w:eastAsia="宋体" w:cs="宋体"/>
          <w:b w:val="0"/>
          <w:bCs w:val="0"/>
          <w:color w:val="auto"/>
          <w:sz w:val="24"/>
          <w:szCs w:val="24"/>
          <w:highlight w:val="none"/>
        </w:rPr>
        <w:t>.7  履约担保</w:t>
      </w:r>
      <w:bookmarkEnd w:id="201"/>
      <w:bookmarkEnd w:id="202"/>
    </w:p>
    <w:bookmarkEnd w:id="203"/>
    <w:bookmarkEnd w:id="204"/>
    <w:bookmarkEnd w:id="205"/>
    <w:p w14:paraId="58025774">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70983BE8">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因承包人原因导致工期延长的，继续提供履约担保所增加的费用由承包人承担；非因承包人原因导致工期延长的，继续提供履约担保所增加的费用由发包人承担。</w:t>
      </w:r>
    </w:p>
    <w:p w14:paraId="5B5F16D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bookmarkStart w:id="206" w:name="_Toc351203526"/>
      <w:r>
        <w:rPr>
          <w:rFonts w:hint="eastAsia" w:ascii="宋体" w:hAnsi="宋体" w:eastAsia="宋体" w:cs="宋体"/>
          <w:b w:val="0"/>
          <w:bCs w:val="0"/>
          <w:color w:val="auto"/>
          <w:spacing w:val="-3"/>
          <w:sz w:val="24"/>
          <w:szCs w:val="24"/>
          <w:highlight w:val="none"/>
        </w:rPr>
        <w:t>3.8  联合体</w:t>
      </w:r>
      <w:bookmarkEnd w:id="206"/>
    </w:p>
    <w:p w14:paraId="58AB3ED0">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3.8.1  联合体各方应共同与发包人签订合同协议书。联合体各方应为履行合同向发包人承担连带责任。</w:t>
      </w:r>
    </w:p>
    <w:p w14:paraId="0CB9A993">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3.8.2  联合体协议经发包人确认后作为合同附件。在履行合同过程中，未经发包人同意，不得修改联合体协议。</w:t>
      </w:r>
    </w:p>
    <w:p w14:paraId="0868F41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3.8.3  联合体牵头人负责与发包人和监理人联系，并接受指示，负责组织联合体各成员全面履行合同。</w:t>
      </w:r>
    </w:p>
    <w:p w14:paraId="52BE1D54">
      <w:pPr>
        <w:pStyle w:val="50"/>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07" w:name="_Toc351203527"/>
      <w:bookmarkStart w:id="208" w:name="_Toc13576"/>
      <w:r>
        <w:rPr>
          <w:rFonts w:hint="eastAsia" w:ascii="宋体" w:hAnsi="宋体" w:eastAsia="宋体" w:cs="宋体"/>
          <w:b w:val="0"/>
          <w:bCs w:val="0"/>
          <w:color w:val="auto"/>
          <w:sz w:val="24"/>
          <w:szCs w:val="24"/>
          <w:highlight w:val="none"/>
        </w:rPr>
        <w:t>4</w:t>
      </w:r>
      <w:bookmarkStart w:id="209" w:name="_Toc296346554"/>
      <w:bookmarkStart w:id="210" w:name="_Toc296503053"/>
      <w:bookmarkStart w:id="211" w:name="_Toc337558753"/>
      <w:r>
        <w:rPr>
          <w:rFonts w:hint="eastAsia" w:ascii="宋体" w:hAnsi="宋体" w:eastAsia="宋体" w:cs="宋体"/>
          <w:b w:val="0"/>
          <w:bCs w:val="0"/>
          <w:color w:val="auto"/>
          <w:sz w:val="24"/>
          <w:szCs w:val="24"/>
          <w:highlight w:val="none"/>
        </w:rPr>
        <w:t>、监</w:t>
      </w:r>
      <w:bookmarkEnd w:id="209"/>
      <w:bookmarkEnd w:id="210"/>
      <w:r>
        <w:rPr>
          <w:rFonts w:hint="eastAsia" w:ascii="宋体" w:hAnsi="宋体" w:eastAsia="宋体" w:cs="宋体"/>
          <w:b w:val="0"/>
          <w:bCs w:val="0"/>
          <w:color w:val="auto"/>
          <w:sz w:val="24"/>
          <w:szCs w:val="24"/>
          <w:highlight w:val="none"/>
        </w:rPr>
        <w:t>理人</w:t>
      </w:r>
      <w:bookmarkEnd w:id="207"/>
      <w:bookmarkEnd w:id="208"/>
    </w:p>
    <w:bookmarkEnd w:id="211"/>
    <w:p w14:paraId="6B80C9E6">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12" w:name="_Toc27309"/>
      <w:bookmarkStart w:id="213" w:name="_Toc351203528"/>
      <w:r>
        <w:rPr>
          <w:rFonts w:hint="eastAsia" w:ascii="宋体" w:hAnsi="宋体" w:eastAsia="宋体" w:cs="宋体"/>
          <w:b w:val="0"/>
          <w:bCs w:val="0"/>
          <w:color w:val="auto"/>
          <w:sz w:val="24"/>
          <w:szCs w:val="24"/>
          <w:highlight w:val="none"/>
        </w:rPr>
        <w:t>4</w:t>
      </w:r>
      <w:bookmarkStart w:id="214" w:name="_Toc337558754"/>
      <w:bookmarkStart w:id="215" w:name="_Toc296346555"/>
      <w:bookmarkStart w:id="216" w:name="_Toc296503054"/>
      <w:r>
        <w:rPr>
          <w:rFonts w:hint="eastAsia" w:ascii="宋体" w:hAnsi="宋体" w:eastAsia="宋体" w:cs="宋体"/>
          <w:b w:val="0"/>
          <w:bCs w:val="0"/>
          <w:color w:val="auto"/>
          <w:sz w:val="24"/>
          <w:szCs w:val="24"/>
          <w:highlight w:val="none"/>
        </w:rPr>
        <w:t>.1  监理人的一般规定</w:t>
      </w:r>
      <w:bookmarkEnd w:id="212"/>
      <w:bookmarkEnd w:id="213"/>
    </w:p>
    <w:bookmarkEnd w:id="214"/>
    <w:bookmarkEnd w:id="215"/>
    <w:bookmarkEnd w:id="216"/>
    <w:p w14:paraId="37B207E9">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67D6F113">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除专用合同条款另有约定外，监理人在施工现场的办公场所、生活场所由承包人提供，所发生的费用由发包人承担。</w:t>
      </w:r>
    </w:p>
    <w:p w14:paraId="51AE2A01">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17" w:name="_Toc14132"/>
      <w:bookmarkStart w:id="218" w:name="_Toc351203529"/>
      <w:r>
        <w:rPr>
          <w:rFonts w:hint="eastAsia" w:ascii="宋体" w:hAnsi="宋体" w:eastAsia="宋体" w:cs="宋体"/>
          <w:b w:val="0"/>
          <w:bCs w:val="0"/>
          <w:color w:val="auto"/>
          <w:sz w:val="24"/>
          <w:szCs w:val="24"/>
          <w:highlight w:val="none"/>
        </w:rPr>
        <w:t>4</w:t>
      </w:r>
      <w:bookmarkStart w:id="219" w:name="_Toc337558755"/>
      <w:r>
        <w:rPr>
          <w:rFonts w:hint="eastAsia" w:ascii="宋体" w:hAnsi="宋体" w:eastAsia="宋体" w:cs="宋体"/>
          <w:b w:val="0"/>
          <w:bCs w:val="0"/>
          <w:color w:val="auto"/>
          <w:sz w:val="24"/>
          <w:szCs w:val="24"/>
          <w:highlight w:val="none"/>
        </w:rPr>
        <w:t>.2  监理人员</w:t>
      </w:r>
      <w:bookmarkEnd w:id="217"/>
      <w:bookmarkEnd w:id="218"/>
    </w:p>
    <w:bookmarkEnd w:id="219"/>
    <w:p w14:paraId="0E5FF2D9">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021CD91E">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20" w:name="_Toc351203530"/>
      <w:bookmarkStart w:id="221" w:name="_Toc7530"/>
      <w:r>
        <w:rPr>
          <w:rFonts w:hint="eastAsia" w:ascii="宋体" w:hAnsi="宋体" w:eastAsia="宋体" w:cs="宋体"/>
          <w:b w:val="0"/>
          <w:bCs w:val="0"/>
          <w:color w:val="auto"/>
          <w:sz w:val="24"/>
          <w:szCs w:val="24"/>
          <w:highlight w:val="none"/>
        </w:rPr>
        <w:t>4</w:t>
      </w:r>
      <w:bookmarkStart w:id="222" w:name="_Toc296346556"/>
      <w:bookmarkStart w:id="223" w:name="_Toc296503055"/>
      <w:bookmarkStart w:id="224" w:name="_Toc337558756"/>
      <w:r>
        <w:rPr>
          <w:rFonts w:hint="eastAsia" w:ascii="宋体" w:hAnsi="宋体" w:eastAsia="宋体" w:cs="宋体"/>
          <w:b w:val="0"/>
          <w:bCs w:val="0"/>
          <w:color w:val="auto"/>
          <w:sz w:val="24"/>
          <w:szCs w:val="24"/>
          <w:highlight w:val="none"/>
        </w:rPr>
        <w:t>.3</w:t>
      </w:r>
      <w:bookmarkEnd w:id="222"/>
      <w:bookmarkEnd w:id="223"/>
      <w:r>
        <w:rPr>
          <w:rFonts w:hint="eastAsia" w:ascii="宋体" w:hAnsi="宋体" w:eastAsia="宋体" w:cs="宋体"/>
          <w:b w:val="0"/>
          <w:bCs w:val="0"/>
          <w:color w:val="auto"/>
          <w:sz w:val="24"/>
          <w:szCs w:val="24"/>
          <w:highlight w:val="none"/>
        </w:rPr>
        <w:t xml:space="preserve">  监理人的指</w:t>
      </w:r>
      <w:bookmarkEnd w:id="224"/>
      <w:r>
        <w:rPr>
          <w:rFonts w:hint="eastAsia" w:ascii="宋体" w:hAnsi="宋体" w:eastAsia="宋体" w:cs="宋体"/>
          <w:b w:val="0"/>
          <w:bCs w:val="0"/>
          <w:color w:val="auto"/>
          <w:sz w:val="24"/>
          <w:szCs w:val="24"/>
          <w:highlight w:val="none"/>
        </w:rPr>
        <w:t>示</w:t>
      </w:r>
      <w:bookmarkEnd w:id="220"/>
      <w:bookmarkEnd w:id="221"/>
    </w:p>
    <w:p w14:paraId="0338A4FC">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07A0F7A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03CCBA13">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承包人对监理人发出的指示有疑问的，应向监理人提出书面异议，监理人应在48小时内对该指示予以确认、更改或撤销，监理人逾期未回复的，承包人有权拒绝执行上述指示。</w:t>
      </w:r>
    </w:p>
    <w:p w14:paraId="5B60E1FC">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26BA785B">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25" w:name="_Toc351203531"/>
      <w:bookmarkStart w:id="226" w:name="_Toc2778"/>
      <w:r>
        <w:rPr>
          <w:rFonts w:hint="eastAsia" w:ascii="宋体" w:hAnsi="宋体" w:eastAsia="宋体" w:cs="宋体"/>
          <w:b w:val="0"/>
          <w:bCs w:val="0"/>
          <w:color w:val="auto"/>
          <w:sz w:val="24"/>
          <w:szCs w:val="24"/>
          <w:highlight w:val="none"/>
        </w:rPr>
        <w:t>4</w:t>
      </w:r>
      <w:bookmarkStart w:id="227" w:name="_Toc296503057"/>
      <w:bookmarkStart w:id="228" w:name="_Toc296346558"/>
      <w:bookmarkStart w:id="229" w:name="_Toc337558757"/>
      <w:r>
        <w:rPr>
          <w:rFonts w:hint="eastAsia" w:ascii="宋体" w:hAnsi="宋体" w:eastAsia="宋体" w:cs="宋体"/>
          <w:b w:val="0"/>
          <w:bCs w:val="0"/>
          <w:color w:val="auto"/>
          <w:sz w:val="24"/>
          <w:szCs w:val="24"/>
          <w:highlight w:val="none"/>
        </w:rPr>
        <w:t>.4  商定或确定</w:t>
      </w:r>
      <w:bookmarkEnd w:id="225"/>
      <w:bookmarkEnd w:id="226"/>
    </w:p>
    <w:bookmarkEnd w:id="227"/>
    <w:bookmarkEnd w:id="228"/>
    <w:bookmarkEnd w:id="229"/>
    <w:p w14:paraId="456BEB57">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合同当事人进行商定或确定时，总监理工程师应当会同合同当事人尽量通过协商达成一致，不能达成一致的，由总监理工程师按照合同约定审慎做出公正的确定。</w:t>
      </w:r>
    </w:p>
    <w:p w14:paraId="1588B0E6">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1F7538DC">
      <w:pPr>
        <w:pStyle w:val="50"/>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30" w:name="_Toc351203532"/>
      <w:bookmarkStart w:id="231" w:name="_Toc6147"/>
      <w:r>
        <w:rPr>
          <w:rFonts w:hint="eastAsia" w:ascii="宋体" w:hAnsi="宋体" w:eastAsia="宋体" w:cs="宋体"/>
          <w:b w:val="0"/>
          <w:bCs w:val="0"/>
          <w:color w:val="auto"/>
          <w:sz w:val="24"/>
          <w:szCs w:val="24"/>
          <w:highlight w:val="none"/>
        </w:rPr>
        <w:t>5</w:t>
      </w:r>
      <w:bookmarkStart w:id="232" w:name="_Toc337558758"/>
      <w:r>
        <w:rPr>
          <w:rFonts w:hint="eastAsia" w:ascii="宋体" w:hAnsi="宋体" w:eastAsia="宋体" w:cs="宋体"/>
          <w:b w:val="0"/>
          <w:bCs w:val="0"/>
          <w:color w:val="auto"/>
          <w:sz w:val="24"/>
          <w:szCs w:val="24"/>
          <w:highlight w:val="none"/>
        </w:rPr>
        <w:t>、工程质量</w:t>
      </w:r>
      <w:bookmarkEnd w:id="230"/>
      <w:bookmarkEnd w:id="231"/>
    </w:p>
    <w:bookmarkEnd w:id="232"/>
    <w:p w14:paraId="44B20C92">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33" w:name="_Toc3848"/>
      <w:bookmarkStart w:id="234" w:name="_Toc351203533"/>
      <w:r>
        <w:rPr>
          <w:rFonts w:hint="eastAsia" w:ascii="宋体" w:hAnsi="宋体" w:eastAsia="宋体" w:cs="宋体"/>
          <w:b w:val="0"/>
          <w:bCs w:val="0"/>
          <w:color w:val="auto"/>
          <w:sz w:val="24"/>
          <w:szCs w:val="24"/>
          <w:highlight w:val="none"/>
        </w:rPr>
        <w:t>5</w:t>
      </w:r>
      <w:bookmarkStart w:id="235" w:name="_Toc337558759"/>
      <w:r>
        <w:rPr>
          <w:rFonts w:hint="eastAsia" w:ascii="宋体" w:hAnsi="宋体" w:eastAsia="宋体" w:cs="宋体"/>
          <w:b w:val="0"/>
          <w:bCs w:val="0"/>
          <w:color w:val="auto"/>
          <w:sz w:val="24"/>
          <w:szCs w:val="24"/>
          <w:highlight w:val="none"/>
        </w:rPr>
        <w:t>.1  质量要求</w:t>
      </w:r>
      <w:bookmarkEnd w:id="233"/>
      <w:bookmarkEnd w:id="234"/>
    </w:p>
    <w:bookmarkEnd w:id="235"/>
    <w:p w14:paraId="79A2792C">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5.1.1  工程质量标准必须符合现行国家有关工程施工质量验收规范和标准的要求。有关工程质量的特殊标准或要求由合同当事人在专用合同条款中约定。</w:t>
      </w:r>
    </w:p>
    <w:p w14:paraId="7704774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5.1.2  因发包人原因造成工程质量未达到合同约定标准的，由发包人承担由此增加的费用和（或）延误的工期，并支付承包人合理的利润。</w:t>
      </w:r>
    </w:p>
    <w:p w14:paraId="0BC8881E">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5.1.3  因承包人原因造成工程质量未达到合同约定标准的，发包人有权要求承包人返工直至工程质量达到合同约定的标准为止，并由承包人承担由此增加的费用和（或）延误的工期。</w:t>
      </w:r>
    </w:p>
    <w:p w14:paraId="3AEB940C">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36" w:name="_Toc351203534"/>
      <w:bookmarkStart w:id="237" w:name="_Toc12715"/>
      <w:r>
        <w:rPr>
          <w:rFonts w:hint="eastAsia" w:ascii="宋体" w:hAnsi="宋体" w:eastAsia="宋体" w:cs="宋体"/>
          <w:b w:val="0"/>
          <w:bCs w:val="0"/>
          <w:color w:val="auto"/>
          <w:sz w:val="24"/>
          <w:szCs w:val="24"/>
          <w:highlight w:val="none"/>
        </w:rPr>
        <w:t>5</w:t>
      </w:r>
      <w:bookmarkStart w:id="238" w:name="_Toc337558760"/>
      <w:r>
        <w:rPr>
          <w:rFonts w:hint="eastAsia" w:ascii="宋体" w:hAnsi="宋体" w:eastAsia="宋体" w:cs="宋体"/>
          <w:b w:val="0"/>
          <w:bCs w:val="0"/>
          <w:color w:val="auto"/>
          <w:sz w:val="24"/>
          <w:szCs w:val="24"/>
          <w:highlight w:val="none"/>
        </w:rPr>
        <w:t>.2  质量保证措施</w:t>
      </w:r>
      <w:bookmarkEnd w:id="236"/>
      <w:bookmarkEnd w:id="237"/>
    </w:p>
    <w:bookmarkEnd w:id="238"/>
    <w:p w14:paraId="497F8318">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5.2.1  发包人的质量管理</w:t>
      </w:r>
    </w:p>
    <w:p w14:paraId="218B1D8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发包人应按照法律规定及合同约定完成与工程质量有关的各项工作。</w:t>
      </w:r>
    </w:p>
    <w:p w14:paraId="37BEB20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5.2.2  承包人的质量管理</w:t>
      </w:r>
    </w:p>
    <w:p w14:paraId="346570F6">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56A99EAF">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承包人应对施工人员进行质量教育和技术培训，定期考核施工人员的劳动技能，严格执行施工规范和操作规程。</w:t>
      </w:r>
    </w:p>
    <w:p w14:paraId="6DAD52B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275E7B56">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5.2.3  监理人的质量检查和检验</w:t>
      </w:r>
    </w:p>
    <w:p w14:paraId="0BB7603C">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C7C57A4">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09FEDFF3">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39" w:name="_Toc351203535"/>
      <w:bookmarkStart w:id="240" w:name="_Toc18713"/>
      <w:r>
        <w:rPr>
          <w:rFonts w:hint="eastAsia" w:ascii="宋体" w:hAnsi="宋体" w:eastAsia="宋体" w:cs="宋体"/>
          <w:b w:val="0"/>
          <w:bCs w:val="0"/>
          <w:color w:val="auto"/>
          <w:sz w:val="24"/>
          <w:szCs w:val="24"/>
          <w:highlight w:val="none"/>
        </w:rPr>
        <w:t>5</w:t>
      </w:r>
      <w:bookmarkStart w:id="241" w:name="_Toc337558761"/>
      <w:r>
        <w:rPr>
          <w:rFonts w:hint="eastAsia" w:ascii="宋体" w:hAnsi="宋体" w:eastAsia="宋体" w:cs="宋体"/>
          <w:b w:val="0"/>
          <w:bCs w:val="0"/>
          <w:color w:val="auto"/>
          <w:sz w:val="24"/>
          <w:szCs w:val="24"/>
          <w:highlight w:val="none"/>
        </w:rPr>
        <w:t>.3  隐蔽工程检查</w:t>
      </w:r>
      <w:bookmarkEnd w:id="239"/>
      <w:bookmarkEnd w:id="240"/>
    </w:p>
    <w:bookmarkEnd w:id="241"/>
    <w:p w14:paraId="654B8C8E">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5.3.1  承包人自检</w:t>
      </w:r>
    </w:p>
    <w:p w14:paraId="4A1CAC64">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承包人应当对工程隐蔽部位进行自检，并经自检确认是否具备覆盖条件。</w:t>
      </w:r>
    </w:p>
    <w:p w14:paraId="5B56E9D1">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5.3.2  检查程序</w:t>
      </w:r>
    </w:p>
    <w:p w14:paraId="1CC0391A">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24FE9144">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2DBF82C6">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005DB4DA">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5.3.3  重新检查</w:t>
      </w:r>
    </w:p>
    <w:p w14:paraId="3268191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0BCE28B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5.3.4  承包人私自覆盖</w:t>
      </w:r>
    </w:p>
    <w:p w14:paraId="409B3870">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2A2A4C45">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42" w:name="_Toc378"/>
      <w:bookmarkStart w:id="243" w:name="_Toc351203536"/>
      <w:r>
        <w:rPr>
          <w:rFonts w:hint="eastAsia" w:ascii="宋体" w:hAnsi="宋体" w:eastAsia="宋体" w:cs="宋体"/>
          <w:b w:val="0"/>
          <w:bCs w:val="0"/>
          <w:color w:val="auto"/>
          <w:sz w:val="24"/>
          <w:szCs w:val="24"/>
          <w:highlight w:val="none"/>
        </w:rPr>
        <w:t>5</w:t>
      </w:r>
      <w:bookmarkStart w:id="244" w:name="_Toc337558762"/>
      <w:r>
        <w:rPr>
          <w:rFonts w:hint="eastAsia" w:ascii="宋体" w:hAnsi="宋体" w:eastAsia="宋体" w:cs="宋体"/>
          <w:b w:val="0"/>
          <w:bCs w:val="0"/>
          <w:color w:val="auto"/>
          <w:sz w:val="24"/>
          <w:szCs w:val="24"/>
          <w:highlight w:val="none"/>
        </w:rPr>
        <w:t>.4  不合格工程的处理</w:t>
      </w:r>
      <w:bookmarkEnd w:id="242"/>
      <w:bookmarkEnd w:id="243"/>
    </w:p>
    <w:bookmarkEnd w:id="244"/>
    <w:p w14:paraId="795812F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1955AFA1">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5.4.2  因发包人原因造成工程不合格的，由此增加的费用和（或）延误的工期由发包人承担，并支付承包人合理的利润。</w:t>
      </w:r>
    </w:p>
    <w:p w14:paraId="5D7DD01C">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45" w:name="_Toc9803"/>
      <w:bookmarkStart w:id="246" w:name="_Toc351203537"/>
      <w:r>
        <w:rPr>
          <w:rFonts w:hint="eastAsia" w:ascii="宋体" w:hAnsi="宋体" w:eastAsia="宋体" w:cs="宋体"/>
          <w:b w:val="0"/>
          <w:bCs w:val="0"/>
          <w:color w:val="auto"/>
          <w:sz w:val="24"/>
          <w:szCs w:val="24"/>
          <w:highlight w:val="none"/>
        </w:rPr>
        <w:t>5.5  质量争议检测</w:t>
      </w:r>
      <w:bookmarkEnd w:id="245"/>
      <w:bookmarkEnd w:id="246"/>
    </w:p>
    <w:p w14:paraId="62CB2978">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合同当事人对工程质量有争议的，由双方协商确定的工程质量检测机构鉴定，由此产生的费用及因此造成的损失，由责任方承担。合同当事人均有责任的，由双方根据其责任分别承担。合同当事人无法达成一致的，按照第4.4款[商定或确定]执行。</w:t>
      </w:r>
    </w:p>
    <w:p w14:paraId="4357F178">
      <w:pPr>
        <w:pStyle w:val="50"/>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47" w:name="_Toc351203538"/>
      <w:bookmarkStart w:id="248" w:name="_Toc12334"/>
      <w:r>
        <w:rPr>
          <w:rFonts w:hint="eastAsia" w:ascii="宋体" w:hAnsi="宋体" w:eastAsia="宋体" w:cs="宋体"/>
          <w:b w:val="0"/>
          <w:bCs w:val="0"/>
          <w:color w:val="auto"/>
          <w:sz w:val="24"/>
          <w:szCs w:val="24"/>
          <w:highlight w:val="none"/>
        </w:rPr>
        <w:t>6</w:t>
      </w:r>
      <w:bookmarkStart w:id="249" w:name="_Toc337558763"/>
      <w:r>
        <w:rPr>
          <w:rFonts w:hint="eastAsia" w:ascii="宋体" w:hAnsi="宋体" w:eastAsia="宋体" w:cs="宋体"/>
          <w:b w:val="0"/>
          <w:bCs w:val="0"/>
          <w:color w:val="auto"/>
          <w:sz w:val="24"/>
          <w:szCs w:val="24"/>
          <w:highlight w:val="none"/>
        </w:rPr>
        <w:t>、安全文明施工与环境保护</w:t>
      </w:r>
      <w:bookmarkEnd w:id="247"/>
      <w:bookmarkEnd w:id="248"/>
    </w:p>
    <w:bookmarkEnd w:id="249"/>
    <w:p w14:paraId="434B15D9">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50" w:name="_Toc351203539"/>
      <w:bookmarkStart w:id="251" w:name="_Toc17135"/>
      <w:r>
        <w:rPr>
          <w:rFonts w:hint="eastAsia" w:ascii="宋体" w:hAnsi="宋体" w:eastAsia="宋体" w:cs="宋体"/>
          <w:b w:val="0"/>
          <w:bCs w:val="0"/>
          <w:color w:val="auto"/>
          <w:sz w:val="24"/>
          <w:szCs w:val="24"/>
          <w:highlight w:val="none"/>
        </w:rPr>
        <w:t>6</w:t>
      </w:r>
      <w:bookmarkStart w:id="252" w:name="_Toc337558764"/>
      <w:r>
        <w:rPr>
          <w:rFonts w:hint="eastAsia" w:ascii="宋体" w:hAnsi="宋体" w:eastAsia="宋体" w:cs="宋体"/>
          <w:b w:val="0"/>
          <w:bCs w:val="0"/>
          <w:color w:val="auto"/>
          <w:sz w:val="24"/>
          <w:szCs w:val="24"/>
          <w:highlight w:val="none"/>
        </w:rPr>
        <w:t>.1  安全文明施工</w:t>
      </w:r>
      <w:bookmarkEnd w:id="250"/>
      <w:bookmarkEnd w:id="251"/>
    </w:p>
    <w:bookmarkEnd w:id="252"/>
    <w:p w14:paraId="0F061E56">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6.1.1  安全生产要求</w:t>
      </w:r>
    </w:p>
    <w:p w14:paraId="0968035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487C1FED">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14:paraId="791950E7">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因安全生产需要暂停施工的，按照第7.8款[暂停施工]的约定执行。</w:t>
      </w:r>
    </w:p>
    <w:p w14:paraId="2D57FF9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6.1.2  安全生产保证措施</w:t>
      </w:r>
    </w:p>
    <w:p w14:paraId="3EBCDE11">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31DAC264">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6.1.3  特别安全生产事项</w:t>
      </w:r>
    </w:p>
    <w:p w14:paraId="561931E3">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1417086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2D4D649E">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2BD8F247">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需单独编制危险性较大分部分项专项工程施工方案的，及要求进行专家论证的超过一定规模的危险性较大的分部分项工程，承包人应及时编制和组织论证。</w:t>
      </w:r>
    </w:p>
    <w:p w14:paraId="1226D1ED">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6.1.4  治安保卫</w:t>
      </w:r>
    </w:p>
    <w:p w14:paraId="25A3A493">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除专用合同条款另有约定外，发包人应与当地公安部门协商，在现场建立治安管理机构或联防组织，统一管理施工场地的治安保卫事项，履行合同工程的治安保卫职责。</w:t>
      </w:r>
    </w:p>
    <w:p w14:paraId="4B5BF050">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发包人和承包人除应协助现场治安管理机构或联防组织维护施工场地的社会治安外，还应做好包括生活区在内的各自管辖区的治安保卫工作。</w:t>
      </w:r>
    </w:p>
    <w:p w14:paraId="1C345BA0">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6AAE068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6.1.5  文明施工</w:t>
      </w:r>
    </w:p>
    <w:p w14:paraId="2D87EAE1">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2F71CF07">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6AFC4F79">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6.1.6  安全文明施工费</w:t>
      </w:r>
    </w:p>
    <w:p w14:paraId="18A8D171">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安全文明施工费由发包人承担，发包人不得以任何形式扣减该部分费用。因基准日期后合同所适用的法律或政府有关规定发生变化，增加的安全文明施工费由发包人承担。</w:t>
      </w:r>
    </w:p>
    <w:p w14:paraId="5E3C4E4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7AFDE91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03DCC8C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5B514D8F">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6.1.7  紧急情况处理</w:t>
      </w:r>
    </w:p>
    <w:p w14:paraId="7E204109">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54AEC9FE">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6.1.8  事故处理</w:t>
      </w:r>
    </w:p>
    <w:p w14:paraId="3EB9049F">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00AB8A7">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6.1.9  安全生产责任</w:t>
      </w:r>
    </w:p>
    <w:p w14:paraId="79F74253">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6.1.9.1  发包人的安全责任</w:t>
      </w:r>
    </w:p>
    <w:p w14:paraId="4DD27F67">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发包人应负责赔偿以下各种情况造成的损失：</w:t>
      </w:r>
    </w:p>
    <w:p w14:paraId="06244483">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（1）工程或工程的任何部分对土地的占用所造成的第三者财产损失；</w:t>
      </w:r>
    </w:p>
    <w:p w14:paraId="7B9F5AE3">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（2）由于发包人原因在施工场地及其毗邻地带造成的第三者人身伤亡和财产损失；</w:t>
      </w:r>
    </w:p>
    <w:p w14:paraId="1D095A6A">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（3）由于发包人原因对承包人、监理人造成的人员人身伤亡和财产损失；</w:t>
      </w:r>
    </w:p>
    <w:p w14:paraId="434D1E7F">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（4）由于发包人原因造成的发包人自身人员的人身伤害以及财产损失。</w:t>
      </w:r>
    </w:p>
    <w:p w14:paraId="27A26BD8">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6.1.9.2  承包人的安全责任</w:t>
      </w:r>
    </w:p>
    <w:p w14:paraId="4EEF42A7">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由于承包人原因在施工场地内及其毗邻地带造成的发包人、监理人以及第三者人员伤亡和财产损失，由承包人负责赔偿。</w:t>
      </w:r>
    </w:p>
    <w:p w14:paraId="2FE17C45">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53" w:name="_Toc27937"/>
      <w:bookmarkStart w:id="254" w:name="_Toc351203540"/>
      <w:r>
        <w:rPr>
          <w:rFonts w:hint="eastAsia" w:ascii="宋体" w:hAnsi="宋体" w:eastAsia="宋体" w:cs="宋体"/>
          <w:b w:val="0"/>
          <w:bCs w:val="0"/>
          <w:color w:val="auto"/>
          <w:sz w:val="24"/>
          <w:szCs w:val="24"/>
          <w:highlight w:val="none"/>
        </w:rPr>
        <w:t>6</w:t>
      </w:r>
      <w:bookmarkStart w:id="255" w:name="_Toc337558765"/>
      <w:r>
        <w:rPr>
          <w:rFonts w:hint="eastAsia" w:ascii="宋体" w:hAnsi="宋体" w:eastAsia="宋体" w:cs="宋体"/>
          <w:b w:val="0"/>
          <w:bCs w:val="0"/>
          <w:color w:val="auto"/>
          <w:sz w:val="24"/>
          <w:szCs w:val="24"/>
          <w:highlight w:val="none"/>
        </w:rPr>
        <w:t>.2  职业健康</w:t>
      </w:r>
      <w:bookmarkEnd w:id="253"/>
      <w:bookmarkEnd w:id="254"/>
    </w:p>
    <w:bookmarkEnd w:id="255"/>
    <w:p w14:paraId="6F5CC2D9">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6.2.1  劳动保护</w:t>
      </w:r>
    </w:p>
    <w:p w14:paraId="700AE197">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7F1CB729">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556376B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38F06BAE">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6.2.2  生活条件</w:t>
      </w:r>
    </w:p>
    <w:p w14:paraId="22001923">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48A9C068">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56" w:name="_Toc11293"/>
      <w:bookmarkStart w:id="257" w:name="_Toc351203541"/>
      <w:r>
        <w:rPr>
          <w:rFonts w:hint="eastAsia" w:ascii="宋体" w:hAnsi="宋体" w:eastAsia="宋体" w:cs="宋体"/>
          <w:b w:val="0"/>
          <w:bCs w:val="0"/>
          <w:color w:val="auto"/>
          <w:sz w:val="24"/>
          <w:szCs w:val="24"/>
          <w:highlight w:val="none"/>
        </w:rPr>
        <w:t>6</w:t>
      </w:r>
      <w:bookmarkStart w:id="258" w:name="_Toc337558766"/>
      <w:r>
        <w:rPr>
          <w:rFonts w:hint="eastAsia" w:ascii="宋体" w:hAnsi="宋体" w:eastAsia="宋体" w:cs="宋体"/>
          <w:b w:val="0"/>
          <w:bCs w:val="0"/>
          <w:color w:val="auto"/>
          <w:sz w:val="24"/>
          <w:szCs w:val="24"/>
          <w:highlight w:val="none"/>
        </w:rPr>
        <w:t>.3  环境保护</w:t>
      </w:r>
      <w:bookmarkEnd w:id="256"/>
      <w:bookmarkEnd w:id="257"/>
    </w:p>
    <w:bookmarkEnd w:id="258"/>
    <w:p w14:paraId="1D62DEB9">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714FEF3D">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承包人应当承担因其原因引起的环境污染侵权损害赔偿责任，因上述环境污染引起纠纷而导致暂停施工的，由此增加的费用和（或）延误的工期由承包人承担。</w:t>
      </w:r>
    </w:p>
    <w:p w14:paraId="70594F61">
      <w:pPr>
        <w:pStyle w:val="50"/>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59" w:name="_Toc351203542"/>
      <w:bookmarkStart w:id="260" w:name="_Toc18338"/>
      <w:r>
        <w:rPr>
          <w:rFonts w:hint="eastAsia" w:ascii="宋体" w:hAnsi="宋体" w:eastAsia="宋体" w:cs="宋体"/>
          <w:b w:val="0"/>
          <w:bCs w:val="0"/>
          <w:color w:val="auto"/>
          <w:sz w:val="24"/>
          <w:szCs w:val="24"/>
          <w:highlight w:val="none"/>
        </w:rPr>
        <w:t>7</w:t>
      </w:r>
      <w:bookmarkStart w:id="261" w:name="_Toc337558767"/>
      <w:r>
        <w:rPr>
          <w:rFonts w:hint="eastAsia" w:ascii="宋体" w:hAnsi="宋体" w:eastAsia="宋体" w:cs="宋体"/>
          <w:b w:val="0"/>
          <w:bCs w:val="0"/>
          <w:color w:val="auto"/>
          <w:sz w:val="24"/>
          <w:szCs w:val="24"/>
          <w:highlight w:val="none"/>
        </w:rPr>
        <w:t>、工期和进度</w:t>
      </w:r>
      <w:bookmarkEnd w:id="259"/>
      <w:bookmarkEnd w:id="260"/>
    </w:p>
    <w:bookmarkEnd w:id="261"/>
    <w:p w14:paraId="1620D4A4">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62" w:name="_Toc351203543"/>
      <w:bookmarkStart w:id="263" w:name="_Toc30745"/>
      <w:r>
        <w:rPr>
          <w:rFonts w:hint="eastAsia" w:ascii="宋体" w:hAnsi="宋体" w:eastAsia="宋体" w:cs="宋体"/>
          <w:b w:val="0"/>
          <w:bCs w:val="0"/>
          <w:color w:val="auto"/>
          <w:sz w:val="24"/>
          <w:szCs w:val="24"/>
          <w:highlight w:val="none"/>
        </w:rPr>
        <w:t>7</w:t>
      </w:r>
      <w:bookmarkStart w:id="264" w:name="_Toc337558768"/>
      <w:bookmarkStart w:id="265" w:name="_Toc296503066"/>
      <w:bookmarkStart w:id="266" w:name="_Toc296346567"/>
      <w:r>
        <w:rPr>
          <w:rFonts w:hint="eastAsia" w:ascii="宋体" w:hAnsi="宋体" w:eastAsia="宋体" w:cs="宋体"/>
          <w:b w:val="0"/>
          <w:bCs w:val="0"/>
          <w:color w:val="auto"/>
          <w:sz w:val="24"/>
          <w:szCs w:val="24"/>
          <w:highlight w:val="none"/>
        </w:rPr>
        <w:t>.1  施工组织设计</w:t>
      </w:r>
      <w:bookmarkEnd w:id="262"/>
      <w:bookmarkEnd w:id="263"/>
    </w:p>
    <w:bookmarkEnd w:id="264"/>
    <w:p w14:paraId="45046319">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7.1.1  施工组织设计的内容</w:t>
      </w:r>
    </w:p>
    <w:p w14:paraId="2706E7A4">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施工组织设计应包含以下内容：</w:t>
      </w:r>
    </w:p>
    <w:p w14:paraId="30777B9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 xml:space="preserve">（1）施工方案； </w:t>
      </w:r>
    </w:p>
    <w:p w14:paraId="732E8989">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（2）施工现场平面布置图；</w:t>
      </w:r>
    </w:p>
    <w:p w14:paraId="1C3C8BC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 xml:space="preserve">（3）施工进度计划和保证措施； </w:t>
      </w:r>
    </w:p>
    <w:p w14:paraId="2A5D0E3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（4）劳动力及材料供应计划；</w:t>
      </w:r>
    </w:p>
    <w:p w14:paraId="69A772B3">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（5）施工机械设备的选用；</w:t>
      </w:r>
    </w:p>
    <w:p w14:paraId="0EE960B6">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（6）质量保证体系及措施；</w:t>
      </w:r>
    </w:p>
    <w:p w14:paraId="0B593758">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（7）安全生产、文明施工措施；</w:t>
      </w:r>
    </w:p>
    <w:p w14:paraId="2E6C30DF">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（8）环境保护、成本控制措施；</w:t>
      </w:r>
    </w:p>
    <w:p w14:paraId="6E7B8EBC">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（9）合同当事人约定的其他内容。</w:t>
      </w:r>
    </w:p>
    <w:p w14:paraId="2840FF08">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7.1.2  施工组织设计的提交和修改</w:t>
      </w:r>
    </w:p>
    <w:p w14:paraId="6FE7547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0EC9973F">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施工进度计划的编制和修改按照第7.2款[施工进度计划]执行。</w:t>
      </w:r>
    </w:p>
    <w:p w14:paraId="29F5637A">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67" w:name="_Toc351203544"/>
      <w:bookmarkStart w:id="268" w:name="_Toc30800"/>
      <w:r>
        <w:rPr>
          <w:rFonts w:hint="eastAsia" w:ascii="宋体" w:hAnsi="宋体" w:eastAsia="宋体" w:cs="宋体"/>
          <w:b w:val="0"/>
          <w:bCs w:val="0"/>
          <w:color w:val="auto"/>
          <w:sz w:val="24"/>
          <w:szCs w:val="24"/>
          <w:highlight w:val="none"/>
        </w:rPr>
        <w:t>7</w:t>
      </w:r>
      <w:bookmarkStart w:id="269" w:name="_Toc337558769"/>
      <w:r>
        <w:rPr>
          <w:rFonts w:hint="eastAsia" w:ascii="宋体" w:hAnsi="宋体" w:eastAsia="宋体" w:cs="宋体"/>
          <w:b w:val="0"/>
          <w:bCs w:val="0"/>
          <w:color w:val="auto"/>
          <w:sz w:val="24"/>
          <w:szCs w:val="24"/>
          <w:highlight w:val="none"/>
        </w:rPr>
        <w:t>.2  施工进度计划</w:t>
      </w:r>
      <w:bookmarkEnd w:id="267"/>
      <w:bookmarkEnd w:id="268"/>
    </w:p>
    <w:bookmarkEnd w:id="269"/>
    <w:p w14:paraId="4E0AABC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7.2.1  施工进度计划的编制</w:t>
      </w:r>
    </w:p>
    <w:p w14:paraId="277629BC">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05A6374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7.2.2  施工进度计划的修订</w:t>
      </w:r>
    </w:p>
    <w:p w14:paraId="6CECD9A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2DCE0CE4">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70" w:name="_Toc351203545"/>
      <w:bookmarkStart w:id="271" w:name="_Toc13002"/>
      <w:r>
        <w:rPr>
          <w:rFonts w:hint="eastAsia" w:ascii="宋体" w:hAnsi="宋体" w:eastAsia="宋体" w:cs="宋体"/>
          <w:b w:val="0"/>
          <w:bCs w:val="0"/>
          <w:color w:val="auto"/>
          <w:sz w:val="24"/>
          <w:szCs w:val="24"/>
          <w:highlight w:val="none"/>
        </w:rPr>
        <w:t>7</w:t>
      </w:r>
      <w:bookmarkStart w:id="272" w:name="_Toc337558770"/>
      <w:r>
        <w:rPr>
          <w:rFonts w:hint="eastAsia" w:ascii="宋体" w:hAnsi="宋体" w:eastAsia="宋体" w:cs="宋体"/>
          <w:b w:val="0"/>
          <w:bCs w:val="0"/>
          <w:color w:val="auto"/>
          <w:sz w:val="24"/>
          <w:szCs w:val="24"/>
          <w:highlight w:val="none"/>
        </w:rPr>
        <w:t>.3  开工</w:t>
      </w:r>
      <w:bookmarkEnd w:id="270"/>
      <w:bookmarkEnd w:id="271"/>
    </w:p>
    <w:p w14:paraId="387C40F0">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7.3.1  开工准备</w:t>
      </w:r>
    </w:p>
    <w:p w14:paraId="4EF59A49">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2774D97A">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除专用合同条款另有约定外，合同当事人应按约定完成开工准备工作。</w:t>
      </w:r>
    </w:p>
    <w:p w14:paraId="5AECE287">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7.3.2  开工通知</w:t>
      </w:r>
    </w:p>
    <w:bookmarkEnd w:id="272"/>
    <w:p w14:paraId="6D6F80D1">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098A9C8E">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15834FB8">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73" w:name="_Toc16945"/>
      <w:bookmarkStart w:id="274" w:name="_Toc351203546"/>
      <w:r>
        <w:rPr>
          <w:rFonts w:hint="eastAsia" w:ascii="宋体" w:hAnsi="宋体" w:eastAsia="宋体" w:cs="宋体"/>
          <w:b w:val="0"/>
          <w:bCs w:val="0"/>
          <w:color w:val="auto"/>
          <w:sz w:val="24"/>
          <w:szCs w:val="24"/>
          <w:highlight w:val="none"/>
        </w:rPr>
        <w:t>7.4  测量放线</w:t>
      </w:r>
      <w:bookmarkEnd w:id="273"/>
      <w:bookmarkEnd w:id="274"/>
    </w:p>
    <w:p w14:paraId="77E28B44">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32E2446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5EEDB5A1">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2B06A191">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施工过程中对施工现场内水准点等测量标志物的保护工作由承包人负责。</w:t>
      </w:r>
      <w:bookmarkStart w:id="275" w:name="_Toc351203547"/>
    </w:p>
    <w:p w14:paraId="38CF0394">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76" w:name="_Toc18157"/>
      <w:r>
        <w:rPr>
          <w:rFonts w:hint="eastAsia" w:ascii="宋体" w:hAnsi="宋体" w:eastAsia="宋体" w:cs="宋体"/>
          <w:b w:val="0"/>
          <w:bCs w:val="0"/>
          <w:color w:val="auto"/>
          <w:sz w:val="24"/>
          <w:szCs w:val="24"/>
          <w:highlight w:val="none"/>
        </w:rPr>
        <w:t>7</w:t>
      </w:r>
      <w:bookmarkEnd w:id="265"/>
      <w:bookmarkEnd w:id="266"/>
      <w:bookmarkStart w:id="277" w:name="_Toc296503073"/>
      <w:bookmarkStart w:id="278" w:name="_Toc337558772"/>
      <w:bookmarkStart w:id="279" w:name="_Toc296346574"/>
      <w:r>
        <w:rPr>
          <w:rFonts w:hint="eastAsia" w:ascii="宋体" w:hAnsi="宋体" w:eastAsia="宋体" w:cs="宋体"/>
          <w:b w:val="0"/>
          <w:bCs w:val="0"/>
          <w:color w:val="auto"/>
          <w:sz w:val="24"/>
          <w:szCs w:val="24"/>
          <w:highlight w:val="none"/>
        </w:rPr>
        <w:t>.5  工期延误</w:t>
      </w:r>
      <w:bookmarkEnd w:id="275"/>
      <w:bookmarkEnd w:id="276"/>
    </w:p>
    <w:bookmarkEnd w:id="277"/>
    <w:bookmarkEnd w:id="278"/>
    <w:bookmarkEnd w:id="279"/>
    <w:p w14:paraId="30433C4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7.5.1  因发包人原因导致工期延误</w:t>
      </w:r>
    </w:p>
    <w:p w14:paraId="5D927D33">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 xml:space="preserve">在合同履行过程中，因下列情况导致工期延误和（或）费用增加的，由发包人承担由此延误的工期和（或）增加的费用，且发包人应支付承包人合理的利润： </w:t>
      </w:r>
    </w:p>
    <w:p w14:paraId="4CD663DD">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（1）发包人未能按合同约定提供图纸或所提供图纸不符合合同约定的；</w:t>
      </w:r>
    </w:p>
    <w:p w14:paraId="31D573B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（2）发包人未能按合同约定提供施工现场、施工条件、基础资料、许可、批准等开工条件的；</w:t>
      </w:r>
    </w:p>
    <w:p w14:paraId="29C42308">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（3）发包人提供的测量基准点、基准线和水准点及其书面资料存在错误或疏漏的；</w:t>
      </w:r>
    </w:p>
    <w:p w14:paraId="196A5C5C">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（4）发包人未能在计划开工日期之日起7天内同意下达开工通知的；</w:t>
      </w:r>
    </w:p>
    <w:p w14:paraId="26F0AF73">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（5）发包人未能按合同约定日期支付工程预付款、进度款或竣工结算款的；</w:t>
      </w:r>
    </w:p>
    <w:p w14:paraId="6F36D93F">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（6）监理人未按合同约定发出指示、批准等文件的；</w:t>
      </w:r>
    </w:p>
    <w:p w14:paraId="3AD641B1">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（7）专用合同条款中约定的其他情形。</w:t>
      </w:r>
    </w:p>
    <w:p w14:paraId="602CBDBC">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2E679D2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7.5.2  因承包人原因导致工期延误</w:t>
      </w:r>
    </w:p>
    <w:p w14:paraId="6A94CD77">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bookmarkStart w:id="280" w:name="_Toc296346577"/>
      <w:bookmarkStart w:id="281" w:name="_Toc296503076"/>
      <w:r>
        <w:rPr>
          <w:rFonts w:hint="eastAsia" w:ascii="宋体" w:hAnsi="宋体" w:eastAsia="宋体" w:cs="宋体"/>
          <w:b w:val="0"/>
          <w:bCs w:val="0"/>
          <w:color w:val="auto"/>
          <w:spacing w:val="-3"/>
          <w:sz w:val="24"/>
          <w:szCs w:val="24"/>
          <w:highlight w:val="none"/>
        </w:rPr>
        <w:t>因</w:t>
      </w:r>
      <w:bookmarkEnd w:id="280"/>
      <w:bookmarkEnd w:id="281"/>
      <w:r>
        <w:rPr>
          <w:rFonts w:hint="eastAsia" w:ascii="宋体" w:hAnsi="宋体" w:eastAsia="宋体" w:cs="宋体"/>
          <w:b w:val="0"/>
          <w:bCs w:val="0"/>
          <w:color w:val="auto"/>
          <w:spacing w:val="-3"/>
          <w:sz w:val="24"/>
          <w:szCs w:val="24"/>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6D539396">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82" w:name="_Toc351203548"/>
      <w:bookmarkStart w:id="283" w:name="_Toc4502"/>
      <w:r>
        <w:rPr>
          <w:rFonts w:hint="eastAsia" w:ascii="宋体" w:hAnsi="宋体" w:eastAsia="宋体" w:cs="宋体"/>
          <w:b w:val="0"/>
          <w:bCs w:val="0"/>
          <w:color w:val="auto"/>
          <w:sz w:val="24"/>
          <w:szCs w:val="24"/>
          <w:highlight w:val="none"/>
        </w:rPr>
        <w:t>7</w:t>
      </w:r>
      <w:bookmarkStart w:id="284" w:name="_Toc296346575"/>
      <w:bookmarkStart w:id="285" w:name="_Toc296503074"/>
      <w:bookmarkStart w:id="286" w:name="_Toc337558773"/>
      <w:bookmarkStart w:id="287" w:name="_Toc296346578"/>
      <w:bookmarkStart w:id="288" w:name="_Toc296503077"/>
      <w:r>
        <w:rPr>
          <w:rFonts w:hint="eastAsia" w:ascii="宋体" w:hAnsi="宋体" w:eastAsia="宋体" w:cs="宋体"/>
          <w:b w:val="0"/>
          <w:bCs w:val="0"/>
          <w:color w:val="auto"/>
          <w:sz w:val="24"/>
          <w:szCs w:val="24"/>
          <w:highlight w:val="none"/>
        </w:rPr>
        <w:t>.6  不利物质条件</w:t>
      </w:r>
      <w:bookmarkEnd w:id="282"/>
      <w:bookmarkEnd w:id="283"/>
    </w:p>
    <w:bookmarkEnd w:id="284"/>
    <w:bookmarkEnd w:id="285"/>
    <w:bookmarkEnd w:id="286"/>
    <w:p w14:paraId="639C96C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35860B88">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6E2979F9">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89" w:name="_Toc4593"/>
      <w:bookmarkStart w:id="290" w:name="_Toc351203549"/>
      <w:r>
        <w:rPr>
          <w:rFonts w:hint="eastAsia" w:ascii="宋体" w:hAnsi="宋体" w:eastAsia="宋体" w:cs="宋体"/>
          <w:b w:val="0"/>
          <w:bCs w:val="0"/>
          <w:color w:val="auto"/>
          <w:sz w:val="24"/>
          <w:szCs w:val="24"/>
          <w:highlight w:val="none"/>
        </w:rPr>
        <w:t>7</w:t>
      </w:r>
      <w:bookmarkStart w:id="291" w:name="_Toc296346576"/>
      <w:bookmarkStart w:id="292" w:name="_Toc296503075"/>
      <w:bookmarkStart w:id="293" w:name="_Toc337558774"/>
      <w:r>
        <w:rPr>
          <w:rFonts w:hint="eastAsia" w:ascii="宋体" w:hAnsi="宋体" w:eastAsia="宋体" w:cs="宋体"/>
          <w:b w:val="0"/>
          <w:bCs w:val="0"/>
          <w:color w:val="auto"/>
          <w:sz w:val="24"/>
          <w:szCs w:val="24"/>
          <w:highlight w:val="none"/>
        </w:rPr>
        <w:t>.7  异常恶劣的气候条件</w:t>
      </w:r>
      <w:bookmarkEnd w:id="289"/>
      <w:bookmarkEnd w:id="290"/>
    </w:p>
    <w:bookmarkEnd w:id="291"/>
    <w:bookmarkEnd w:id="292"/>
    <w:bookmarkEnd w:id="293"/>
    <w:p w14:paraId="593A0D6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11DCB40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294" w:name="_Toc351203550"/>
    </w:p>
    <w:p w14:paraId="5A7AB228">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95" w:name="_Toc28431"/>
      <w:r>
        <w:rPr>
          <w:rFonts w:hint="eastAsia" w:ascii="宋体" w:hAnsi="宋体" w:eastAsia="宋体" w:cs="宋体"/>
          <w:b w:val="0"/>
          <w:bCs w:val="0"/>
          <w:color w:val="auto"/>
          <w:sz w:val="24"/>
          <w:szCs w:val="24"/>
          <w:highlight w:val="none"/>
        </w:rPr>
        <w:t>7</w:t>
      </w:r>
      <w:bookmarkStart w:id="296" w:name="_Toc337558775"/>
      <w:r>
        <w:rPr>
          <w:rFonts w:hint="eastAsia" w:ascii="宋体" w:hAnsi="宋体" w:eastAsia="宋体" w:cs="宋体"/>
          <w:b w:val="0"/>
          <w:bCs w:val="0"/>
          <w:color w:val="auto"/>
          <w:sz w:val="24"/>
          <w:szCs w:val="24"/>
          <w:highlight w:val="none"/>
        </w:rPr>
        <w:t>.8  暂停施工</w:t>
      </w:r>
      <w:bookmarkEnd w:id="294"/>
      <w:bookmarkEnd w:id="295"/>
    </w:p>
    <w:bookmarkEnd w:id="287"/>
    <w:bookmarkEnd w:id="288"/>
    <w:bookmarkEnd w:id="296"/>
    <w:p w14:paraId="5EDD421C">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7.8.1  发包人原因引起的暂停施工</w:t>
      </w:r>
    </w:p>
    <w:p w14:paraId="5F8737D8">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因发包人原因引起暂停施工的，监理人经发包人同意后，应及时下达暂停施工指示。情况紧急且监理人未及时下达暂停施工指示的，按照第7.8.4项[紧急情况下的暂停施工]执行。</w:t>
      </w:r>
    </w:p>
    <w:p w14:paraId="03798194">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因发包人原因引起的暂停施工，发包人应承担由此增加的费用和（或）延误的工期，并支付承包人合理的利润。</w:t>
      </w:r>
    </w:p>
    <w:p w14:paraId="03AB5CFD">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7.8.2  承包人原因引起的暂停施工</w:t>
      </w:r>
    </w:p>
    <w:p w14:paraId="67034391">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2800092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7.8.3  指示暂停施工</w:t>
      </w:r>
    </w:p>
    <w:p w14:paraId="596E19F9">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监理人认为有必要时，并经发包人批准后，可向承包人作出暂停施工的指示，承包人应按监理人指示暂停施工。</w:t>
      </w:r>
    </w:p>
    <w:p w14:paraId="112A28CF">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7.8.4  紧急情况下的暂停施工</w:t>
      </w:r>
    </w:p>
    <w:p w14:paraId="1D8CFC66">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718706E1">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7.8.5  暂停施工后的复工</w:t>
      </w:r>
    </w:p>
    <w:p w14:paraId="7DACFEAD">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133FE56C">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承包人无故拖延和拒绝复工的，承包人承担由此增加的费用和（或）延误的工期；因发包人原因无法按时复工的，按照第7.5.1项[因发包人原因导致工期延误]约定办理。</w:t>
      </w:r>
    </w:p>
    <w:p w14:paraId="2E89CE81">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7.8.6  暂停施工持续56天以上</w:t>
      </w:r>
    </w:p>
    <w:p w14:paraId="713968F0">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66AC52B1">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45336AA9">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7.8.7  暂停施工期间的工程照管</w:t>
      </w:r>
    </w:p>
    <w:p w14:paraId="64C1661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暂停施工期间，承包人应负责妥善照管工程并提供安全保障，由此增加的费用由责任方承担。</w:t>
      </w:r>
    </w:p>
    <w:p w14:paraId="1C996D6F">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7.8.8  暂停施工的措施</w:t>
      </w:r>
    </w:p>
    <w:p w14:paraId="6089CCBF">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暂停施工期间，发包人和承包人均应采取必要的措施确保工程质量及安全，防止因暂停施工扩大损失。</w:t>
      </w:r>
    </w:p>
    <w:p w14:paraId="0D58110A">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97" w:name="_Toc351203551"/>
      <w:bookmarkStart w:id="298" w:name="_Toc32667"/>
      <w:r>
        <w:rPr>
          <w:rFonts w:hint="eastAsia" w:ascii="宋体" w:hAnsi="宋体" w:eastAsia="宋体" w:cs="宋体"/>
          <w:b w:val="0"/>
          <w:bCs w:val="0"/>
          <w:color w:val="auto"/>
          <w:sz w:val="24"/>
          <w:szCs w:val="24"/>
          <w:highlight w:val="none"/>
        </w:rPr>
        <w:t>7.9  提前竣工</w:t>
      </w:r>
      <w:bookmarkEnd w:id="297"/>
      <w:bookmarkEnd w:id="298"/>
    </w:p>
    <w:p w14:paraId="1069F81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0E81EFEC">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7.9.2  发包人要求承包人提前竣工，或承包人提出提前竣工的建议能够给发包人带来效益的，合同当事人可以在专用合同条款中约定提前竣工的奖励。</w:t>
      </w:r>
    </w:p>
    <w:p w14:paraId="1ED93838">
      <w:pPr>
        <w:pStyle w:val="50"/>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299" w:name="_Toc351203552"/>
      <w:bookmarkStart w:id="300" w:name="_Toc20211"/>
      <w:r>
        <w:rPr>
          <w:rFonts w:hint="eastAsia" w:ascii="宋体" w:hAnsi="宋体" w:eastAsia="宋体" w:cs="宋体"/>
          <w:b w:val="0"/>
          <w:bCs w:val="0"/>
          <w:color w:val="auto"/>
          <w:sz w:val="24"/>
          <w:szCs w:val="24"/>
          <w:highlight w:val="none"/>
        </w:rPr>
        <w:t>8</w:t>
      </w:r>
      <w:bookmarkStart w:id="301" w:name="_Toc296503058"/>
      <w:bookmarkStart w:id="302" w:name="_Toc296346559"/>
      <w:bookmarkStart w:id="303" w:name="_Toc337558776"/>
      <w:r>
        <w:rPr>
          <w:rFonts w:hint="eastAsia" w:ascii="宋体" w:hAnsi="宋体" w:eastAsia="宋体" w:cs="宋体"/>
          <w:b w:val="0"/>
          <w:bCs w:val="0"/>
          <w:color w:val="auto"/>
          <w:sz w:val="24"/>
          <w:szCs w:val="24"/>
          <w:highlight w:val="none"/>
        </w:rPr>
        <w:t>、材料与设备</w:t>
      </w:r>
      <w:bookmarkEnd w:id="299"/>
      <w:bookmarkEnd w:id="300"/>
    </w:p>
    <w:bookmarkEnd w:id="301"/>
    <w:bookmarkEnd w:id="302"/>
    <w:bookmarkEnd w:id="303"/>
    <w:p w14:paraId="44948372">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04" w:name="_Toc13285"/>
      <w:bookmarkStart w:id="305" w:name="_Toc351203553"/>
      <w:r>
        <w:rPr>
          <w:rFonts w:hint="eastAsia" w:ascii="宋体" w:hAnsi="宋体" w:eastAsia="宋体" w:cs="宋体"/>
          <w:b w:val="0"/>
          <w:bCs w:val="0"/>
          <w:color w:val="auto"/>
          <w:sz w:val="24"/>
          <w:szCs w:val="24"/>
          <w:highlight w:val="none"/>
        </w:rPr>
        <w:t>8</w:t>
      </w:r>
      <w:bookmarkStart w:id="306" w:name="_Toc296346560"/>
      <w:bookmarkStart w:id="307" w:name="_Toc337558777"/>
      <w:bookmarkStart w:id="308" w:name="_Toc296503059"/>
      <w:bookmarkStart w:id="309" w:name="_Toc468936960"/>
      <w:r>
        <w:rPr>
          <w:rFonts w:hint="eastAsia" w:ascii="宋体" w:hAnsi="宋体" w:eastAsia="宋体" w:cs="宋体"/>
          <w:b w:val="0"/>
          <w:bCs w:val="0"/>
          <w:color w:val="auto"/>
          <w:sz w:val="24"/>
          <w:szCs w:val="24"/>
          <w:highlight w:val="none"/>
        </w:rPr>
        <w:t>.1  发包人供应材料与工程设备</w:t>
      </w:r>
      <w:bookmarkEnd w:id="304"/>
      <w:bookmarkEnd w:id="305"/>
    </w:p>
    <w:bookmarkEnd w:id="306"/>
    <w:bookmarkEnd w:id="307"/>
    <w:bookmarkEnd w:id="308"/>
    <w:p w14:paraId="3CE3548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发包人自行供应材料、工程设备的，应在签订合同时在专用合同条款的附件《发包人供应材料设备一览表》中明确材料、工程设备的品种、规格、型号、数量、单价、质量等级和送达地点。</w:t>
      </w:r>
    </w:p>
    <w:p w14:paraId="55437939">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30273514">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10" w:name="_Toc351203554"/>
      <w:bookmarkStart w:id="311" w:name="_Toc19026"/>
      <w:r>
        <w:rPr>
          <w:rFonts w:hint="eastAsia" w:ascii="宋体" w:hAnsi="宋体" w:eastAsia="宋体" w:cs="宋体"/>
          <w:b w:val="0"/>
          <w:bCs w:val="0"/>
          <w:color w:val="auto"/>
          <w:sz w:val="24"/>
          <w:szCs w:val="24"/>
          <w:highlight w:val="none"/>
        </w:rPr>
        <w:t>8</w:t>
      </w:r>
      <w:bookmarkStart w:id="312" w:name="_Toc296503060"/>
      <w:bookmarkStart w:id="313" w:name="_Toc337558778"/>
      <w:bookmarkStart w:id="314" w:name="_Toc296346561"/>
      <w:r>
        <w:rPr>
          <w:rFonts w:hint="eastAsia" w:ascii="宋体" w:hAnsi="宋体" w:eastAsia="宋体" w:cs="宋体"/>
          <w:b w:val="0"/>
          <w:bCs w:val="0"/>
          <w:color w:val="auto"/>
          <w:sz w:val="24"/>
          <w:szCs w:val="24"/>
          <w:highlight w:val="none"/>
        </w:rPr>
        <w:t>.2  承包人采购材料与工程设备</w:t>
      </w:r>
      <w:bookmarkEnd w:id="310"/>
      <w:bookmarkEnd w:id="311"/>
    </w:p>
    <w:bookmarkEnd w:id="312"/>
    <w:bookmarkEnd w:id="313"/>
    <w:bookmarkEnd w:id="314"/>
    <w:p w14:paraId="15D488A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1BD93D31">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15" w:name="_Toc351203555"/>
      <w:bookmarkStart w:id="316" w:name="_Toc15539"/>
      <w:r>
        <w:rPr>
          <w:rFonts w:hint="eastAsia" w:ascii="宋体" w:hAnsi="宋体" w:eastAsia="宋体" w:cs="宋体"/>
          <w:b w:val="0"/>
          <w:bCs w:val="0"/>
          <w:color w:val="auto"/>
          <w:sz w:val="24"/>
          <w:szCs w:val="24"/>
          <w:highlight w:val="none"/>
        </w:rPr>
        <w:t>8</w:t>
      </w:r>
      <w:bookmarkStart w:id="317" w:name="_Toc337558779"/>
      <w:bookmarkStart w:id="318" w:name="_Toc296503061"/>
      <w:bookmarkStart w:id="319" w:name="_Toc296346562"/>
      <w:r>
        <w:rPr>
          <w:rFonts w:hint="eastAsia" w:ascii="宋体" w:hAnsi="宋体" w:eastAsia="宋体" w:cs="宋体"/>
          <w:b w:val="0"/>
          <w:bCs w:val="0"/>
          <w:color w:val="auto"/>
          <w:sz w:val="24"/>
          <w:szCs w:val="24"/>
          <w:highlight w:val="none"/>
        </w:rPr>
        <w:t>.3  材料与工程设备的接收与拒收</w:t>
      </w:r>
      <w:bookmarkEnd w:id="315"/>
      <w:bookmarkEnd w:id="316"/>
    </w:p>
    <w:bookmarkEnd w:id="317"/>
    <w:bookmarkEnd w:id="318"/>
    <w:bookmarkEnd w:id="319"/>
    <w:p w14:paraId="7F04BF2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095E1690">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发包人提供的材料和工程设备的规格、数量或质量不符合合同约定的，或因发包人原因导致交货日期延误或交货地点变更等情况的，按照第16.1款[发包人违约]约定办理。</w:t>
      </w:r>
    </w:p>
    <w:p w14:paraId="2BDD2403">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8.3.2  承包人采购的材料和工程设备，应保证产品质量合格，承包人应在材料和工程设备到货前24小时通知监理人检验。承</w:t>
      </w:r>
      <w:bookmarkStart w:id="320" w:name="_Toc250655469"/>
      <w:r>
        <w:rPr>
          <w:rFonts w:hint="eastAsia" w:ascii="宋体" w:hAnsi="宋体" w:eastAsia="宋体" w:cs="宋体"/>
          <w:b w:val="0"/>
          <w:bCs w:val="0"/>
          <w:color w:val="auto"/>
          <w:spacing w:val="-3"/>
          <w:sz w:val="24"/>
          <w:szCs w:val="24"/>
          <w:highlight w:val="none"/>
        </w:rPr>
        <w:t>包人进行永久设备、材料的制造和生产的，应符合相关质量标准，并向监理人提交材料的样本以及有关资料，并应在使用该材料或工程设备之前获得监理人同意。</w:t>
      </w:r>
    </w:p>
    <w:bookmarkEnd w:id="320"/>
    <w:p w14:paraId="42B9056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196EDAF2">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21" w:name="_Toc351203556"/>
      <w:bookmarkStart w:id="322" w:name="_Toc29767"/>
      <w:r>
        <w:rPr>
          <w:rFonts w:hint="eastAsia" w:ascii="宋体" w:hAnsi="宋体" w:eastAsia="宋体" w:cs="宋体"/>
          <w:b w:val="0"/>
          <w:bCs w:val="0"/>
          <w:color w:val="auto"/>
          <w:sz w:val="24"/>
          <w:szCs w:val="24"/>
          <w:highlight w:val="none"/>
        </w:rPr>
        <w:t>8</w:t>
      </w:r>
      <w:bookmarkStart w:id="323" w:name="_Toc337558780"/>
      <w:bookmarkStart w:id="324" w:name="_Toc296346563"/>
      <w:bookmarkStart w:id="325" w:name="_Toc296503062"/>
      <w:r>
        <w:rPr>
          <w:rFonts w:hint="eastAsia" w:ascii="宋体" w:hAnsi="宋体" w:eastAsia="宋体" w:cs="宋体"/>
          <w:b w:val="0"/>
          <w:bCs w:val="0"/>
          <w:color w:val="auto"/>
          <w:sz w:val="24"/>
          <w:szCs w:val="24"/>
          <w:highlight w:val="none"/>
        </w:rPr>
        <w:t>.4  材料与工程设备的保管与使用</w:t>
      </w:r>
      <w:bookmarkEnd w:id="321"/>
      <w:bookmarkEnd w:id="322"/>
    </w:p>
    <w:bookmarkEnd w:id="323"/>
    <w:bookmarkEnd w:id="324"/>
    <w:bookmarkEnd w:id="325"/>
    <w:p w14:paraId="0E8EC601">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8.4.1  发包人供应材料与工程设备的保管与使用</w:t>
      </w:r>
    </w:p>
    <w:p w14:paraId="6C35B8F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43AB857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发包人供应的材料和工程设备使用前，由承包人负责检验，检验费用由发包人承担，不合格的不得使用。</w:t>
      </w:r>
    </w:p>
    <w:p w14:paraId="535E993E">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8.4.2  承包人采购材料与工程设备的保管与使用</w:t>
      </w:r>
    </w:p>
    <w:p w14:paraId="76070EE4">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6864C843">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发包人或监理人发现承包人使用不符合设计或有关标准要求的材料和工程设备时，有权要求承包人进行修复、拆除或重新采购，由此增加的费用和（或）延误的工期，由承包人承担。</w:t>
      </w:r>
    </w:p>
    <w:p w14:paraId="64E9DA62">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26" w:name="_Toc21075"/>
      <w:bookmarkStart w:id="327" w:name="_Toc351203557"/>
      <w:r>
        <w:rPr>
          <w:rFonts w:hint="eastAsia" w:ascii="宋体" w:hAnsi="宋体" w:eastAsia="宋体" w:cs="宋体"/>
          <w:b w:val="0"/>
          <w:bCs w:val="0"/>
          <w:color w:val="auto"/>
          <w:sz w:val="24"/>
          <w:szCs w:val="24"/>
          <w:highlight w:val="none"/>
        </w:rPr>
        <w:t>8.5  禁止使用不合格的材料和工程设备</w:t>
      </w:r>
      <w:bookmarkEnd w:id="326"/>
      <w:bookmarkEnd w:id="327"/>
    </w:p>
    <w:p w14:paraId="4983869F">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8.5.1  监理人有权拒绝承包人提供的不合格材料或工程设备，并要求承包人立即进行更换。监理人应在更换后再次进行检查和检验，由此增加的费用和（或）延误的工期由承包人承担。</w:t>
      </w:r>
    </w:p>
    <w:p w14:paraId="3560454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8.5.2  监理人发现承包人使用了不合格的材料和工程设备，承包人应按照监理人的指示立即改正，并禁止在工程中继续使用不合格的材料和工程设备。</w:t>
      </w:r>
    </w:p>
    <w:p w14:paraId="520C3C0C">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8.5.3  发包人提供的材料或工程设备不符合合同要求的，承包人有权拒绝，并可要求发包人更换，由此增加的费用和（或）延误的工期由发包人承担，并支付承包人合理的利润。</w:t>
      </w:r>
    </w:p>
    <w:p w14:paraId="11C306EE">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28" w:name="_Toc22276"/>
      <w:bookmarkStart w:id="329" w:name="_Toc351203558"/>
      <w:r>
        <w:rPr>
          <w:rFonts w:hint="eastAsia" w:ascii="宋体" w:hAnsi="宋体" w:eastAsia="宋体" w:cs="宋体"/>
          <w:b w:val="0"/>
          <w:bCs w:val="0"/>
          <w:color w:val="auto"/>
          <w:sz w:val="24"/>
          <w:szCs w:val="24"/>
          <w:highlight w:val="none"/>
        </w:rPr>
        <w:t>8.6  样品</w:t>
      </w:r>
      <w:bookmarkEnd w:id="328"/>
      <w:bookmarkEnd w:id="329"/>
    </w:p>
    <w:p w14:paraId="7AA2570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8.6.1  样品的报送与封存</w:t>
      </w:r>
    </w:p>
    <w:p w14:paraId="0E89A3BE">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需要承包人报送样品的材料或工程设备，样品的种类、名称、规格、数量等要求均应在专用合同条款中约定。样品的报送程序如下：</w:t>
      </w:r>
    </w:p>
    <w:p w14:paraId="07F2CCB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15A884F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50ED51DA">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（3）经发包人和监理人审批确认的样品应按约定的方法封样，封存的样品作为检验工程相关部分的标准之一。承包人在施工过程中不得使用与样品不符的材料或工程设备。</w:t>
      </w:r>
    </w:p>
    <w:p w14:paraId="0C11795E">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14E4D1E8">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8.6.2  样品的保管</w:t>
      </w:r>
    </w:p>
    <w:p w14:paraId="39C5F7BC">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经批准的样品应由监理人负责封存于现场，承包人应在现场为保存样品提供适当和固定的场所并保持适当和良好的存储环境条件。</w:t>
      </w:r>
    </w:p>
    <w:p w14:paraId="05EF1C23">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30" w:name="_Toc351203559"/>
      <w:bookmarkStart w:id="331" w:name="_Toc9447"/>
      <w:r>
        <w:rPr>
          <w:rFonts w:hint="eastAsia" w:ascii="宋体" w:hAnsi="宋体" w:eastAsia="宋体" w:cs="宋体"/>
          <w:b w:val="0"/>
          <w:bCs w:val="0"/>
          <w:color w:val="auto"/>
          <w:sz w:val="24"/>
          <w:szCs w:val="24"/>
          <w:highlight w:val="none"/>
        </w:rPr>
        <w:t>8.7  材料与工程设备的替代</w:t>
      </w:r>
      <w:bookmarkEnd w:id="330"/>
      <w:bookmarkEnd w:id="331"/>
    </w:p>
    <w:p w14:paraId="2ABC64A6">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8.7.1  出现下列情况需要使用替代材料和工程设备的，承包人应按照第8.7.2项约定的程序执行：</w:t>
      </w:r>
    </w:p>
    <w:p w14:paraId="74D1683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（1）基准日期后生效的法律规定禁止使用的；</w:t>
      </w:r>
    </w:p>
    <w:p w14:paraId="77698C96">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（2）发包人要求使用替代品的；</w:t>
      </w:r>
    </w:p>
    <w:p w14:paraId="664067E4">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（3）因其他原因必须使用替代品的。</w:t>
      </w:r>
    </w:p>
    <w:p w14:paraId="520CA700">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8.7.2  承包人应在使用替代材料和工程设备28天前书面通知监理人，并附下列文件：</w:t>
      </w:r>
    </w:p>
    <w:p w14:paraId="05BA0149">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（1）被替代的材料和工程设备的名称、数量、规格、型号、品牌、性能、价格及其他相关资料；</w:t>
      </w:r>
    </w:p>
    <w:p w14:paraId="6DB08E94">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（2）替代品的名称、数量、规格、型号、品牌、性能、价格及其他相关资料；</w:t>
      </w:r>
    </w:p>
    <w:p w14:paraId="45C4D16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（3）替代品与被替代产品之间的差异以及使用替代品可能对工程产生的影响；</w:t>
      </w:r>
    </w:p>
    <w:p w14:paraId="4A15A89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（4）替代品与被替代产品的价格差异；</w:t>
      </w:r>
    </w:p>
    <w:p w14:paraId="2174A1F6">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（5）使用替代品的理由和原因说明；</w:t>
      </w:r>
    </w:p>
    <w:p w14:paraId="0B49BA3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（6）监理人要求的其他文件。</w:t>
      </w:r>
    </w:p>
    <w:p w14:paraId="403E9886">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监理人应在收到通知后14天内向承包人发出经发包人签认的书面指示；监理人逾期发出书面指示的，视为发包人和监理人同意使用替代品。</w:t>
      </w:r>
    </w:p>
    <w:p w14:paraId="3D512053">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7A19B9BB">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32" w:name="_Toc15883"/>
      <w:bookmarkStart w:id="333" w:name="_Toc351203560"/>
      <w:r>
        <w:rPr>
          <w:rFonts w:hint="eastAsia" w:ascii="宋体" w:hAnsi="宋体" w:eastAsia="宋体" w:cs="宋体"/>
          <w:b w:val="0"/>
          <w:bCs w:val="0"/>
          <w:color w:val="auto"/>
          <w:sz w:val="24"/>
          <w:szCs w:val="24"/>
          <w:highlight w:val="none"/>
        </w:rPr>
        <w:t>8.8  施工设备和临时设施</w:t>
      </w:r>
      <w:bookmarkEnd w:id="332"/>
      <w:bookmarkEnd w:id="333"/>
    </w:p>
    <w:p w14:paraId="09CB6D9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8.8.1  承包人提供的施工设备和临时设施</w:t>
      </w:r>
    </w:p>
    <w:p w14:paraId="6E234DD4">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26C60A7D">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除专用合同条款另有约定外，承包人应自行承担修建临时设施的费用，需要临时占地的，应由发包人办理申请手续并承担相应费用。</w:t>
      </w:r>
    </w:p>
    <w:p w14:paraId="4F81CF5C">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8.8.2  发包人提供的施工设备和临时设施</w:t>
      </w:r>
    </w:p>
    <w:p w14:paraId="66CFCF4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发包人提供的施工设备或临时设施在专用合同条款中约定。</w:t>
      </w:r>
    </w:p>
    <w:p w14:paraId="0D5853E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8.8.3  要求承包人增加或更换施工设备</w:t>
      </w:r>
    </w:p>
    <w:p w14:paraId="3795A059">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26E64DAD">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34" w:name="_Toc351203561"/>
      <w:bookmarkStart w:id="335" w:name="_Toc26149"/>
      <w:r>
        <w:rPr>
          <w:rFonts w:hint="eastAsia" w:ascii="宋体" w:hAnsi="宋体" w:eastAsia="宋体" w:cs="宋体"/>
          <w:b w:val="0"/>
          <w:bCs w:val="0"/>
          <w:color w:val="auto"/>
          <w:sz w:val="24"/>
          <w:szCs w:val="24"/>
          <w:highlight w:val="none"/>
        </w:rPr>
        <w:t>8</w:t>
      </w:r>
      <w:bookmarkStart w:id="336" w:name="_Toc296346564"/>
      <w:bookmarkStart w:id="337" w:name="_Toc296503063"/>
      <w:bookmarkStart w:id="338" w:name="_Toc337558781"/>
      <w:r>
        <w:rPr>
          <w:rFonts w:hint="eastAsia" w:ascii="宋体" w:hAnsi="宋体" w:eastAsia="宋体" w:cs="宋体"/>
          <w:b w:val="0"/>
          <w:bCs w:val="0"/>
          <w:color w:val="auto"/>
          <w:sz w:val="24"/>
          <w:szCs w:val="24"/>
          <w:highlight w:val="none"/>
        </w:rPr>
        <w:t>.9  材料与设备专用</w:t>
      </w:r>
      <w:bookmarkEnd w:id="334"/>
      <w:r>
        <w:rPr>
          <w:rFonts w:hint="eastAsia" w:ascii="宋体" w:hAnsi="宋体" w:eastAsia="宋体" w:cs="宋体"/>
          <w:b w:val="0"/>
          <w:bCs w:val="0"/>
          <w:color w:val="auto"/>
          <w:sz w:val="24"/>
          <w:szCs w:val="24"/>
          <w:highlight w:val="none"/>
        </w:rPr>
        <w:t>要求</w:t>
      </w:r>
      <w:bookmarkEnd w:id="335"/>
    </w:p>
    <w:bookmarkEnd w:id="336"/>
    <w:bookmarkEnd w:id="337"/>
    <w:bookmarkEnd w:id="338"/>
    <w:p w14:paraId="6539DFB6">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309"/>
      <w:r>
        <w:rPr>
          <w:rFonts w:hint="eastAsia" w:ascii="宋体" w:hAnsi="宋体" w:eastAsia="宋体" w:cs="宋体"/>
          <w:b w:val="0"/>
          <w:bCs w:val="0"/>
          <w:color w:val="auto"/>
          <w:spacing w:val="-3"/>
          <w:sz w:val="24"/>
          <w:szCs w:val="24"/>
          <w:highlight w:val="none"/>
        </w:rPr>
        <w:t>经发包人批准，承包人可以根据施工进度计划撤走闲置的施工设备和其他物品。</w:t>
      </w:r>
    </w:p>
    <w:p w14:paraId="350E6E2D">
      <w:pPr>
        <w:pStyle w:val="50"/>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39" w:name="_Toc24438"/>
      <w:bookmarkStart w:id="340" w:name="_Toc351203562"/>
      <w:r>
        <w:rPr>
          <w:rFonts w:hint="eastAsia" w:ascii="宋体" w:hAnsi="宋体" w:eastAsia="宋体" w:cs="宋体"/>
          <w:b w:val="0"/>
          <w:bCs w:val="0"/>
          <w:color w:val="auto"/>
          <w:sz w:val="24"/>
          <w:szCs w:val="24"/>
          <w:highlight w:val="none"/>
        </w:rPr>
        <w:t>9</w:t>
      </w:r>
      <w:bookmarkStart w:id="341" w:name="_Toc337558782"/>
      <w:bookmarkStart w:id="342" w:name="_Toc296503083"/>
      <w:bookmarkStart w:id="343" w:name="_Toc296346584"/>
      <w:r>
        <w:rPr>
          <w:rFonts w:hint="eastAsia" w:ascii="宋体" w:hAnsi="宋体" w:eastAsia="宋体" w:cs="宋体"/>
          <w:b w:val="0"/>
          <w:bCs w:val="0"/>
          <w:color w:val="auto"/>
          <w:sz w:val="24"/>
          <w:szCs w:val="24"/>
          <w:highlight w:val="none"/>
        </w:rPr>
        <w:t>、试验与检验</w:t>
      </w:r>
      <w:bookmarkEnd w:id="339"/>
      <w:bookmarkEnd w:id="340"/>
    </w:p>
    <w:bookmarkEnd w:id="341"/>
    <w:p w14:paraId="67C8FF16">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44" w:name="_Toc31251"/>
      <w:bookmarkStart w:id="345" w:name="_Toc351203563"/>
      <w:r>
        <w:rPr>
          <w:rFonts w:hint="eastAsia" w:ascii="宋体" w:hAnsi="宋体" w:eastAsia="宋体" w:cs="宋体"/>
          <w:b w:val="0"/>
          <w:bCs w:val="0"/>
          <w:color w:val="auto"/>
          <w:sz w:val="24"/>
          <w:szCs w:val="24"/>
          <w:highlight w:val="none"/>
        </w:rPr>
        <w:t>9</w:t>
      </w:r>
      <w:bookmarkStart w:id="346" w:name="_Toc337558783"/>
      <w:r>
        <w:rPr>
          <w:rFonts w:hint="eastAsia" w:ascii="宋体" w:hAnsi="宋体" w:eastAsia="宋体" w:cs="宋体"/>
          <w:b w:val="0"/>
          <w:bCs w:val="0"/>
          <w:color w:val="auto"/>
          <w:sz w:val="24"/>
          <w:szCs w:val="24"/>
          <w:highlight w:val="none"/>
        </w:rPr>
        <w:t>.1  试验设备与试验人员</w:t>
      </w:r>
      <w:bookmarkEnd w:id="344"/>
      <w:bookmarkEnd w:id="345"/>
    </w:p>
    <w:bookmarkEnd w:id="346"/>
    <w:p w14:paraId="78A5FE50">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27AD0A0D">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9.1.2  承包人应按专用合同条款的约定提供试验设备、取样装置、试验场所和试验条件，并向监理人提交相应进场计划表。</w:t>
      </w:r>
    </w:p>
    <w:p w14:paraId="149C44BF">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承包人配置的试验设备要符合相应试验规程的要求并经过具有资质的检测单位检测，且在正式使用该试验设备前，需要经过监理人与承包人共同校定。</w:t>
      </w:r>
    </w:p>
    <w:p w14:paraId="1E133FC9">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9.1.3  承包人应向监理人提交试验人员的名单及其岗位、资格等证明资料，试验人员必须能够熟练进行相应的检测试验，承包人对试验人员的试验程序和试验结果的正确性负责。</w:t>
      </w:r>
    </w:p>
    <w:p w14:paraId="55E3F85D">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47" w:name="_Toc17471"/>
      <w:bookmarkStart w:id="348" w:name="_Toc351203564"/>
      <w:r>
        <w:rPr>
          <w:rFonts w:hint="eastAsia" w:ascii="宋体" w:hAnsi="宋体" w:eastAsia="宋体" w:cs="宋体"/>
          <w:b w:val="0"/>
          <w:bCs w:val="0"/>
          <w:color w:val="auto"/>
          <w:sz w:val="24"/>
          <w:szCs w:val="24"/>
          <w:highlight w:val="none"/>
        </w:rPr>
        <w:t>9</w:t>
      </w:r>
      <w:bookmarkStart w:id="349" w:name="_Toc337558784"/>
      <w:r>
        <w:rPr>
          <w:rFonts w:hint="eastAsia" w:ascii="宋体" w:hAnsi="宋体" w:eastAsia="宋体" w:cs="宋体"/>
          <w:b w:val="0"/>
          <w:bCs w:val="0"/>
          <w:color w:val="auto"/>
          <w:sz w:val="24"/>
          <w:szCs w:val="24"/>
          <w:highlight w:val="none"/>
        </w:rPr>
        <w:t>.2  取样</w:t>
      </w:r>
      <w:bookmarkEnd w:id="347"/>
      <w:bookmarkEnd w:id="348"/>
    </w:p>
    <w:bookmarkEnd w:id="349"/>
    <w:p w14:paraId="246A0554">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试验属于自检性质的，承包人可以单独取样。试验属于监理人抽检性质的，可由监理人取样，也可由承包人的试验人员在监理人的监督下取样。</w:t>
      </w:r>
    </w:p>
    <w:p w14:paraId="466BCC73">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50" w:name="_Toc20135"/>
      <w:bookmarkStart w:id="351" w:name="_Toc351203565"/>
      <w:r>
        <w:rPr>
          <w:rFonts w:hint="eastAsia" w:ascii="宋体" w:hAnsi="宋体" w:eastAsia="宋体" w:cs="宋体"/>
          <w:b w:val="0"/>
          <w:bCs w:val="0"/>
          <w:color w:val="auto"/>
          <w:sz w:val="24"/>
          <w:szCs w:val="24"/>
          <w:highlight w:val="none"/>
        </w:rPr>
        <w:t>9</w:t>
      </w:r>
      <w:bookmarkStart w:id="352" w:name="_Toc337558785"/>
      <w:r>
        <w:rPr>
          <w:rFonts w:hint="eastAsia" w:ascii="宋体" w:hAnsi="宋体" w:eastAsia="宋体" w:cs="宋体"/>
          <w:b w:val="0"/>
          <w:bCs w:val="0"/>
          <w:color w:val="auto"/>
          <w:sz w:val="24"/>
          <w:szCs w:val="24"/>
          <w:highlight w:val="none"/>
        </w:rPr>
        <w:t>.3  材料、工程设备和工程的试验和检验</w:t>
      </w:r>
      <w:bookmarkEnd w:id="350"/>
      <w:bookmarkEnd w:id="351"/>
    </w:p>
    <w:bookmarkEnd w:id="352"/>
    <w:p w14:paraId="7BF722DD">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9.3.1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E82E62D">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9.3.2  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2AFFE314">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9.3.3  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5D714C13">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53" w:name="_Toc351203566"/>
      <w:bookmarkStart w:id="354" w:name="_Toc4056"/>
      <w:r>
        <w:rPr>
          <w:rFonts w:hint="eastAsia" w:ascii="宋体" w:hAnsi="宋体" w:eastAsia="宋体" w:cs="宋体"/>
          <w:b w:val="0"/>
          <w:bCs w:val="0"/>
          <w:color w:val="auto"/>
          <w:sz w:val="24"/>
          <w:szCs w:val="24"/>
          <w:highlight w:val="none"/>
        </w:rPr>
        <w:t>9</w:t>
      </w:r>
      <w:bookmarkStart w:id="355" w:name="_Toc337558786"/>
      <w:r>
        <w:rPr>
          <w:rFonts w:hint="eastAsia" w:ascii="宋体" w:hAnsi="宋体" w:eastAsia="宋体" w:cs="宋体"/>
          <w:b w:val="0"/>
          <w:bCs w:val="0"/>
          <w:color w:val="auto"/>
          <w:sz w:val="24"/>
          <w:szCs w:val="24"/>
          <w:highlight w:val="none"/>
        </w:rPr>
        <w:t>.4  现场工艺试验</w:t>
      </w:r>
      <w:bookmarkEnd w:id="353"/>
      <w:bookmarkEnd w:id="354"/>
    </w:p>
    <w:bookmarkEnd w:id="355"/>
    <w:p w14:paraId="4E20C530">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承包人应按合同约定或监理人指示进行现场工艺试验。对大型的现场工艺试验，监理人认为必要时，承包人应根据监理人提出的工艺试验要求，编制工艺试验措施计划，报送监理人审查。</w:t>
      </w:r>
    </w:p>
    <w:p w14:paraId="3DDA74E4">
      <w:pPr>
        <w:pStyle w:val="50"/>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56" w:name="_Toc6522"/>
      <w:bookmarkStart w:id="357" w:name="_Toc351203567"/>
      <w:r>
        <w:rPr>
          <w:rFonts w:hint="eastAsia" w:ascii="宋体" w:hAnsi="宋体" w:eastAsia="宋体" w:cs="宋体"/>
          <w:b w:val="0"/>
          <w:bCs w:val="0"/>
          <w:color w:val="auto"/>
          <w:sz w:val="24"/>
          <w:szCs w:val="24"/>
          <w:highlight w:val="none"/>
        </w:rPr>
        <w:t>1</w:t>
      </w:r>
      <w:bookmarkStart w:id="358" w:name="_Toc337558787"/>
      <w:r>
        <w:rPr>
          <w:rFonts w:hint="eastAsia" w:ascii="宋体" w:hAnsi="宋体" w:eastAsia="宋体" w:cs="宋体"/>
          <w:b w:val="0"/>
          <w:bCs w:val="0"/>
          <w:color w:val="auto"/>
          <w:sz w:val="24"/>
          <w:szCs w:val="24"/>
          <w:highlight w:val="none"/>
        </w:rPr>
        <w:t>0、变更</w:t>
      </w:r>
      <w:bookmarkEnd w:id="342"/>
      <w:bookmarkEnd w:id="343"/>
      <w:bookmarkEnd w:id="356"/>
      <w:bookmarkEnd w:id="357"/>
    </w:p>
    <w:bookmarkEnd w:id="358"/>
    <w:p w14:paraId="500F82B7">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59" w:name="_Toc2467"/>
      <w:bookmarkStart w:id="360" w:name="_Toc351203568"/>
      <w:r>
        <w:rPr>
          <w:rFonts w:hint="eastAsia" w:ascii="宋体" w:hAnsi="宋体" w:eastAsia="宋体" w:cs="宋体"/>
          <w:b w:val="0"/>
          <w:bCs w:val="0"/>
          <w:color w:val="auto"/>
          <w:sz w:val="24"/>
          <w:szCs w:val="24"/>
          <w:highlight w:val="none"/>
        </w:rPr>
        <w:t>1</w:t>
      </w:r>
      <w:bookmarkStart w:id="361" w:name="_Toc337558788"/>
      <w:bookmarkStart w:id="362" w:name="_Toc296503084"/>
      <w:bookmarkStart w:id="363" w:name="_Toc296346585"/>
      <w:r>
        <w:rPr>
          <w:rFonts w:hint="eastAsia" w:ascii="宋体" w:hAnsi="宋体" w:eastAsia="宋体" w:cs="宋体"/>
          <w:b w:val="0"/>
          <w:bCs w:val="0"/>
          <w:color w:val="auto"/>
          <w:sz w:val="24"/>
          <w:szCs w:val="24"/>
          <w:highlight w:val="none"/>
        </w:rPr>
        <w:t>0.1  变更的范围</w:t>
      </w:r>
      <w:bookmarkEnd w:id="359"/>
      <w:bookmarkEnd w:id="360"/>
    </w:p>
    <w:bookmarkEnd w:id="361"/>
    <w:bookmarkEnd w:id="362"/>
    <w:bookmarkEnd w:id="363"/>
    <w:p w14:paraId="28295A6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除专用合同条款另有约定外，合同履行过程中发生以下情形的，应按照本条约定进行变更：</w:t>
      </w:r>
    </w:p>
    <w:p w14:paraId="2C4DEA97">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（1）增加或减少合同中任何工作，或追加额外的工作；</w:t>
      </w:r>
    </w:p>
    <w:p w14:paraId="67DB5BAE">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（2）取消合同中任何工作，但转由他人实施的工作除外；</w:t>
      </w:r>
    </w:p>
    <w:p w14:paraId="61E041C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（3）改变合同中任何工作的质量标准或其他特性；</w:t>
      </w:r>
    </w:p>
    <w:p w14:paraId="079DE3DA">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（4）改变工程的基线、标高、位置和尺寸；</w:t>
      </w:r>
    </w:p>
    <w:p w14:paraId="1DFD9F76">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（5）改变工程的时间安排或实施顺序。</w:t>
      </w:r>
    </w:p>
    <w:p w14:paraId="5E4F20F7">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64" w:name="_Toc29672"/>
      <w:bookmarkStart w:id="365" w:name="_Toc351203569"/>
      <w:r>
        <w:rPr>
          <w:rFonts w:hint="eastAsia" w:ascii="宋体" w:hAnsi="宋体" w:eastAsia="宋体" w:cs="宋体"/>
          <w:b w:val="0"/>
          <w:bCs w:val="0"/>
          <w:color w:val="auto"/>
          <w:sz w:val="24"/>
          <w:szCs w:val="24"/>
          <w:highlight w:val="none"/>
        </w:rPr>
        <w:t>1</w:t>
      </w:r>
      <w:bookmarkStart w:id="366" w:name="_Toc296503085"/>
      <w:bookmarkStart w:id="367" w:name="_Toc296346586"/>
      <w:bookmarkStart w:id="368" w:name="_Toc337558789"/>
      <w:r>
        <w:rPr>
          <w:rFonts w:hint="eastAsia" w:ascii="宋体" w:hAnsi="宋体" w:eastAsia="宋体" w:cs="宋体"/>
          <w:b w:val="0"/>
          <w:bCs w:val="0"/>
          <w:color w:val="auto"/>
          <w:sz w:val="24"/>
          <w:szCs w:val="24"/>
          <w:highlight w:val="none"/>
        </w:rPr>
        <w:t>0.2  变更权</w:t>
      </w:r>
      <w:bookmarkEnd w:id="364"/>
      <w:bookmarkEnd w:id="365"/>
    </w:p>
    <w:bookmarkEnd w:id="366"/>
    <w:bookmarkEnd w:id="367"/>
    <w:bookmarkEnd w:id="368"/>
    <w:p w14:paraId="0B0138A6">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5CB88976">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涉及设计变更的，应由设计人提供变更后的图纸和说明。如变更超过原设计标准或批准的建设规模时，发包人应及时办理规划、设计变更等审批手续。</w:t>
      </w:r>
    </w:p>
    <w:p w14:paraId="7DF50F76">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69" w:name="_Toc7943"/>
      <w:bookmarkStart w:id="370" w:name="_Toc351203570"/>
      <w:r>
        <w:rPr>
          <w:rFonts w:hint="eastAsia" w:ascii="宋体" w:hAnsi="宋体" w:eastAsia="宋体" w:cs="宋体"/>
          <w:b w:val="0"/>
          <w:bCs w:val="0"/>
          <w:color w:val="auto"/>
          <w:sz w:val="24"/>
          <w:szCs w:val="24"/>
          <w:highlight w:val="none"/>
        </w:rPr>
        <w:t>1</w:t>
      </w:r>
      <w:bookmarkStart w:id="371" w:name="_Toc296346587"/>
      <w:bookmarkStart w:id="372" w:name="_Toc296503086"/>
      <w:bookmarkStart w:id="373" w:name="_Toc337558790"/>
      <w:r>
        <w:rPr>
          <w:rFonts w:hint="eastAsia" w:ascii="宋体" w:hAnsi="宋体" w:eastAsia="宋体" w:cs="宋体"/>
          <w:b w:val="0"/>
          <w:bCs w:val="0"/>
          <w:color w:val="auto"/>
          <w:sz w:val="24"/>
          <w:szCs w:val="24"/>
          <w:highlight w:val="none"/>
        </w:rPr>
        <w:t>0.3  变更程序</w:t>
      </w:r>
      <w:bookmarkEnd w:id="369"/>
      <w:bookmarkEnd w:id="370"/>
    </w:p>
    <w:bookmarkEnd w:id="371"/>
    <w:bookmarkEnd w:id="372"/>
    <w:bookmarkEnd w:id="373"/>
    <w:p w14:paraId="19F0070F">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10.3.1  发包人提出变更</w:t>
      </w:r>
    </w:p>
    <w:p w14:paraId="54CDA7E5">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发包人提出变更的，应通过监理人向承包人发出变更指示，变更指示应说明计划变更的工程范围和变更的内容。</w:t>
      </w:r>
    </w:p>
    <w:p w14:paraId="61C4914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10.3.2  监理人提出变更建议</w:t>
      </w:r>
    </w:p>
    <w:p w14:paraId="180B2B0D">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072326C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10.3.3  变更执行</w:t>
      </w:r>
    </w:p>
    <w:p w14:paraId="17BC64C0">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059DD88D">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74" w:name="_Toc20818"/>
      <w:bookmarkStart w:id="375" w:name="_Toc351203571"/>
      <w:r>
        <w:rPr>
          <w:rFonts w:hint="eastAsia" w:ascii="宋体" w:hAnsi="宋体" w:eastAsia="宋体" w:cs="宋体"/>
          <w:b w:val="0"/>
          <w:bCs w:val="0"/>
          <w:color w:val="auto"/>
          <w:sz w:val="24"/>
          <w:szCs w:val="24"/>
          <w:highlight w:val="none"/>
        </w:rPr>
        <w:t>1</w:t>
      </w:r>
      <w:bookmarkStart w:id="376" w:name="_Toc296346588"/>
      <w:bookmarkStart w:id="377" w:name="_Toc337558791"/>
      <w:bookmarkStart w:id="378" w:name="_Toc296503087"/>
      <w:r>
        <w:rPr>
          <w:rFonts w:hint="eastAsia" w:ascii="宋体" w:hAnsi="宋体" w:eastAsia="宋体" w:cs="宋体"/>
          <w:b w:val="0"/>
          <w:bCs w:val="0"/>
          <w:color w:val="auto"/>
          <w:sz w:val="24"/>
          <w:szCs w:val="24"/>
          <w:highlight w:val="none"/>
        </w:rPr>
        <w:t>0.4  变更估价</w:t>
      </w:r>
      <w:bookmarkEnd w:id="374"/>
      <w:bookmarkEnd w:id="375"/>
    </w:p>
    <w:bookmarkEnd w:id="376"/>
    <w:bookmarkEnd w:id="377"/>
    <w:bookmarkEnd w:id="378"/>
    <w:p w14:paraId="6DF23A27">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10.4.1  变更估价原则</w:t>
      </w:r>
    </w:p>
    <w:p w14:paraId="2AED17A0">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除专用合同条款另有约定外，变更估价按照本款约定处理：</w:t>
      </w:r>
    </w:p>
    <w:p w14:paraId="72BE5F97">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（1）已标价工程量清单或预算书有相同项目的，按照相同项目单价认定；</w:t>
      </w:r>
    </w:p>
    <w:p w14:paraId="4C3DFF1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（2）已标价工程量清单或预算书中无相同项目，但有类似项目的，参照类似项目的单价认定；</w:t>
      </w:r>
    </w:p>
    <w:p w14:paraId="1B9EA460">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6AAA36B4">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10.4.2  变更估价程序</w:t>
      </w:r>
    </w:p>
    <w:p w14:paraId="60E4E68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4D311986">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因变更引起的价格调整应计入最近一期的进度款中支付。</w:t>
      </w:r>
    </w:p>
    <w:p w14:paraId="4DDFE798">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79" w:name="_Toc351203572"/>
      <w:bookmarkStart w:id="380" w:name="_Toc2858"/>
      <w:r>
        <w:rPr>
          <w:rFonts w:hint="eastAsia" w:ascii="宋体" w:hAnsi="宋体" w:eastAsia="宋体" w:cs="宋体"/>
          <w:b w:val="0"/>
          <w:bCs w:val="0"/>
          <w:color w:val="auto"/>
          <w:sz w:val="24"/>
          <w:szCs w:val="24"/>
          <w:highlight w:val="none"/>
        </w:rPr>
        <w:t>1</w:t>
      </w:r>
      <w:bookmarkStart w:id="381" w:name="_Toc337558792"/>
      <w:bookmarkStart w:id="382" w:name="_Toc296503094"/>
      <w:bookmarkStart w:id="383" w:name="_Toc296346595"/>
      <w:r>
        <w:rPr>
          <w:rFonts w:hint="eastAsia" w:ascii="宋体" w:hAnsi="宋体" w:eastAsia="宋体" w:cs="宋体"/>
          <w:b w:val="0"/>
          <w:bCs w:val="0"/>
          <w:color w:val="auto"/>
          <w:sz w:val="24"/>
          <w:szCs w:val="24"/>
          <w:highlight w:val="none"/>
        </w:rPr>
        <w:t>0.5  承包人的合理化建议</w:t>
      </w:r>
      <w:bookmarkEnd w:id="379"/>
      <w:bookmarkEnd w:id="380"/>
    </w:p>
    <w:bookmarkEnd w:id="381"/>
    <w:bookmarkEnd w:id="382"/>
    <w:bookmarkEnd w:id="383"/>
    <w:p w14:paraId="7CA46343">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承包人提出合理化建议的，应向监理人提交合理化建议说明，说明建议的内容和理由，以及实施该建议对合同价格和工期的影响。</w:t>
      </w:r>
    </w:p>
    <w:p w14:paraId="11A64C8E">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5DC4E3AB">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合理化建议降低了合同价格或者提高了工程经济效益的，发包人可对承包人给予奖励，奖励的方法和金额在专用合同条款中约定。</w:t>
      </w:r>
    </w:p>
    <w:p w14:paraId="5B59E510">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84" w:name="_Toc26724"/>
      <w:bookmarkStart w:id="385" w:name="_Toc351203573"/>
      <w:r>
        <w:rPr>
          <w:rFonts w:hint="eastAsia" w:ascii="宋体" w:hAnsi="宋体" w:eastAsia="宋体" w:cs="宋体"/>
          <w:b w:val="0"/>
          <w:bCs w:val="0"/>
          <w:color w:val="auto"/>
          <w:sz w:val="24"/>
          <w:szCs w:val="24"/>
          <w:highlight w:val="none"/>
        </w:rPr>
        <w:t>1</w:t>
      </w:r>
      <w:bookmarkStart w:id="386" w:name="_Toc337558793"/>
      <w:r>
        <w:rPr>
          <w:rFonts w:hint="eastAsia" w:ascii="宋体" w:hAnsi="宋体" w:eastAsia="宋体" w:cs="宋体"/>
          <w:b w:val="0"/>
          <w:bCs w:val="0"/>
          <w:color w:val="auto"/>
          <w:sz w:val="24"/>
          <w:szCs w:val="24"/>
          <w:highlight w:val="none"/>
        </w:rPr>
        <w:t>0.6  变更引起的工期调整</w:t>
      </w:r>
      <w:bookmarkEnd w:id="384"/>
      <w:bookmarkEnd w:id="385"/>
      <w:r>
        <w:rPr>
          <w:rFonts w:hint="eastAsia" w:ascii="宋体" w:hAnsi="宋体" w:eastAsia="宋体" w:cs="宋体"/>
          <w:b w:val="0"/>
          <w:bCs w:val="0"/>
          <w:color w:val="auto"/>
          <w:sz w:val="24"/>
          <w:szCs w:val="24"/>
          <w:highlight w:val="none"/>
        </w:rPr>
        <w:t xml:space="preserve"> </w:t>
      </w:r>
      <w:bookmarkEnd w:id="386"/>
      <w:r>
        <w:rPr>
          <w:rFonts w:hint="eastAsia" w:ascii="宋体" w:hAnsi="宋体" w:eastAsia="宋体" w:cs="宋体"/>
          <w:b w:val="0"/>
          <w:bCs w:val="0"/>
          <w:color w:val="auto"/>
          <w:sz w:val="24"/>
          <w:szCs w:val="24"/>
          <w:highlight w:val="none"/>
        </w:rPr>
        <w:t xml:space="preserve">  </w:t>
      </w:r>
    </w:p>
    <w:p w14:paraId="0B6BB142">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因变更引起工期变化的，合同当事人均可要求调整合同工期，由合同当事人按照第4.4款[商定或确定]并参考工程所在地的工期定额标准确定增减工期天数。</w:t>
      </w:r>
    </w:p>
    <w:p w14:paraId="5FD194A5">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87" w:name="_Toc31142"/>
      <w:bookmarkStart w:id="388" w:name="_Toc351203574"/>
      <w:r>
        <w:rPr>
          <w:rFonts w:hint="eastAsia" w:ascii="宋体" w:hAnsi="宋体" w:eastAsia="宋体" w:cs="宋体"/>
          <w:b w:val="0"/>
          <w:bCs w:val="0"/>
          <w:color w:val="auto"/>
          <w:sz w:val="24"/>
          <w:szCs w:val="24"/>
          <w:highlight w:val="none"/>
        </w:rPr>
        <w:t>10.7  暂估价</w:t>
      </w:r>
      <w:bookmarkEnd w:id="387"/>
      <w:bookmarkEnd w:id="388"/>
    </w:p>
    <w:p w14:paraId="3A0E5EE7">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spacing w:val="-3"/>
          <w:sz w:val="24"/>
          <w:szCs w:val="24"/>
          <w:highlight w:val="none"/>
        </w:rPr>
        <w:t>暂估价专业分包工程、服务、材料和工程设备的明细由合同当事人在专用合同条款中约定。</w:t>
      </w:r>
    </w:p>
    <w:p w14:paraId="1F010AA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10.7.1  依法必须招标的暂估价项目</w:t>
      </w:r>
    </w:p>
    <w:p w14:paraId="6934A6E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对于依法必须招标的暂估价项目，采取以下第1种方式确定。合同当事人也可以在专用合同条款中选择其他招标方式。</w:t>
      </w:r>
    </w:p>
    <w:p w14:paraId="1F602526">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第1种方式：对于依法必须招标的暂估价项目，由承包人招标，对该暂估价项目的确认和批准按照以下约定执行：</w:t>
      </w:r>
    </w:p>
    <w:p w14:paraId="29A457D5">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1FA2DDB7">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00671EEF">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0E240C81">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712829F4">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10.7.2  不属于依法必须招标的暂估价项目</w:t>
      </w:r>
    </w:p>
    <w:p w14:paraId="67671B44">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 xml:space="preserve">除专用合同条款另有约定外，对于不属于依法必须招标的暂估价项目，采取以下第1种方式确定： </w:t>
      </w:r>
    </w:p>
    <w:p w14:paraId="709A9B5A">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第1种方式：对于不属于依法必须招标的暂估价项目，按本项约定确认和批准：</w:t>
      </w:r>
    </w:p>
    <w:p w14:paraId="2B289264">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08A0C7CD">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（2）发包人认为承包人确定的供应商、分包人无法满足工程质量或合同要求的，发包人可以要求承包人重新确定暂估价项目的供应商、分包人;</w:t>
      </w:r>
    </w:p>
    <w:p w14:paraId="2DAFD2E4">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（3）承包人应当在签订暂估价合同后7天内，将暂估价合同副本报送发包人留存。</w:t>
      </w:r>
    </w:p>
    <w:p w14:paraId="791979C4">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第2种方式：承包人按照第10.7.1项[依法必须招标的暂估价项目]约定的第1种方式确定暂估价项目。</w:t>
      </w:r>
    </w:p>
    <w:p w14:paraId="72404262">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第3种方式：承包人直接实施的暂估价项目</w:t>
      </w:r>
    </w:p>
    <w:p w14:paraId="7B357DCC">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承包人具备实施暂估价项目的资格和条件的，经发包人和承包人协商一致后，可由承包人自行实施暂估价项目，合同当事人可以在专用合同条款约定具体事项。</w:t>
      </w:r>
    </w:p>
    <w:p w14:paraId="1824CAF5">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3EE22B83">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89" w:name="_Toc12164"/>
      <w:bookmarkStart w:id="390" w:name="_Toc351203575"/>
      <w:r>
        <w:rPr>
          <w:rFonts w:hint="eastAsia" w:ascii="宋体" w:hAnsi="宋体" w:eastAsia="宋体" w:cs="宋体"/>
          <w:b w:val="0"/>
          <w:bCs w:val="0"/>
          <w:color w:val="auto"/>
          <w:sz w:val="24"/>
          <w:szCs w:val="24"/>
          <w:highlight w:val="none"/>
        </w:rPr>
        <w:t>1</w:t>
      </w:r>
      <w:bookmarkStart w:id="391" w:name="_Toc337558794"/>
      <w:bookmarkStart w:id="392" w:name="_Toc296503090"/>
      <w:bookmarkStart w:id="393" w:name="_Toc296346591"/>
      <w:bookmarkStart w:id="394" w:name="_Toc322522561"/>
      <w:r>
        <w:rPr>
          <w:rFonts w:hint="eastAsia" w:ascii="宋体" w:hAnsi="宋体" w:eastAsia="宋体" w:cs="宋体"/>
          <w:b w:val="0"/>
          <w:bCs w:val="0"/>
          <w:color w:val="auto"/>
          <w:sz w:val="24"/>
          <w:szCs w:val="24"/>
          <w:highlight w:val="none"/>
        </w:rPr>
        <w:t>0.8  暂列金额</w:t>
      </w:r>
      <w:bookmarkEnd w:id="389"/>
      <w:bookmarkEnd w:id="390"/>
    </w:p>
    <w:bookmarkEnd w:id="391"/>
    <w:p w14:paraId="53CE9A15">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暂列金额应按照发包人的要求使用，发包人的要求应通过监理人发出。合同当事人可以在专用合同条款中协商确定有关事项。</w:t>
      </w:r>
    </w:p>
    <w:bookmarkEnd w:id="392"/>
    <w:bookmarkEnd w:id="393"/>
    <w:bookmarkEnd w:id="394"/>
    <w:p w14:paraId="6EFDBD3F">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395" w:name="_Toc25516"/>
      <w:bookmarkStart w:id="396" w:name="_Toc351203576"/>
      <w:r>
        <w:rPr>
          <w:rFonts w:hint="eastAsia" w:ascii="宋体" w:hAnsi="宋体" w:eastAsia="宋体" w:cs="宋体"/>
          <w:b w:val="0"/>
          <w:bCs w:val="0"/>
          <w:color w:val="auto"/>
          <w:sz w:val="24"/>
          <w:szCs w:val="24"/>
          <w:highlight w:val="none"/>
        </w:rPr>
        <w:t>1</w:t>
      </w:r>
      <w:bookmarkStart w:id="397" w:name="_Toc296503091"/>
      <w:bookmarkStart w:id="398" w:name="_Toc296346592"/>
      <w:bookmarkStart w:id="399" w:name="_Toc337558796"/>
      <w:r>
        <w:rPr>
          <w:rFonts w:hint="eastAsia" w:ascii="宋体" w:hAnsi="宋体" w:eastAsia="宋体" w:cs="宋体"/>
          <w:b w:val="0"/>
          <w:bCs w:val="0"/>
          <w:color w:val="auto"/>
          <w:sz w:val="24"/>
          <w:szCs w:val="24"/>
          <w:highlight w:val="none"/>
        </w:rPr>
        <w:t>0.9  计日工</w:t>
      </w:r>
      <w:bookmarkEnd w:id="395"/>
      <w:bookmarkEnd w:id="396"/>
      <w:r>
        <w:rPr>
          <w:rFonts w:hint="eastAsia" w:ascii="宋体" w:hAnsi="宋体" w:eastAsia="宋体" w:cs="宋体"/>
          <w:b w:val="0"/>
          <w:bCs w:val="0"/>
          <w:color w:val="auto"/>
          <w:sz w:val="24"/>
          <w:szCs w:val="24"/>
          <w:highlight w:val="none"/>
        </w:rPr>
        <w:t xml:space="preserve"> </w:t>
      </w:r>
      <w:bookmarkEnd w:id="397"/>
      <w:bookmarkEnd w:id="398"/>
      <w:bookmarkEnd w:id="399"/>
    </w:p>
    <w:p w14:paraId="20FCF04D">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6272FB5D">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采用计日工计价的任何一项工作，承包人应在该项工作实施过程中，每天提交以下报表和有关凭证报送监理人审查：</w:t>
      </w:r>
    </w:p>
    <w:p w14:paraId="006423DD">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（1）工作名称、内容和数量；</w:t>
      </w:r>
    </w:p>
    <w:p w14:paraId="4508C276">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（2）投入该工作的所有人员的姓名、专业、工种、级别和耗用工时；</w:t>
      </w:r>
    </w:p>
    <w:p w14:paraId="723441E9">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（3）投入该工作的材料类别和数量；</w:t>
      </w:r>
    </w:p>
    <w:p w14:paraId="17772D97">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（4）投入该工作的施工设备型号、台数和耗用台时；</w:t>
      </w:r>
    </w:p>
    <w:p w14:paraId="12F0AFF5">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（5）其他有关资料和凭证。</w:t>
      </w:r>
    </w:p>
    <w:p w14:paraId="3FA4CF92">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计日工由承包人汇总后，列入最近一期进度付款申请单，由监理人审查并经发包人批准后列入进度付款。</w:t>
      </w:r>
    </w:p>
    <w:p w14:paraId="294E4631">
      <w:pPr>
        <w:pStyle w:val="50"/>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00" w:name="_Toc19935"/>
      <w:bookmarkStart w:id="401" w:name="_Toc351203577"/>
      <w:r>
        <w:rPr>
          <w:rFonts w:hint="eastAsia" w:ascii="宋体" w:hAnsi="宋体" w:eastAsia="宋体" w:cs="宋体"/>
          <w:b w:val="0"/>
          <w:bCs w:val="0"/>
          <w:color w:val="auto"/>
          <w:sz w:val="24"/>
          <w:szCs w:val="24"/>
          <w:highlight w:val="none"/>
        </w:rPr>
        <w:t>11、价格调整</w:t>
      </w:r>
      <w:bookmarkEnd w:id="400"/>
      <w:bookmarkEnd w:id="401"/>
    </w:p>
    <w:p w14:paraId="737FF9F3">
      <w:pPr>
        <w:keepNext w:val="0"/>
        <w:keepLines w:val="0"/>
        <w:pageBreakBefore w:val="0"/>
        <w:widowControl w:val="0"/>
        <w:kinsoku/>
        <w:wordWrap/>
        <w:overflowPunct/>
        <w:topLinePunct w:val="0"/>
        <w:bidi w:val="0"/>
        <w:adjustRightInd/>
        <w:snapToGrid/>
        <w:spacing w:before="0" w:after="0" w:line="360" w:lineRule="auto"/>
        <w:ind w:left="0" w:leftChars="0" w:firstLine="468" w:firstLineChars="200"/>
        <w:textAlignment w:val="auto"/>
        <w:outlineLvl w:val="9"/>
        <w:rPr>
          <w:rFonts w:hint="eastAsia" w:ascii="宋体" w:hAnsi="宋体" w:eastAsia="宋体" w:cs="宋体"/>
          <w:b w:val="0"/>
          <w:bCs w:val="0"/>
          <w:color w:val="auto"/>
          <w:spacing w:val="-3"/>
          <w:kern w:val="2"/>
          <w:sz w:val="24"/>
          <w:szCs w:val="24"/>
          <w:highlight w:val="none"/>
        </w:rPr>
      </w:pPr>
      <w:bookmarkStart w:id="402" w:name="_Toc351203578"/>
      <w:bookmarkStart w:id="403" w:name="_Toc337558797"/>
      <w:bookmarkStart w:id="404" w:name="_Toc296346593"/>
      <w:bookmarkStart w:id="405" w:name="_Toc296503092"/>
      <w:r>
        <w:rPr>
          <w:rFonts w:hint="eastAsia" w:ascii="宋体" w:hAnsi="宋体" w:eastAsia="宋体" w:cs="宋体"/>
          <w:b w:val="0"/>
          <w:bCs w:val="0"/>
          <w:color w:val="auto"/>
          <w:spacing w:val="-3"/>
          <w:kern w:val="2"/>
          <w:sz w:val="24"/>
          <w:szCs w:val="24"/>
          <w:highlight w:val="none"/>
        </w:rPr>
        <w:t>11.1  市场价格波动引起的调整</w:t>
      </w:r>
      <w:bookmarkEnd w:id="402"/>
    </w:p>
    <w:bookmarkEnd w:id="403"/>
    <w:bookmarkEnd w:id="404"/>
    <w:bookmarkEnd w:id="405"/>
    <w:p w14:paraId="7A140AC7">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除专用合同条款另有约定外，市场价格波动超过合同当事人约定的范围，合同价格应当调整。合同当事人可以在专用合同条款中约定选择以下一种方式对合同价格进行调整：</w:t>
      </w:r>
    </w:p>
    <w:p w14:paraId="64CB0FD8">
      <w:pPr>
        <w:keepNext w:val="0"/>
        <w:keepLines w:val="0"/>
        <w:pageBreakBefore w:val="0"/>
        <w:widowControl w:val="0"/>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第1种方式：采用价格指数进行价格调整。</w:t>
      </w:r>
    </w:p>
    <w:p w14:paraId="5F7DEF5A">
      <w:pPr>
        <w:keepNext w:val="0"/>
        <w:keepLines w:val="0"/>
        <w:pageBreakBefore w:val="0"/>
        <w:widowControl w:val="0"/>
        <w:tabs>
          <w:tab w:val="left" w:pos="0"/>
          <w:tab w:val="left" w:pos="360"/>
          <w:tab w:val="left" w:pos="540"/>
        </w:tabs>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（1）价格调整公式</w:t>
      </w:r>
    </w:p>
    <w:p w14:paraId="56F1BD4D">
      <w:pPr>
        <w:keepNext w:val="0"/>
        <w:keepLines w:val="0"/>
        <w:pageBreakBefore w:val="0"/>
        <w:widowControl w:val="0"/>
        <w:tabs>
          <w:tab w:val="left" w:pos="0"/>
          <w:tab w:val="left" w:pos="360"/>
          <w:tab w:val="left" w:pos="540"/>
        </w:tabs>
        <w:kinsoku/>
        <w:wordWrap/>
        <w:overflowPunct/>
        <w:topLinePunct w:val="0"/>
        <w:bidi w:val="0"/>
        <w:adjustRightInd/>
        <w:snapToGrid/>
        <w:spacing w:line="360" w:lineRule="auto"/>
        <w:ind w:left="0" w:leftChars="0" w:firstLine="468" w:firstLineChars="200"/>
        <w:textAlignment w:val="auto"/>
        <w:outlineLvl w:val="9"/>
        <w:rPr>
          <w:rFonts w:hint="eastAsia" w:ascii="宋体" w:hAnsi="宋体" w:eastAsia="宋体" w:cs="宋体"/>
          <w:b w:val="0"/>
          <w:bCs w:val="0"/>
          <w:color w:val="auto"/>
          <w:spacing w:val="-3"/>
          <w:sz w:val="24"/>
          <w:szCs w:val="24"/>
          <w:highlight w:val="none"/>
        </w:rPr>
      </w:pPr>
      <w:r>
        <w:rPr>
          <w:rFonts w:hint="eastAsia" w:ascii="宋体" w:hAnsi="宋体" w:eastAsia="宋体" w:cs="宋体"/>
          <w:b w:val="0"/>
          <w:bCs w:val="0"/>
          <w:color w:val="auto"/>
          <w:spacing w:val="-3"/>
          <w:sz w:val="24"/>
          <w:szCs w:val="24"/>
          <w:highlight w:val="none"/>
        </w:rPr>
        <w:t>因人工、材料和设备等价格波动影响合同价格时，根据专用合同条款中约定的数据，按以下公式计算差额并调整合同价格：</w:t>
      </w:r>
    </w:p>
    <w:p w14:paraId="740C5282">
      <w:pPr>
        <w:keepNext w:val="0"/>
        <w:keepLines w:val="0"/>
        <w:pageBreakBefore w:val="0"/>
        <w:widowControl w:val="0"/>
        <w:tabs>
          <w:tab w:val="left" w:pos="0"/>
          <w:tab w:val="left" w:pos="360"/>
          <w:tab w:val="left" w:pos="540"/>
        </w:tabs>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position w:val="-34"/>
          <w:sz w:val="24"/>
          <w:szCs w:val="24"/>
          <w:highlight w:val="none"/>
        </w:rPr>
        <w:object>
          <v:shape id="_x0000_i1025" o:spt="75" type="#_x0000_t75" style="height:49.1pt;width:371.3pt;" o:ole="t" filled="f" o:preferrelative="t" stroked="f" coordsize="21600,21600">
            <v:path/>
            <v:fill on="f" focussize="0,0"/>
            <v:stroke on="f"/>
            <v:imagedata r:id="rId11" o:title=""/>
            <o:lock v:ext="edit" aspectratio="t"/>
            <w10:wrap type="none"/>
            <w10:anchorlock/>
          </v:shape>
          <o:OLEObject Type="Embed" ProgID="Equation.KSEE3" ShapeID="_x0000_i1025" DrawAspect="Content" ObjectID="_1468075725" r:id="rId10">
            <o:LockedField>false</o:LockedField>
          </o:OLEObject>
        </w:object>
      </w:r>
    </w:p>
    <w:p w14:paraId="57C9D003">
      <w:pPr>
        <w:keepNext w:val="0"/>
        <w:keepLines w:val="0"/>
        <w:pageBreakBefore w:val="0"/>
        <w:widowControl w:val="0"/>
        <w:tabs>
          <w:tab w:val="left" w:pos="0"/>
          <w:tab w:val="left" w:pos="360"/>
          <w:tab w:val="left" w:pos="540"/>
        </w:tabs>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公式中：</w:t>
      </w:r>
      <w:r>
        <w:rPr>
          <w:rFonts w:hint="eastAsia" w:ascii="宋体" w:hAnsi="宋体" w:eastAsia="宋体" w:cs="宋体"/>
          <w:b w:val="0"/>
          <w:bCs w:val="0"/>
          <w:color w:val="auto"/>
          <w:position w:val="-4"/>
          <w:sz w:val="24"/>
          <w:szCs w:val="24"/>
          <w:highlight w:val="none"/>
        </w:rPr>
        <w:object>
          <v:shape id="_x0000_i1026" o:spt="75" type="#_x0000_t75" style="height:13.95pt;width:21pt;" o:ole="t" filled="f" o:preferrelative="t" stroked="f" coordsize="21600,21600">
            <v:path/>
            <v:fill on="f" focussize="0,0"/>
            <v:stroke on="f"/>
            <v:imagedata r:id="rId13" o:title=""/>
            <o:lock v:ext="edit" aspectratio="t"/>
            <w10:wrap type="none"/>
            <w10:anchorlock/>
          </v:shape>
          <o:OLEObject Type="Embed" ProgID="Equation.KSEE3" ShapeID="_x0000_i1026" DrawAspect="Content" ObjectID="_1468075726" r:id="rId12">
            <o:LockedField>false</o:LockedField>
          </o:OLEObject>
        </w:object>
      </w:r>
      <w:r>
        <w:rPr>
          <w:rFonts w:hint="eastAsia" w:ascii="宋体" w:hAnsi="宋体" w:eastAsia="宋体" w:cs="宋体"/>
          <w:b w:val="0"/>
          <w:bCs w:val="0"/>
          <w:color w:val="auto"/>
          <w:sz w:val="24"/>
          <w:szCs w:val="24"/>
          <w:highlight w:val="none"/>
        </w:rPr>
        <w:t>——需调整的价格差额；</w:t>
      </w:r>
    </w:p>
    <w:p w14:paraId="5D44DEF6">
      <w:pPr>
        <w:keepNext w:val="0"/>
        <w:keepLines w:val="0"/>
        <w:pageBreakBefore w:val="0"/>
        <w:widowControl w:val="0"/>
        <w:tabs>
          <w:tab w:val="left" w:pos="0"/>
          <w:tab w:val="left" w:pos="360"/>
          <w:tab w:val="left" w:pos="540"/>
        </w:tabs>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position w:val="-6"/>
          <w:sz w:val="24"/>
          <w:szCs w:val="24"/>
          <w:highlight w:val="none"/>
        </w:rPr>
        <w:object>
          <v:shape id="_x0000_i1027" o:spt="75" type="#_x0000_t75" style="height:17.5pt;width:20.1pt;" o:ole="t" filled="f" o:preferrelative="t" stroked="f" coordsize="21600,21600">
            <v:path/>
            <v:fill on="f" focussize="0,0"/>
            <v:stroke on="f"/>
            <v:imagedata r:id="rId15" o:title=""/>
            <o:lock v:ext="edit" aspectratio="t"/>
            <w10:wrap type="none"/>
            <w10:anchorlock/>
          </v:shape>
          <o:OLEObject Type="Embed" ProgID="Equation.KSEE3" ShapeID="_x0000_i1027" DrawAspect="Content" ObjectID="_1468075727" r:id="rId14">
            <o:LockedField>false</o:LockedField>
          </o:OLEObject>
        </w:object>
      </w:r>
      <w:r>
        <w:rPr>
          <w:rFonts w:hint="eastAsia" w:ascii="宋体" w:hAnsi="宋体" w:eastAsia="宋体" w:cs="宋体"/>
          <w:b w:val="0"/>
          <w:bCs w:val="0"/>
          <w:color w:val="auto"/>
          <w:sz w:val="24"/>
          <w:szCs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5EB7ED91">
      <w:pPr>
        <w:keepNext w:val="0"/>
        <w:keepLines w:val="0"/>
        <w:pageBreakBefore w:val="0"/>
        <w:widowControl w:val="0"/>
        <w:tabs>
          <w:tab w:val="left" w:pos="0"/>
          <w:tab w:val="left" w:pos="360"/>
          <w:tab w:val="left" w:pos="540"/>
        </w:tabs>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position w:val="-4"/>
          <w:sz w:val="24"/>
          <w:szCs w:val="24"/>
          <w:highlight w:val="none"/>
        </w:rPr>
        <w:object>
          <v:shape id="_x0000_i1028" o:spt="75" type="#_x0000_t75" style="height:13.95pt;width:13pt;" o:ole="t" filled="f" o:preferrelative="t" stroked="f" coordsize="21600,21600">
            <v:path/>
            <v:fill on="f" focussize="0,0"/>
            <v:stroke on="f"/>
            <v:imagedata r:id="rId17" o:title=""/>
            <o:lock v:ext="edit" aspectratio="t"/>
            <w10:wrap type="none"/>
            <w10:anchorlock/>
          </v:shape>
          <o:OLEObject Type="Embed" ProgID="Equation.KSEE3" ShapeID="_x0000_i1028" DrawAspect="Content" ObjectID="_1468075728" r:id="rId16">
            <o:LockedField>false</o:LockedField>
          </o:OLEObject>
        </w:object>
      </w:r>
      <w:r>
        <w:rPr>
          <w:rFonts w:hint="eastAsia" w:ascii="宋体" w:hAnsi="宋体" w:eastAsia="宋体" w:cs="宋体"/>
          <w:b w:val="0"/>
          <w:bCs w:val="0"/>
          <w:color w:val="auto"/>
          <w:sz w:val="24"/>
          <w:szCs w:val="24"/>
          <w:highlight w:val="none"/>
        </w:rPr>
        <w:t>——定值权重（即不调部分的权重）；</w:t>
      </w:r>
    </w:p>
    <w:p w14:paraId="60647032">
      <w:pPr>
        <w:keepNext w:val="0"/>
        <w:keepLines w:val="0"/>
        <w:pageBreakBefore w:val="0"/>
        <w:widowControl w:val="0"/>
        <w:tabs>
          <w:tab w:val="left" w:pos="360"/>
          <w:tab w:val="left" w:pos="540"/>
        </w:tabs>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position w:val="-12"/>
          <w:sz w:val="24"/>
          <w:szCs w:val="24"/>
          <w:highlight w:val="none"/>
        </w:rPr>
        <w:object>
          <v:shape id="_x0000_i1029" o:spt="75" type="#_x0000_t75" style="height:19pt;width:51pt;" o:ole="t" filled="f" o:preferrelative="t" stroked="f" coordsize="21600,21600">
            <v:path/>
            <v:fill on="f" focussize="0,0"/>
            <v:stroke on="f"/>
            <v:imagedata r:id="rId19" o:title=""/>
            <o:lock v:ext="edit" aspectratio="t"/>
            <w10:wrap type="none"/>
            <w10:anchorlock/>
          </v:shape>
          <o:OLEObject Type="Embed" ProgID="Equation.KSEE3" ShapeID="_x0000_i1029" DrawAspect="Content" ObjectID="_1468075729" r:id="rId18">
            <o:LockedField>false</o:LockedField>
          </o:OLEObject>
        </w:objec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position w:val="-12"/>
          <w:sz w:val="24"/>
          <w:szCs w:val="24"/>
          <w:highlight w:val="none"/>
        </w:rPr>
        <w:object>
          <v:shape id="_x0000_i1030" o:spt="75" type="#_x0000_t75" style="height:19pt;width:16pt;" o:ole="t" filled="f" o:preferrelative="t" stroked="f" coordsize="21600,21600">
            <v:path/>
            <v:fill on="f" focussize="0,0"/>
            <v:stroke on="f"/>
            <v:imagedata r:id="rId21" o:title=""/>
            <o:lock v:ext="edit" aspectratio="t"/>
            <w10:wrap type="none"/>
            <w10:anchorlock/>
          </v:shape>
          <o:OLEObject Type="Embed" ProgID="Equation.KSEE3" ShapeID="_x0000_i1030" DrawAspect="Content" ObjectID="_1468075730" r:id="rId20">
            <o:LockedField>false</o:LockedField>
          </o:OLEObject>
        </w:object>
      </w:r>
      <w:r>
        <w:rPr>
          <w:rFonts w:hint="eastAsia" w:ascii="宋体" w:hAnsi="宋体" w:eastAsia="宋体" w:cs="宋体"/>
          <w:b w:val="0"/>
          <w:bCs w:val="0"/>
          <w:color w:val="auto"/>
          <w:sz w:val="24"/>
          <w:szCs w:val="24"/>
          <w:highlight w:val="none"/>
        </w:rPr>
        <w:t>——各可调因子的变值权重（即可调部分的权重），为各可调因子在签约合同价中所占的比例；</w:t>
      </w:r>
    </w:p>
    <w:p w14:paraId="64478FF5">
      <w:pPr>
        <w:keepNext w:val="0"/>
        <w:keepLines w:val="0"/>
        <w:pageBreakBefore w:val="0"/>
        <w:widowControl w:val="0"/>
        <w:tabs>
          <w:tab w:val="left" w:pos="360"/>
          <w:tab w:val="left" w:pos="540"/>
        </w:tabs>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position w:val="-10"/>
          <w:sz w:val="24"/>
          <w:szCs w:val="24"/>
          <w:highlight w:val="none"/>
        </w:rPr>
        <w:object>
          <v:shape id="_x0000_i1031" o:spt="75" type="#_x0000_t75" style="height:23.1pt;width:59.25pt;" o:ole="t" filled="f" o:preferrelative="t" stroked="f" coordsize="21600,21600">
            <v:path/>
            <v:fill on="f" focussize="0,0"/>
            <v:stroke on="f"/>
            <v:imagedata r:id="rId23" o:title=""/>
            <o:lock v:ext="edit" aspectratio="t"/>
            <w10:wrap type="none"/>
            <w10:anchorlock/>
          </v:shape>
          <o:OLEObject Type="Embed" ProgID="Equation.KSEE3" ShapeID="_x0000_i1031" DrawAspect="Content" ObjectID="_1468075731" r:id="rId22">
            <o:LockedField>false</o:LockedField>
          </o:OLEObject>
        </w:objec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position w:val="-12"/>
          <w:sz w:val="24"/>
          <w:szCs w:val="24"/>
          <w:highlight w:val="none"/>
        </w:rPr>
        <w:object>
          <v:shape id="_x0000_i1032" o:spt="75" type="#_x0000_t75" style="height:18pt;width:17pt;" o:ole="t" filled="f" o:preferrelative="t" stroked="f" coordsize="21600,21600">
            <v:path/>
            <v:fill on="f" focussize="0,0"/>
            <v:stroke on="f"/>
            <v:imagedata r:id="rId25" o:title=""/>
            <o:lock v:ext="edit" aspectratio="t"/>
            <w10:wrap type="none"/>
            <w10:anchorlock/>
          </v:shape>
          <o:OLEObject Type="Embed" ProgID="Equation.KSEE3" ShapeID="_x0000_i1032" DrawAspect="Content" ObjectID="_1468075732" r:id="rId24">
            <o:LockedField>false</o:LockedField>
          </o:OLEObject>
        </w:object>
      </w:r>
      <w:r>
        <w:rPr>
          <w:rFonts w:hint="eastAsia" w:ascii="宋体" w:hAnsi="宋体" w:eastAsia="宋体" w:cs="宋体"/>
          <w:b w:val="0"/>
          <w:bCs w:val="0"/>
          <w:color w:val="auto"/>
          <w:sz w:val="24"/>
          <w:szCs w:val="24"/>
          <w:highlight w:val="none"/>
        </w:rPr>
        <w:t>——各可调因子的现行价格指数，指约定的付款证书相关周期最后一天的前42天的各可调因子的价格指数；</w:t>
      </w:r>
    </w:p>
    <w:p w14:paraId="21EC4345">
      <w:pPr>
        <w:keepNext w:val="0"/>
        <w:keepLines w:val="0"/>
        <w:pageBreakBefore w:val="0"/>
        <w:widowControl w:val="0"/>
        <w:tabs>
          <w:tab w:val="left" w:pos="360"/>
          <w:tab w:val="left" w:pos="540"/>
          <w:tab w:val="left" w:pos="840"/>
        </w:tabs>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position w:val="-12"/>
          <w:sz w:val="24"/>
          <w:szCs w:val="24"/>
          <w:highlight w:val="none"/>
        </w:rPr>
        <w:object>
          <v:shape id="_x0000_i1033" o:spt="75" type="#_x0000_t75" style="height:22.65pt;width:63.75pt;" o:ole="t" filled="f" o:preferrelative="t" stroked="f" coordsize="21600,21600">
            <v:path/>
            <v:fill on="f" focussize="0,0"/>
            <v:stroke on="f"/>
            <v:imagedata r:id="rId27" o:title=""/>
            <o:lock v:ext="edit" aspectratio="t"/>
            <w10:wrap type="none"/>
            <w10:anchorlock/>
          </v:shape>
          <o:OLEObject Type="Embed" ProgID="Equation.KSEE3" ShapeID="_x0000_i1033" DrawAspect="Content" ObjectID="_1468075733" r:id="rId26">
            <o:LockedField>false</o:LockedField>
          </o:OLEObject>
        </w:objec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position w:val="-12"/>
          <w:sz w:val="24"/>
          <w:szCs w:val="24"/>
          <w:highlight w:val="none"/>
        </w:rPr>
        <w:object>
          <v:shape id="_x0000_i1034" o:spt="75" type="#_x0000_t75" style="height:18pt;width:19pt;" o:ole="t" filled="f" o:preferrelative="t" stroked="f" coordsize="21600,21600">
            <v:path/>
            <v:fill on="f" focussize="0,0"/>
            <v:stroke on="f"/>
            <v:imagedata r:id="rId29" o:title=""/>
            <o:lock v:ext="edit" aspectratio="t"/>
            <w10:wrap type="none"/>
            <w10:anchorlock/>
          </v:shape>
          <o:OLEObject Type="Embed" ProgID="Equation.KSEE3" ShapeID="_x0000_i1034" DrawAspect="Content" ObjectID="_1468075734" r:id="rId28">
            <o:LockedField>false</o:LockedField>
          </o:OLEObject>
        </w:object>
      </w:r>
      <w:r>
        <w:rPr>
          <w:rFonts w:hint="eastAsia" w:ascii="宋体" w:hAnsi="宋体" w:eastAsia="宋体" w:cs="宋体"/>
          <w:b w:val="0"/>
          <w:bCs w:val="0"/>
          <w:color w:val="auto"/>
          <w:sz w:val="24"/>
          <w:szCs w:val="24"/>
          <w:highlight w:val="none"/>
        </w:rPr>
        <w:t>——各可调因子的基本价格指数，指基准日期的各可调因子的价格指数。</w:t>
      </w:r>
    </w:p>
    <w:p w14:paraId="68DFCCC0">
      <w:pPr>
        <w:keepNext w:val="0"/>
        <w:keepLines w:val="0"/>
        <w:pageBreakBefore w:val="0"/>
        <w:widowControl w:val="0"/>
        <w:tabs>
          <w:tab w:val="left" w:pos="0"/>
          <w:tab w:val="left" w:pos="360"/>
          <w:tab w:val="left" w:pos="540"/>
        </w:tabs>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60F69E75">
      <w:pPr>
        <w:keepNext w:val="0"/>
        <w:keepLines w:val="0"/>
        <w:pageBreakBefore w:val="0"/>
        <w:widowControl w:val="0"/>
        <w:tabs>
          <w:tab w:val="left" w:pos="0"/>
          <w:tab w:val="left" w:pos="360"/>
          <w:tab w:val="left" w:pos="540"/>
        </w:tabs>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（2）暂时确定调整差额</w:t>
      </w:r>
    </w:p>
    <w:p w14:paraId="0B57C0CC">
      <w:pPr>
        <w:keepNext w:val="0"/>
        <w:keepLines w:val="0"/>
        <w:pageBreakBefore w:val="0"/>
        <w:widowControl w:val="0"/>
        <w:tabs>
          <w:tab w:val="left" w:pos="0"/>
          <w:tab w:val="left" w:pos="360"/>
          <w:tab w:val="left" w:pos="540"/>
        </w:tabs>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在计算调整差额时无现行价格指数的，合同当事人同意暂用前次价格指数计算。实际价格指数有调整的，合同当事人进行相应调整。</w:t>
      </w:r>
    </w:p>
    <w:p w14:paraId="233CDB11">
      <w:pPr>
        <w:keepNext w:val="0"/>
        <w:keepLines w:val="0"/>
        <w:pageBreakBefore w:val="0"/>
        <w:widowControl w:val="0"/>
        <w:tabs>
          <w:tab w:val="left" w:pos="0"/>
          <w:tab w:val="left" w:pos="360"/>
          <w:tab w:val="left" w:pos="540"/>
        </w:tabs>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（3）权重的调整</w:t>
      </w:r>
    </w:p>
    <w:p w14:paraId="20990A23">
      <w:pPr>
        <w:keepNext w:val="0"/>
        <w:keepLines w:val="0"/>
        <w:pageBreakBefore w:val="0"/>
        <w:widowControl w:val="0"/>
        <w:tabs>
          <w:tab w:val="left" w:pos="0"/>
          <w:tab w:val="left" w:pos="360"/>
          <w:tab w:val="left" w:pos="540"/>
        </w:tabs>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因变更导致合同约定的权重不合理时，按照第4.4款[商定或确定]执行。</w:t>
      </w:r>
    </w:p>
    <w:p w14:paraId="425F7E43">
      <w:pPr>
        <w:keepNext w:val="0"/>
        <w:keepLines w:val="0"/>
        <w:pageBreakBefore w:val="0"/>
        <w:widowControl w:val="0"/>
        <w:tabs>
          <w:tab w:val="left" w:pos="0"/>
          <w:tab w:val="left" w:pos="360"/>
          <w:tab w:val="left" w:pos="540"/>
        </w:tabs>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（4）因承包人原因工期延误后的价格调整</w:t>
      </w:r>
    </w:p>
    <w:p w14:paraId="4F6A7958">
      <w:pPr>
        <w:keepNext w:val="0"/>
        <w:keepLines w:val="0"/>
        <w:pageBreakBefore w:val="0"/>
        <w:widowControl w:val="0"/>
        <w:tabs>
          <w:tab w:val="left" w:pos="0"/>
          <w:tab w:val="left" w:pos="360"/>
          <w:tab w:val="left" w:pos="540"/>
        </w:tabs>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1FC16A6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第2种方式：采用造价信息进行价格调整。</w:t>
      </w:r>
    </w:p>
    <w:p w14:paraId="597D01DD">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4AD9C410">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54CCC723">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（2）材料、工程设备价格变化的价款调整按照发包人提供的基准价格，按以下风险范围规定执行:</w:t>
      </w:r>
    </w:p>
    <w:p w14:paraId="0C1C5993">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633B3CDC">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01AE0982">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③承包人在已标价工程量清单或预算书中载明材料单价等于基准价格的：除专用合同条款另有约定外，合同履行期间材料单价涨跌幅以基准价格为基础超过±5%时，其超过部分据实调整。</w:t>
      </w:r>
    </w:p>
    <w:p w14:paraId="6EAAEB91">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13FD526C">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06" w:name="OLE_LINK3"/>
      <w:r>
        <w:rPr>
          <w:rFonts w:hint="eastAsia" w:ascii="宋体" w:hAnsi="宋体" w:eastAsia="宋体" w:cs="宋体"/>
          <w:b w:val="0"/>
          <w:bCs w:val="0"/>
          <w:color w:val="auto"/>
          <w:sz w:val="24"/>
          <w:szCs w:val="24"/>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5E3CA3C2">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（3）施工机械台班单价或施工机械使用费发生变化超过省级或行业建设主管部门或其授权的工程造价管理机构规定的范围时，按规定调整合同价格。</w:t>
      </w:r>
    </w:p>
    <w:p w14:paraId="36579C9E">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第3种方式：专用合同条款约定的其他方式。</w:t>
      </w:r>
    </w:p>
    <w:p w14:paraId="7E37FFDA">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07" w:name="_Toc9072"/>
      <w:bookmarkStart w:id="408" w:name="_Toc351203579"/>
      <w:bookmarkStart w:id="409" w:name="_Toc296503093"/>
      <w:bookmarkStart w:id="410" w:name="_Toc296346594"/>
      <w:bookmarkStart w:id="411" w:name="_Toc337558798"/>
      <w:r>
        <w:rPr>
          <w:rFonts w:hint="eastAsia" w:ascii="宋体" w:hAnsi="宋体" w:eastAsia="宋体" w:cs="宋体"/>
          <w:b w:val="0"/>
          <w:bCs w:val="0"/>
          <w:color w:val="auto"/>
          <w:sz w:val="24"/>
          <w:szCs w:val="24"/>
          <w:highlight w:val="none"/>
        </w:rPr>
        <w:t>11.2  法律变化引起的调整</w:t>
      </w:r>
      <w:bookmarkEnd w:id="407"/>
      <w:bookmarkEnd w:id="408"/>
    </w:p>
    <w:bookmarkEnd w:id="409"/>
    <w:bookmarkEnd w:id="410"/>
    <w:bookmarkEnd w:id="411"/>
    <w:p w14:paraId="76EAE0D8">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6BAADDE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因法律变化引起的合同价格和工期调整，合同当事人无法达成一致的，由总监理工程师按第4.4款[商定或确定]的约定处理。</w:t>
      </w:r>
    </w:p>
    <w:p w14:paraId="35908421">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因承包人原因造成工期延误，在工期延误期间出现法律变化的，由此增加的费用和（或）延误的工期由承包人承担。</w:t>
      </w:r>
    </w:p>
    <w:p w14:paraId="4DAF1145">
      <w:pPr>
        <w:pStyle w:val="50"/>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12" w:name="_Toc11693"/>
      <w:bookmarkStart w:id="413" w:name="_Toc351203580"/>
      <w:bookmarkStart w:id="414" w:name="_Toc337558799"/>
      <w:bookmarkStart w:id="415" w:name="_Toc296346597"/>
      <w:bookmarkStart w:id="416" w:name="_Toc296503096"/>
      <w:r>
        <w:rPr>
          <w:rFonts w:hint="eastAsia" w:ascii="宋体" w:hAnsi="宋体" w:eastAsia="宋体" w:cs="宋体"/>
          <w:b w:val="0"/>
          <w:bCs w:val="0"/>
          <w:color w:val="auto"/>
          <w:sz w:val="24"/>
          <w:szCs w:val="24"/>
          <w:highlight w:val="none"/>
        </w:rPr>
        <w:t>12、合同价格、计量与支付</w:t>
      </w:r>
      <w:bookmarkEnd w:id="412"/>
      <w:bookmarkEnd w:id="413"/>
    </w:p>
    <w:bookmarkEnd w:id="414"/>
    <w:p w14:paraId="2181EA5F">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17" w:name="_Toc351203581"/>
      <w:bookmarkStart w:id="418" w:name="_Toc22491"/>
      <w:bookmarkStart w:id="419" w:name="_Toc337558800"/>
      <w:r>
        <w:rPr>
          <w:rFonts w:hint="eastAsia" w:ascii="宋体" w:hAnsi="宋体" w:eastAsia="宋体" w:cs="宋体"/>
          <w:b w:val="0"/>
          <w:bCs w:val="0"/>
          <w:color w:val="auto"/>
          <w:sz w:val="24"/>
          <w:szCs w:val="24"/>
          <w:highlight w:val="none"/>
        </w:rPr>
        <w:t>12.1  合同价</w:t>
      </w:r>
      <w:bookmarkEnd w:id="415"/>
      <w:bookmarkEnd w:id="416"/>
      <w:r>
        <w:rPr>
          <w:rFonts w:hint="eastAsia" w:ascii="宋体" w:hAnsi="宋体" w:eastAsia="宋体" w:cs="宋体"/>
          <w:b w:val="0"/>
          <w:bCs w:val="0"/>
          <w:color w:val="auto"/>
          <w:sz w:val="24"/>
          <w:szCs w:val="24"/>
          <w:highlight w:val="none"/>
        </w:rPr>
        <w:t>格形式</w:t>
      </w:r>
      <w:bookmarkEnd w:id="417"/>
      <w:bookmarkEnd w:id="418"/>
    </w:p>
    <w:bookmarkEnd w:id="419"/>
    <w:p w14:paraId="30A8A01B">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 xml:space="preserve">发包人和承包人应在合同协议书中选择下列一种合同价格形式： </w:t>
      </w:r>
    </w:p>
    <w:p w14:paraId="68326288">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1.单价合同</w:t>
      </w:r>
    </w:p>
    <w:p w14:paraId="5CC6CCAC">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43240A3B">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2.总价合同</w:t>
      </w:r>
    </w:p>
    <w:p w14:paraId="44622A52">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48E67837">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3.其他价格形式</w:t>
      </w:r>
    </w:p>
    <w:p w14:paraId="19CC10D7">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合同当事人可在专用合同条款中约定其他合同价格形式。</w:t>
      </w:r>
    </w:p>
    <w:p w14:paraId="74B1BEDF">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20" w:name="_Toc296503097"/>
      <w:bookmarkStart w:id="421" w:name="_Toc296346598"/>
      <w:bookmarkStart w:id="422" w:name="_Toc351203582"/>
      <w:bookmarkStart w:id="423" w:name="_Toc404"/>
      <w:bookmarkStart w:id="424" w:name="_Toc337558801"/>
      <w:r>
        <w:rPr>
          <w:rFonts w:hint="eastAsia" w:ascii="宋体" w:hAnsi="宋体" w:eastAsia="宋体" w:cs="宋体"/>
          <w:b w:val="0"/>
          <w:bCs w:val="0"/>
          <w:color w:val="auto"/>
          <w:sz w:val="24"/>
          <w:szCs w:val="24"/>
          <w:highlight w:val="none"/>
        </w:rPr>
        <w:t>12.2  预</w:t>
      </w:r>
      <w:bookmarkEnd w:id="420"/>
      <w:bookmarkEnd w:id="421"/>
      <w:bookmarkStart w:id="425" w:name="_Toc296503100"/>
      <w:bookmarkStart w:id="426" w:name="_Toc296346601"/>
      <w:r>
        <w:rPr>
          <w:rFonts w:hint="eastAsia" w:ascii="宋体" w:hAnsi="宋体" w:eastAsia="宋体" w:cs="宋体"/>
          <w:b w:val="0"/>
          <w:bCs w:val="0"/>
          <w:color w:val="auto"/>
          <w:sz w:val="24"/>
          <w:szCs w:val="24"/>
          <w:highlight w:val="none"/>
        </w:rPr>
        <w:t>付款</w:t>
      </w:r>
      <w:bookmarkEnd w:id="422"/>
      <w:bookmarkEnd w:id="423"/>
    </w:p>
    <w:bookmarkEnd w:id="424"/>
    <w:bookmarkEnd w:id="425"/>
    <w:bookmarkEnd w:id="426"/>
    <w:p w14:paraId="682C1CA6">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12.2.1  预付款的支付</w:t>
      </w:r>
    </w:p>
    <w:p w14:paraId="1382CF0B">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预付款的支付按照专用合同条款约定执行，但至迟应在开工通知载明的开工日期7天前支付。预付款应当用于材料、工程设备、施工设备的采购及修建临时工程、组织施工队伍进场等。</w:t>
      </w:r>
    </w:p>
    <w:p w14:paraId="0A00FAD7">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除专用合同条款另有约定外，预付款在进度付款中同比例扣回。</w:t>
      </w:r>
      <w:bookmarkEnd w:id="406"/>
      <w:r>
        <w:rPr>
          <w:rFonts w:hint="eastAsia" w:ascii="宋体" w:hAnsi="宋体" w:eastAsia="宋体" w:cs="宋体"/>
          <w:b w:val="0"/>
          <w:bCs w:val="0"/>
          <w:color w:val="auto"/>
          <w:sz w:val="24"/>
          <w:szCs w:val="24"/>
          <w:highlight w:val="none"/>
        </w:rPr>
        <w:t>在颁发工程接收证书前，提前解除合同的，尚未扣完的预付款应与合同价款一并结算。</w:t>
      </w:r>
    </w:p>
    <w:p w14:paraId="312DF4CD">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发包人逾期支付预付款超过7天的，承包人有权向发包人发出要求预付的催告通知，发包人收到通知后7天内仍未支付的，承包人有权暂停施工，并按第16.1.1项[发包人违约的情形]执行。</w:t>
      </w:r>
    </w:p>
    <w:p w14:paraId="5D5EBDEC">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12.2.2  预付款担保</w:t>
      </w:r>
    </w:p>
    <w:p w14:paraId="6FE07F26">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0FE435AB">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发包人在工程款中逐期扣回预付款后，预付款担保额度应相应减少，但剩余的预付款担保金额不得低于未被扣回的预付款金额。</w:t>
      </w:r>
    </w:p>
    <w:p w14:paraId="55C5865E">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27" w:name="_Toc351203583"/>
      <w:bookmarkStart w:id="428" w:name="_Toc17100"/>
      <w:bookmarkStart w:id="429" w:name="_Toc337558802"/>
      <w:r>
        <w:rPr>
          <w:rFonts w:hint="eastAsia" w:ascii="宋体" w:hAnsi="宋体" w:eastAsia="宋体" w:cs="宋体"/>
          <w:b w:val="0"/>
          <w:bCs w:val="0"/>
          <w:color w:val="auto"/>
          <w:sz w:val="24"/>
          <w:szCs w:val="24"/>
          <w:highlight w:val="none"/>
        </w:rPr>
        <w:t>12.3  计量</w:t>
      </w:r>
      <w:bookmarkEnd w:id="427"/>
      <w:bookmarkEnd w:id="428"/>
    </w:p>
    <w:bookmarkEnd w:id="429"/>
    <w:p w14:paraId="22420AC4">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12.3.1  计量原则</w:t>
      </w:r>
    </w:p>
    <w:p w14:paraId="7A298605">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工程量计量按照合同约定的工程量计算规则、图纸及变更指示等进行计量。工程量计算规则应以相关的国家标准、行业标准等为依据，由合同当事人在专用合同条款中约定。</w:t>
      </w:r>
    </w:p>
    <w:p w14:paraId="6EFD7F23">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12.3.2  计量周期</w:t>
      </w:r>
    </w:p>
    <w:p w14:paraId="7FC6D296">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除专用合同条款另有约定外，工程量的计量按月进行。</w:t>
      </w:r>
    </w:p>
    <w:p w14:paraId="085D275F">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12.3.3  单价合同的计量</w:t>
      </w:r>
    </w:p>
    <w:p w14:paraId="42E9A332">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除专用合同条款另有约定外，单价合同的计量按照本项约定执行：</w:t>
      </w:r>
    </w:p>
    <w:p w14:paraId="5765BEB1">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（1）承包人应于每月25日向监理人报送上月20日至当月19日已完成的工程量报告，并附具进度付款申请单、已完成工程量报表和有关资料。</w:t>
      </w:r>
    </w:p>
    <w:p w14:paraId="448F56FD">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573EC496">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（3）监理人未在收到承包人提交的工程量报表后的7天内完成审核的，承包人报送的工程量报告中的工程量视为承包人实际完成的工程量，据此计算工程价款。</w:t>
      </w:r>
    </w:p>
    <w:p w14:paraId="19CCC343">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12.3.4  总价合同的计量</w:t>
      </w:r>
    </w:p>
    <w:p w14:paraId="153B5DB3">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除专用合同条款另有约定外，按月计量支付的总价合同，按照本项约定执行：</w:t>
      </w:r>
    </w:p>
    <w:p w14:paraId="25B5600C">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（1）承包人应于每月25日向监理人报送上月20日至当月19日已完成的工程量报告，并附具进度付款申请单、已完成工程量报表和有关资料。</w:t>
      </w:r>
    </w:p>
    <w:p w14:paraId="208F5D0A">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3469A354">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（3）监理人未在收到承包人提交的工程量报表后的7天内完成复核的，承包人提交的工程量报告中的工程量视为承包人实际完成的工程量。</w:t>
      </w:r>
    </w:p>
    <w:p w14:paraId="60F1927E">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12.3.5  总价合同采用支付分解表计量支付的，可以按照第12.3.4项[总价合同的计量]约定进行计量，但合同价款按照支付分解表进行支付。</w:t>
      </w:r>
    </w:p>
    <w:p w14:paraId="11A7D53B">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12.3.6  其他价格形式合同的计量</w:t>
      </w:r>
    </w:p>
    <w:p w14:paraId="7688B7EA">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合同当事人可在专用合同条款中约定其他价格形式合同的计量方式和程序。</w:t>
      </w:r>
    </w:p>
    <w:p w14:paraId="4EF1CC03">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30" w:name="_Toc296503101"/>
      <w:bookmarkStart w:id="431" w:name="_Toc296346602"/>
      <w:bookmarkStart w:id="432" w:name="_Toc351203584"/>
      <w:bookmarkStart w:id="433" w:name="_Toc24168"/>
      <w:bookmarkStart w:id="434" w:name="_Toc337558803"/>
      <w:r>
        <w:rPr>
          <w:rFonts w:hint="eastAsia" w:ascii="宋体" w:hAnsi="宋体" w:eastAsia="宋体" w:cs="宋体"/>
          <w:b w:val="0"/>
          <w:bCs w:val="0"/>
          <w:color w:val="auto"/>
          <w:sz w:val="24"/>
          <w:szCs w:val="24"/>
          <w:highlight w:val="none"/>
        </w:rPr>
        <w:t>12.4  工程进度款支</w:t>
      </w:r>
      <w:bookmarkEnd w:id="430"/>
      <w:bookmarkEnd w:id="431"/>
      <w:r>
        <w:rPr>
          <w:rFonts w:hint="eastAsia" w:ascii="宋体" w:hAnsi="宋体" w:eastAsia="宋体" w:cs="宋体"/>
          <w:b w:val="0"/>
          <w:bCs w:val="0"/>
          <w:color w:val="auto"/>
          <w:sz w:val="24"/>
          <w:szCs w:val="24"/>
          <w:highlight w:val="none"/>
        </w:rPr>
        <w:t>付</w:t>
      </w:r>
      <w:bookmarkEnd w:id="432"/>
      <w:bookmarkEnd w:id="433"/>
    </w:p>
    <w:bookmarkEnd w:id="434"/>
    <w:p w14:paraId="524A08E0">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12.4.1  付款周期</w:t>
      </w:r>
    </w:p>
    <w:p w14:paraId="1A0AB15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除专用合同条款另有约定外，付款周期应按照第12.3.2项[计量周期]的约定与计量周期保持一致。</w:t>
      </w:r>
    </w:p>
    <w:p w14:paraId="3D0C9A0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12.4.2  进度付款申请单的编制</w:t>
      </w:r>
    </w:p>
    <w:p w14:paraId="471457EE">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除专用合同条款另有约定外，进度付款申请单应包括下列内容：</w:t>
      </w:r>
    </w:p>
    <w:p w14:paraId="6C92408E">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（1）截至本次付款周期已完成工作对应的金额；</w:t>
      </w:r>
    </w:p>
    <w:p w14:paraId="2EC8F1A4">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（2）根据第10条[变更]应增加和扣减的变更金额；</w:t>
      </w:r>
    </w:p>
    <w:p w14:paraId="3820BDA3">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（3）根据第12.2款[预付款]约定应支付的预付款和扣减的返还预付款；</w:t>
      </w:r>
    </w:p>
    <w:p w14:paraId="1D66B07D">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（4）根据第15.3款[质量保证金]约定应扣减的质量保证金；</w:t>
      </w:r>
    </w:p>
    <w:p w14:paraId="7805C53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（5）根据第19条[索赔]应增加和扣减的索赔金额；</w:t>
      </w:r>
    </w:p>
    <w:p w14:paraId="1FC0BA35">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（6）对已签发的进度款支付证书中出现错误的修正，应在本次进度付款中支付或扣除的金额；</w:t>
      </w:r>
    </w:p>
    <w:p w14:paraId="4B26CB8F">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（7）根据合同约定应增加和扣减的其他金额。</w:t>
      </w:r>
    </w:p>
    <w:p w14:paraId="5CA074C6">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12.4.3  进度付款申请单的提交</w:t>
      </w:r>
    </w:p>
    <w:p w14:paraId="77A3F36E">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（1）单价合同进度付款申请单的提交</w:t>
      </w:r>
    </w:p>
    <w:p w14:paraId="450681D2">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0E017244">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（2）总价合同进度付款申请单的提交</w:t>
      </w:r>
    </w:p>
    <w:p w14:paraId="64B2402E">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总价合同按月计量支付的，承包人按照第12.3.4项[总价合同的计量]约定的时间按月向监理人提交进度付款申请单，并附上已完成工程量报表和有关资料。</w:t>
      </w:r>
    </w:p>
    <w:p w14:paraId="7429D83F">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总价合同按支付分解表支付的，承包人应按照第12.4.6项[支付分解表]及第12.4.2项[进度付款申请单的编制]的约定向监理人提交进度付款申请单。</w:t>
      </w:r>
    </w:p>
    <w:p w14:paraId="10D4907A">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（3）其他价格形式合同的进度付款申请单的提交</w:t>
      </w:r>
    </w:p>
    <w:p w14:paraId="13030512">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合同当事人可在专用合同条款中约定其他价格形式合同的进度付款申请单的编制和提交程序。</w:t>
      </w:r>
    </w:p>
    <w:p w14:paraId="1C0B1C3A">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12.4.4  进度款审核和支付</w:t>
      </w:r>
    </w:p>
    <w:p w14:paraId="1C1688C4">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581EA18C">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65749E70">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4D93FD02">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（3）发包人签发进度款支付证书或临时进度款支付证书，不表明发包人已同意、批准或接受了承包人完成的相应部分的工作。</w:t>
      </w:r>
    </w:p>
    <w:p w14:paraId="0DEE4EA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12.4.5  进度付款的修正</w:t>
      </w:r>
    </w:p>
    <w:p w14:paraId="6249830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在对已签发的进度款支付证书进行阶段汇总和复核中发现错误、遗漏或重复的，发包人和承包人均有权提出修正申请。经发包人和承包人同意的修正，应在下期进度付款中支付或扣除。</w:t>
      </w:r>
    </w:p>
    <w:p w14:paraId="6D7C58A6">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12.4.6  支付分解表</w:t>
      </w:r>
    </w:p>
    <w:p w14:paraId="0D3853C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1.支付分解表的编制要求</w:t>
      </w:r>
    </w:p>
    <w:p w14:paraId="15CA793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（1）支付分解表中所列的每期付款金额，应为第12.4.2项[进度付款申请单的编制]第（1）目的估算金额；</w:t>
      </w:r>
    </w:p>
    <w:p w14:paraId="118BD225">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（2）实际进度与施工进度计划不一致的，合同当事人可按照第4.4款[商定或确定]修改支付分解表；</w:t>
      </w:r>
    </w:p>
    <w:p w14:paraId="7950467F">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（3）不采用支付分解表的，承包人应向发包人和监理人提交按季度编制的支付估算分解表，用于支付参考。</w:t>
      </w:r>
    </w:p>
    <w:p w14:paraId="004DB7D8">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2.总价合同支付分解表的编制与审批</w:t>
      </w:r>
    </w:p>
    <w:p w14:paraId="19140C16">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2F25FA41">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（2）监理人应在收到支付分解表后7天内完成审核并报送发包人。发包人应在收到经监理人审核的支付分解表后7天内完成审批，经发包人批准的支付分解表为有约束力的支付分解表。</w:t>
      </w:r>
    </w:p>
    <w:p w14:paraId="199E6D63">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（3）发包人逾期未完成支付分解表审批的，也未及时要求承包人进行修正和提供补充资料的，则承包人提交的支付分解表视为已经获得发包人批准。</w:t>
      </w:r>
    </w:p>
    <w:p w14:paraId="1471A895">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3.单价合同的总价项目支付分解表的编制与审批</w:t>
      </w:r>
    </w:p>
    <w:p w14:paraId="6B7B97E3">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4F9C73AE">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35" w:name="_Toc24184"/>
      <w:bookmarkStart w:id="436" w:name="_Toc351203585"/>
      <w:r>
        <w:rPr>
          <w:rFonts w:hint="eastAsia" w:ascii="宋体" w:hAnsi="宋体" w:eastAsia="宋体" w:cs="宋体"/>
          <w:b w:val="0"/>
          <w:bCs w:val="0"/>
          <w:color w:val="auto"/>
          <w:sz w:val="24"/>
          <w:szCs w:val="24"/>
          <w:highlight w:val="none"/>
        </w:rPr>
        <w:t>12.5  支付账户</w:t>
      </w:r>
      <w:bookmarkEnd w:id="435"/>
      <w:bookmarkEnd w:id="436"/>
    </w:p>
    <w:p w14:paraId="02DBF690">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发包人应将合同价款支付至合同协议书中约定的承包人账户。</w:t>
      </w:r>
    </w:p>
    <w:p w14:paraId="1B701E3E">
      <w:pPr>
        <w:pStyle w:val="50"/>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37" w:name="_Toc351203586"/>
      <w:bookmarkStart w:id="438" w:name="_Toc21391"/>
      <w:bookmarkStart w:id="439" w:name="_Toc337558804"/>
      <w:bookmarkStart w:id="440" w:name="_Toc322522574"/>
      <w:bookmarkStart w:id="441" w:name="_Toc296503106"/>
      <w:bookmarkStart w:id="442" w:name="_Toc296346607"/>
      <w:r>
        <w:rPr>
          <w:rFonts w:hint="eastAsia" w:ascii="宋体" w:hAnsi="宋体" w:eastAsia="宋体" w:cs="宋体"/>
          <w:b w:val="0"/>
          <w:bCs w:val="0"/>
          <w:color w:val="auto"/>
          <w:sz w:val="24"/>
          <w:szCs w:val="24"/>
          <w:highlight w:val="none"/>
        </w:rPr>
        <w:t>13、验收和工程试车</w:t>
      </w:r>
      <w:bookmarkEnd w:id="437"/>
      <w:bookmarkEnd w:id="438"/>
    </w:p>
    <w:bookmarkEnd w:id="439"/>
    <w:bookmarkEnd w:id="440"/>
    <w:bookmarkEnd w:id="441"/>
    <w:bookmarkEnd w:id="442"/>
    <w:p w14:paraId="73F531B2">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43" w:name="_Toc351203587"/>
      <w:bookmarkStart w:id="444" w:name="_Toc2722"/>
      <w:bookmarkStart w:id="445" w:name="_Toc337558805"/>
      <w:bookmarkStart w:id="446" w:name="_Toc296503110"/>
      <w:bookmarkStart w:id="447" w:name="_Toc296346611"/>
      <w:r>
        <w:rPr>
          <w:rFonts w:hint="eastAsia" w:ascii="宋体" w:hAnsi="宋体" w:eastAsia="宋体" w:cs="宋体"/>
          <w:b w:val="0"/>
          <w:bCs w:val="0"/>
          <w:color w:val="auto"/>
          <w:sz w:val="24"/>
          <w:szCs w:val="24"/>
          <w:highlight w:val="none"/>
        </w:rPr>
        <w:t>13.1  分部分项工程验收</w:t>
      </w:r>
      <w:bookmarkEnd w:id="443"/>
      <w:bookmarkEnd w:id="444"/>
    </w:p>
    <w:bookmarkEnd w:id="445"/>
    <w:p w14:paraId="5C06148D">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13.1.1  分部分项工程质量应符合国家有关工程施工验收规范、标准及合同约定，承包人应按照施工组织设计的要求完成分部分项工程施工。</w:t>
      </w:r>
    </w:p>
    <w:p w14:paraId="7383A48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0E7E6E7E">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分部分项工程的验收资料应当作为竣工资料的组成部分。</w:t>
      </w:r>
    </w:p>
    <w:p w14:paraId="2C002CCF">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48" w:name="_Toc351203588"/>
      <w:bookmarkStart w:id="449" w:name="_Toc32719"/>
      <w:bookmarkStart w:id="450" w:name="_Toc337558806"/>
      <w:r>
        <w:rPr>
          <w:rFonts w:hint="eastAsia" w:ascii="宋体" w:hAnsi="宋体" w:eastAsia="宋体" w:cs="宋体"/>
          <w:b w:val="0"/>
          <w:bCs w:val="0"/>
          <w:color w:val="auto"/>
          <w:sz w:val="24"/>
          <w:szCs w:val="24"/>
          <w:highlight w:val="none"/>
        </w:rPr>
        <w:t>13.2  竣工验收</w:t>
      </w:r>
      <w:bookmarkEnd w:id="448"/>
      <w:bookmarkEnd w:id="449"/>
    </w:p>
    <w:bookmarkEnd w:id="446"/>
    <w:bookmarkEnd w:id="447"/>
    <w:bookmarkEnd w:id="450"/>
    <w:p w14:paraId="5664C4B2">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13.2.1  竣工验收条件</w:t>
      </w:r>
    </w:p>
    <w:p w14:paraId="7166C7C3">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工程具备以下条件的，承包人可以申请竣工验收：</w:t>
      </w:r>
    </w:p>
    <w:p w14:paraId="65877C7E">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（1）除发包人同意的甩项工作和缺陷修补工作外，合同范围内的全部工程以及有关工作，包括合同要求的试验、试运行以及检验均已完成，并符合合同要求；</w:t>
      </w:r>
    </w:p>
    <w:p w14:paraId="2CD18F66">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（2）已按合同约定编制了甩项工作和缺陷修补工作清单以及相应的施工计划；</w:t>
      </w:r>
    </w:p>
    <w:p w14:paraId="08270D33">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（3）已按合同约定的内容和份数备齐竣工资料。</w:t>
      </w:r>
    </w:p>
    <w:p w14:paraId="39D848C8">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13.2.2  竣工验收程序</w:t>
      </w:r>
    </w:p>
    <w:p w14:paraId="5815BBE3">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除专用合同条款另有约定外，承包人申请竣工验收的，应当按照以下程序进行：</w:t>
      </w:r>
    </w:p>
    <w:p w14:paraId="66CFCA98">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5BDE3B56">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3724C4B1">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（3）竣工验收合格的，发包人应在验收合格后14天内向承包人签发工程接收证书。发包人无正当理由逾期不颁发工程接收证书的，自验收合格后第15天起视为已颁发工程接收证书。</w:t>
      </w:r>
    </w:p>
    <w:p w14:paraId="3EF811B8">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73FABD60">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33896B25">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71936CA8">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13.2.3  竣工日期</w:t>
      </w:r>
    </w:p>
    <w:p w14:paraId="07BCAB54">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451" w:name="#go14"/>
      <w:bookmarkEnd w:id="451"/>
      <w:r>
        <w:rPr>
          <w:rFonts w:hint="eastAsia" w:ascii="宋体" w:hAnsi="宋体" w:eastAsia="宋体" w:cs="宋体"/>
          <w:b w:val="0"/>
          <w:bCs w:val="0"/>
          <w:color w:val="auto"/>
          <w:sz w:val="24"/>
          <w:szCs w:val="24"/>
          <w:highlight w:val="none"/>
        </w:rPr>
        <w:t>收申请报告的日期为实际竣工日期；工程未经竣工验收，发包人擅自使用的，以转移占有工程之日为实际竣工日期。</w:t>
      </w:r>
    </w:p>
    <w:p w14:paraId="136CB28A">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13.2.4  拒绝接收全部或部分工程</w:t>
      </w:r>
    </w:p>
    <w:p w14:paraId="2356D900">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6A4942B0">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13.2.5  移交、接收全部与部分工程</w:t>
      </w:r>
    </w:p>
    <w:p w14:paraId="13CA421B">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除专用合同条款另有约定外，合同当事人应当在颁发工程接收证书后7天内完成工程的移交。</w:t>
      </w:r>
    </w:p>
    <w:p w14:paraId="1B07DD24">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41246B54">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5C35D472">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52" w:name="_Toc30919"/>
      <w:bookmarkStart w:id="453" w:name="_Toc351203589"/>
      <w:bookmarkStart w:id="454" w:name="_Toc296346612"/>
      <w:bookmarkStart w:id="455" w:name="_Toc337558807"/>
      <w:bookmarkStart w:id="456" w:name="_Toc296503111"/>
      <w:r>
        <w:rPr>
          <w:rFonts w:hint="eastAsia" w:ascii="宋体" w:hAnsi="宋体" w:eastAsia="宋体" w:cs="宋体"/>
          <w:b w:val="0"/>
          <w:bCs w:val="0"/>
          <w:color w:val="auto"/>
          <w:sz w:val="24"/>
          <w:szCs w:val="24"/>
          <w:highlight w:val="none"/>
        </w:rPr>
        <w:t>13.3  工程试车</w:t>
      </w:r>
      <w:bookmarkEnd w:id="452"/>
      <w:bookmarkEnd w:id="453"/>
    </w:p>
    <w:bookmarkEnd w:id="454"/>
    <w:bookmarkEnd w:id="455"/>
    <w:bookmarkEnd w:id="456"/>
    <w:p w14:paraId="48FCD26C">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13.3.1  试车程序</w:t>
      </w:r>
    </w:p>
    <w:p w14:paraId="3A94E0E1">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工程需要试车的，除专用合同条款另有约定外，试车内容应与承包人承包范围相一致，试车费用由承包人承担。工程试车应按如下程序进行：</w:t>
      </w:r>
    </w:p>
    <w:p w14:paraId="383461A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21F35BA4">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1B79E76A">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74760ED3">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13.3.2  试车中的责任</w:t>
      </w:r>
    </w:p>
    <w:p w14:paraId="055C12A8">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0E17D26F">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49AB2A1C">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13.3.3  投料试车</w:t>
      </w:r>
    </w:p>
    <w:p w14:paraId="5477A01F">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如需进行投料试车的，发包人应在工程竣工验收后组织投料试车。发包人要求在工程竣工验收前进行或需要承包人配合时，应征得承包人同意，并在专用合同条款中约定有关事项。</w:t>
      </w:r>
    </w:p>
    <w:p w14:paraId="40CDE696">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502CB0BA">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57" w:name="_Toc19800"/>
      <w:bookmarkStart w:id="458" w:name="_Toc351203590"/>
      <w:bookmarkStart w:id="459" w:name="_Toc337558808"/>
      <w:r>
        <w:rPr>
          <w:rFonts w:hint="eastAsia" w:ascii="宋体" w:hAnsi="宋体" w:eastAsia="宋体" w:cs="宋体"/>
          <w:b w:val="0"/>
          <w:bCs w:val="0"/>
          <w:color w:val="auto"/>
          <w:sz w:val="24"/>
          <w:szCs w:val="24"/>
          <w:highlight w:val="none"/>
        </w:rPr>
        <w:t>13.4  提前交付单位工程的验收</w:t>
      </w:r>
      <w:bookmarkEnd w:id="457"/>
      <w:bookmarkEnd w:id="458"/>
    </w:p>
    <w:bookmarkEnd w:id="459"/>
    <w:p w14:paraId="4D6A9764">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13.4.1  发包人需要在工程竣工前使用单位工程的，或承包人提出提前交付已经竣工的单位工程且经发包人同意的，可进行单位工程验收，验收的程序按照第13.2款[竣工验收]的约定进行。</w:t>
      </w:r>
    </w:p>
    <w:p w14:paraId="2A7760C9">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3265201C">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13.4.2  发包人要求在工程竣工前交付单位工程，由此导致承包人费用增加和（或）工期延误的，由发包人承担由此增加的费用和（或）延误的工期，并支付承包人合理的利润。</w:t>
      </w:r>
    </w:p>
    <w:p w14:paraId="43889E65">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60" w:name="_Toc351203591"/>
      <w:bookmarkStart w:id="461" w:name="_Toc30318"/>
      <w:r>
        <w:rPr>
          <w:rFonts w:hint="eastAsia" w:ascii="宋体" w:hAnsi="宋体" w:eastAsia="宋体" w:cs="宋体"/>
          <w:b w:val="0"/>
          <w:bCs w:val="0"/>
          <w:color w:val="auto"/>
          <w:sz w:val="24"/>
          <w:szCs w:val="24"/>
          <w:highlight w:val="none"/>
        </w:rPr>
        <w:t>13.5  施工期运行</w:t>
      </w:r>
      <w:bookmarkEnd w:id="460"/>
      <w:bookmarkEnd w:id="461"/>
    </w:p>
    <w:p w14:paraId="3C08035F">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23BC3ECD">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13.5.2  在施工期运行中发现工程或工程设备损坏或存在缺陷的，由承包人按第15.2款[缺陷责任期]约定进行修复。</w:t>
      </w:r>
    </w:p>
    <w:p w14:paraId="5E881956">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62" w:name="_Toc296346613"/>
      <w:bookmarkStart w:id="463" w:name="_Toc296503112"/>
      <w:bookmarkStart w:id="464" w:name="_Toc5951"/>
      <w:bookmarkStart w:id="465" w:name="_Toc351203592"/>
      <w:bookmarkStart w:id="466" w:name="_Toc337558809"/>
      <w:r>
        <w:rPr>
          <w:rFonts w:hint="eastAsia" w:ascii="宋体" w:hAnsi="宋体" w:eastAsia="宋体" w:cs="宋体"/>
          <w:b w:val="0"/>
          <w:bCs w:val="0"/>
          <w:color w:val="auto"/>
          <w:sz w:val="24"/>
          <w:szCs w:val="24"/>
          <w:highlight w:val="none"/>
        </w:rPr>
        <w:t>13.6  竣工退</w:t>
      </w:r>
      <w:bookmarkEnd w:id="462"/>
      <w:bookmarkEnd w:id="463"/>
      <w:r>
        <w:rPr>
          <w:rFonts w:hint="eastAsia" w:ascii="宋体" w:hAnsi="宋体" w:eastAsia="宋体" w:cs="宋体"/>
          <w:b w:val="0"/>
          <w:bCs w:val="0"/>
          <w:color w:val="auto"/>
          <w:sz w:val="24"/>
          <w:szCs w:val="24"/>
          <w:highlight w:val="none"/>
        </w:rPr>
        <w:t>场</w:t>
      </w:r>
      <w:bookmarkEnd w:id="464"/>
      <w:bookmarkEnd w:id="465"/>
    </w:p>
    <w:bookmarkEnd w:id="466"/>
    <w:p w14:paraId="343C5E07">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13.6.1  竣工退场</w:t>
      </w:r>
    </w:p>
    <w:p w14:paraId="14B9A681">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颁发工程接收证书后，承包人应按以下要求对施工现场进行清理：</w:t>
      </w:r>
    </w:p>
    <w:p w14:paraId="47629401">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（1）施工现场内残留的垃圾已全部清除出场；</w:t>
      </w:r>
    </w:p>
    <w:p w14:paraId="75259C30">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（2）临时工程已拆除，场地已进行清理、平整或复原；</w:t>
      </w:r>
    </w:p>
    <w:p w14:paraId="5FCCEF16">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（3）按合同约定应撤离的人员、承包人施工设备和剩余的材料，包括废弃的施工设备和材料，已按计划撤离施工现场；</w:t>
      </w:r>
    </w:p>
    <w:p w14:paraId="661EC55C">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（4）施工现场周边及其附近道路、河道的施工堆积物，已全部清理；</w:t>
      </w:r>
    </w:p>
    <w:p w14:paraId="3476BA08">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（5）施工现场其他场地清理工作已全部完成。</w:t>
      </w:r>
    </w:p>
    <w:p w14:paraId="50A722FF">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4EA80DEF">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13.6.2  地表还原</w:t>
      </w:r>
    </w:p>
    <w:p w14:paraId="1B487AF6">
      <w:pPr>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5179E859">
      <w:pPr>
        <w:pStyle w:val="50"/>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67" w:name="_Toc28480"/>
      <w:bookmarkStart w:id="468" w:name="_Toc351203593"/>
      <w:bookmarkStart w:id="469" w:name="_Toc337558810"/>
      <w:bookmarkStart w:id="470" w:name="_Toc296503113"/>
      <w:bookmarkStart w:id="471" w:name="_Toc296346614"/>
      <w:r>
        <w:rPr>
          <w:rFonts w:hint="eastAsia" w:ascii="宋体" w:hAnsi="宋体" w:eastAsia="宋体" w:cs="宋体"/>
          <w:b w:val="0"/>
          <w:bCs w:val="0"/>
          <w:color w:val="auto"/>
          <w:sz w:val="24"/>
          <w:szCs w:val="24"/>
          <w:highlight w:val="none"/>
        </w:rPr>
        <w:t>14、竣工结算</w:t>
      </w:r>
      <w:bookmarkEnd w:id="467"/>
      <w:bookmarkEnd w:id="468"/>
    </w:p>
    <w:bookmarkEnd w:id="469"/>
    <w:p w14:paraId="01F2DE0D">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72" w:name="_Toc351203594"/>
      <w:bookmarkStart w:id="473" w:name="_Toc19409"/>
      <w:bookmarkStart w:id="474" w:name="_Toc337558811"/>
      <w:r>
        <w:rPr>
          <w:rFonts w:hint="eastAsia" w:ascii="宋体" w:hAnsi="宋体" w:eastAsia="宋体" w:cs="宋体"/>
          <w:b w:val="0"/>
          <w:bCs w:val="0"/>
          <w:color w:val="auto"/>
          <w:sz w:val="24"/>
          <w:szCs w:val="24"/>
          <w:highlight w:val="none"/>
        </w:rPr>
        <w:t>14.1  竣工结算申请</w:t>
      </w:r>
      <w:bookmarkEnd w:id="472"/>
      <w:bookmarkEnd w:id="473"/>
    </w:p>
    <w:bookmarkEnd w:id="474"/>
    <w:p w14:paraId="7FACFFD7">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3E1751A4">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除专用合同条款另有约定外，竣工结算申请单应包括以下内容：</w:t>
      </w:r>
    </w:p>
    <w:p w14:paraId="5EF2B961">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（1）竣工结算合同价格；</w:t>
      </w:r>
    </w:p>
    <w:p w14:paraId="286F9437">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（2）发包人已支付承包人的款项；</w:t>
      </w:r>
    </w:p>
    <w:p w14:paraId="754E5B7F">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 xml:space="preserve">（3）应扣留的质量保证金。已缴纳履约保证金的或提供其他工程质量担保方式的除外； </w:t>
      </w:r>
    </w:p>
    <w:p w14:paraId="0AB93696">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（4）发包人应支付承包人的合同价款。</w:t>
      </w:r>
    </w:p>
    <w:p w14:paraId="79C4CE6E">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75" w:name="_Toc3219"/>
      <w:bookmarkStart w:id="476" w:name="_Toc351203595"/>
      <w:bookmarkStart w:id="477" w:name="_Toc337558812"/>
      <w:r>
        <w:rPr>
          <w:rFonts w:hint="eastAsia" w:ascii="宋体" w:hAnsi="宋体" w:eastAsia="宋体" w:cs="宋体"/>
          <w:b w:val="0"/>
          <w:bCs w:val="0"/>
          <w:color w:val="auto"/>
          <w:sz w:val="24"/>
          <w:szCs w:val="24"/>
          <w:highlight w:val="none"/>
        </w:rPr>
        <w:t>14.2  竣工结算审核</w:t>
      </w:r>
      <w:bookmarkEnd w:id="475"/>
      <w:bookmarkEnd w:id="476"/>
    </w:p>
    <w:bookmarkEnd w:id="477"/>
    <w:p w14:paraId="6E5CDE41">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46CC09E4">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25AB0DA7">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09614F42">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3E81E9A1">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78" w:name="_Toc31324"/>
      <w:bookmarkStart w:id="479" w:name="_Toc351203596"/>
      <w:bookmarkStart w:id="480" w:name="_Toc337558813"/>
      <w:r>
        <w:rPr>
          <w:rFonts w:hint="eastAsia" w:ascii="宋体" w:hAnsi="宋体" w:eastAsia="宋体" w:cs="宋体"/>
          <w:b w:val="0"/>
          <w:bCs w:val="0"/>
          <w:color w:val="auto"/>
          <w:sz w:val="24"/>
          <w:szCs w:val="24"/>
          <w:highlight w:val="none"/>
        </w:rPr>
        <w:t>14.3  甩项竣工协议</w:t>
      </w:r>
      <w:bookmarkEnd w:id="478"/>
      <w:bookmarkEnd w:id="479"/>
    </w:p>
    <w:bookmarkEnd w:id="480"/>
    <w:p w14:paraId="41A30E36">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500363D3">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81" w:name="_Toc18055"/>
      <w:bookmarkStart w:id="482" w:name="_Toc351203597"/>
      <w:bookmarkStart w:id="483" w:name="_Toc337558814"/>
      <w:r>
        <w:rPr>
          <w:rFonts w:hint="eastAsia" w:ascii="宋体" w:hAnsi="宋体" w:eastAsia="宋体" w:cs="宋体"/>
          <w:b w:val="0"/>
          <w:bCs w:val="0"/>
          <w:color w:val="auto"/>
          <w:sz w:val="24"/>
          <w:szCs w:val="24"/>
          <w:highlight w:val="none"/>
        </w:rPr>
        <w:t>14.4  最终结清</w:t>
      </w:r>
      <w:bookmarkEnd w:id="481"/>
      <w:bookmarkEnd w:id="482"/>
    </w:p>
    <w:bookmarkEnd w:id="483"/>
    <w:p w14:paraId="3947559B">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14.4.1  最终结清申请单</w:t>
      </w:r>
    </w:p>
    <w:p w14:paraId="4475050E">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（1）除专用合同条款另有约定外，承包人应在缺陷责任期终止证书颁发后7天内，按专用合同条款约定的份数向发包人提交最终结清申请单，并提供相关证明材料。</w:t>
      </w:r>
    </w:p>
    <w:p w14:paraId="4E6E1431">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除专用合同条款另有约定外，最终结清申请单应列明质量保证金、应扣除的质量保证金、缺陷责任期内发生的增减费用。</w:t>
      </w:r>
    </w:p>
    <w:p w14:paraId="5E204AED">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（2）发包人对最终结清申请单内容有异议的，有权要求承包人进行修正和提供补充资料，承包人应向发包人提交修正后的最终结清申请单。</w:t>
      </w:r>
    </w:p>
    <w:p w14:paraId="5E92CB09">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14.4.2  最终结清证书和支付</w:t>
      </w:r>
    </w:p>
    <w:p w14:paraId="49099D68">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261FD292">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2767FB0F">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（3）承包人对发包人颁发的最终结清证书有异议的，按第20条[争议解决]的约定办理。</w:t>
      </w:r>
    </w:p>
    <w:p w14:paraId="5BB9E427">
      <w:pPr>
        <w:pStyle w:val="50"/>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84" w:name="_Toc351203598"/>
      <w:bookmarkStart w:id="485" w:name="_Toc28769"/>
      <w:bookmarkStart w:id="486" w:name="_Toc337558815"/>
      <w:r>
        <w:rPr>
          <w:rFonts w:hint="eastAsia" w:ascii="宋体" w:hAnsi="宋体" w:eastAsia="宋体" w:cs="宋体"/>
          <w:b w:val="0"/>
          <w:bCs w:val="0"/>
          <w:color w:val="auto"/>
          <w:sz w:val="24"/>
          <w:szCs w:val="24"/>
          <w:highlight w:val="none"/>
        </w:rPr>
        <w:t>15、缺陷责任与保修</w:t>
      </w:r>
      <w:bookmarkEnd w:id="484"/>
      <w:bookmarkEnd w:id="485"/>
    </w:p>
    <w:bookmarkEnd w:id="470"/>
    <w:bookmarkEnd w:id="471"/>
    <w:bookmarkEnd w:id="486"/>
    <w:p w14:paraId="1DBF0273">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87" w:name="_Toc6897"/>
      <w:bookmarkStart w:id="488" w:name="_Toc351203599"/>
      <w:bookmarkStart w:id="489" w:name="_Toc337558816"/>
      <w:bookmarkStart w:id="490" w:name="_Toc296503114"/>
      <w:bookmarkStart w:id="491" w:name="_Toc296346615"/>
      <w:r>
        <w:rPr>
          <w:rFonts w:hint="eastAsia" w:ascii="宋体" w:hAnsi="宋体" w:eastAsia="宋体" w:cs="宋体"/>
          <w:b w:val="0"/>
          <w:bCs w:val="0"/>
          <w:color w:val="auto"/>
          <w:sz w:val="24"/>
          <w:szCs w:val="24"/>
          <w:highlight w:val="none"/>
        </w:rPr>
        <w:t>15.1  工程保修的原则</w:t>
      </w:r>
      <w:bookmarkEnd w:id="487"/>
      <w:bookmarkEnd w:id="488"/>
    </w:p>
    <w:bookmarkEnd w:id="489"/>
    <w:p w14:paraId="70A6E01F">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在工程移交发包人后，因承包人原因产生的质量缺陷，承包人应承担质量缺陷责任和保修义务。缺陷责任期届满，承包人仍应按合同约定的工程各部位保修年限承担保修义务。</w:t>
      </w:r>
    </w:p>
    <w:p w14:paraId="1985D4F2">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92" w:name="_Toc351203600"/>
      <w:bookmarkStart w:id="493" w:name="_Toc26965"/>
      <w:bookmarkStart w:id="494" w:name="_Toc337558817"/>
      <w:r>
        <w:rPr>
          <w:rFonts w:hint="eastAsia" w:ascii="宋体" w:hAnsi="宋体" w:eastAsia="宋体" w:cs="宋体"/>
          <w:b w:val="0"/>
          <w:bCs w:val="0"/>
          <w:color w:val="auto"/>
          <w:sz w:val="24"/>
          <w:szCs w:val="24"/>
          <w:highlight w:val="none"/>
        </w:rPr>
        <w:t>15.2  缺陷责任期</w:t>
      </w:r>
      <w:bookmarkEnd w:id="490"/>
      <w:bookmarkEnd w:id="491"/>
      <w:bookmarkEnd w:id="492"/>
      <w:bookmarkEnd w:id="493"/>
    </w:p>
    <w:bookmarkEnd w:id="494"/>
    <w:p w14:paraId="26CBF5C2">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15.2.1  缺陷责任期从工程通过竣工验收之日起计算，合同当事人应在专用合同条款约定缺陷责任期的具体期限，但该期限最长不超过24个月。</w:t>
      </w:r>
    </w:p>
    <w:p w14:paraId="02615151">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1A38A2FA">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15.2.2  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w:t>
      </w:r>
    </w:p>
    <w:p w14:paraId="0E37264A">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由他人原因造成的缺陷，发包人负责组织维修，承包人不承担费用，且发包人不得从保证金中扣除费用。</w:t>
      </w:r>
    </w:p>
    <w:p w14:paraId="20503A0E">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15.2.3  任何一项缺陷或损坏修复后，经检查证明其影响了工程或工程设备的使用性能，承包人应重新进行合同约定的试验和试运行，试验和试运行的全部费用应由责任方承担。</w:t>
      </w:r>
    </w:p>
    <w:p w14:paraId="6BA4D1AD">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11EC5DA0">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495" w:name="_Toc158"/>
      <w:bookmarkStart w:id="496" w:name="_Toc351203601"/>
      <w:bookmarkStart w:id="497" w:name="_Toc337558818"/>
      <w:bookmarkStart w:id="498" w:name="_Toc296346616"/>
      <w:bookmarkStart w:id="499" w:name="_Toc296503115"/>
      <w:r>
        <w:rPr>
          <w:rFonts w:hint="eastAsia" w:ascii="宋体" w:hAnsi="宋体" w:eastAsia="宋体" w:cs="宋体"/>
          <w:b w:val="0"/>
          <w:bCs w:val="0"/>
          <w:color w:val="auto"/>
          <w:sz w:val="24"/>
          <w:szCs w:val="24"/>
          <w:highlight w:val="none"/>
        </w:rPr>
        <w:t>15.3  质量保证金</w:t>
      </w:r>
      <w:bookmarkEnd w:id="495"/>
      <w:bookmarkEnd w:id="496"/>
    </w:p>
    <w:bookmarkEnd w:id="497"/>
    <w:p w14:paraId="4E04610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经合同当事人协商一致扣留质量保证金的，应在专用合同条款中予以明确。</w:t>
      </w:r>
    </w:p>
    <w:p w14:paraId="3DB4C1E2">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在工程项目竣工前，承包人已经提供履约担保的，发包人不得同时预留工程质量保证金。</w:t>
      </w:r>
    </w:p>
    <w:p w14:paraId="156A7F3C">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15.3.1  承包人提供质量保证金的方式</w:t>
      </w:r>
    </w:p>
    <w:p w14:paraId="5204BEFD">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承包人提供质量保证金有以下三种方式：</w:t>
      </w:r>
    </w:p>
    <w:p w14:paraId="25F11616">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 xml:space="preserve">（1）质量保证金保函； </w:t>
      </w:r>
    </w:p>
    <w:p w14:paraId="28634117">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（2）相应比例的工程款；</w:t>
      </w:r>
    </w:p>
    <w:p w14:paraId="78152DAB">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（3）双方约定的其他方式。</w:t>
      </w:r>
    </w:p>
    <w:p w14:paraId="66269054">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除专用合同条款另有约定外，质量保证金原则上采用上述第（1）种方式。</w:t>
      </w:r>
    </w:p>
    <w:p w14:paraId="6E1ACA46">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15.3.2  质量保证金的扣留</w:t>
      </w:r>
    </w:p>
    <w:p w14:paraId="1E84D6ED">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质量保证金的扣留有以下三种方式：</w:t>
      </w:r>
    </w:p>
    <w:p w14:paraId="2DE96FB7">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（1）在支付工程进度款时逐次扣留，在此情形下，质量保证金的计算基数不包括预付款的支付、扣回以及价格调整的金额；</w:t>
      </w:r>
    </w:p>
    <w:p w14:paraId="0C0750E6">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（2）工</w:t>
      </w:r>
      <w:bookmarkStart w:id="500" w:name="#go6"/>
      <w:bookmarkEnd w:id="500"/>
      <w:r>
        <w:rPr>
          <w:rFonts w:hint="eastAsia" w:ascii="宋体" w:hAnsi="宋体" w:eastAsia="宋体" w:cs="宋体"/>
          <w:b w:val="0"/>
          <w:bCs w:val="0"/>
          <w:color w:val="auto"/>
          <w:sz w:val="24"/>
          <w:szCs w:val="24"/>
          <w:highlight w:val="none"/>
        </w:rPr>
        <w:t>程竣工结算时一次性扣留质量保证金；</w:t>
      </w:r>
    </w:p>
    <w:p w14:paraId="1988761D">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（3）双方约定的其他扣留方式。</w:t>
      </w:r>
    </w:p>
    <w:p w14:paraId="7BF8F081">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除专用合同条款另有约定外，质量保证金的扣留原则上采用上述第（1）种方式。</w:t>
      </w:r>
    </w:p>
    <w:p w14:paraId="76B974A5">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w:t>
      </w:r>
      <w:bookmarkStart w:id="501" w:name="#go4"/>
      <w:bookmarkEnd w:id="501"/>
      <w:r>
        <w:rPr>
          <w:rFonts w:hint="eastAsia" w:ascii="宋体" w:hAnsi="宋体" w:eastAsia="宋体" w:cs="宋体"/>
          <w:b w:val="0"/>
          <w:bCs w:val="0"/>
          <w:color w:val="auto"/>
          <w:sz w:val="24"/>
          <w:szCs w:val="24"/>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454236B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发包人在退还质量保证金的同时按照中国人民银行发布的同期同类贷款基准利率支付利息。</w:t>
      </w:r>
    </w:p>
    <w:p w14:paraId="17EECA65">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15.3.3  质量保证金的退还</w:t>
      </w:r>
    </w:p>
    <w:p w14:paraId="4A7BDE6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缺陷责任期内，承包人认真履行合同约定的责任，到期后，承包人可向发包人申请返还保证金。</w:t>
      </w:r>
    </w:p>
    <w:p w14:paraId="7DC96401">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455B3844">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发包人和承包人对保证金预留、返还以及工程维修质量、费用有争议的，按本合同第20条约定的争议和纠纷解决程序处理。</w:t>
      </w:r>
    </w:p>
    <w:p w14:paraId="33D5E72A">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02" w:name="_Toc11602"/>
      <w:bookmarkStart w:id="503" w:name="_Toc351203602"/>
      <w:bookmarkStart w:id="504" w:name="_Toc337558819"/>
      <w:r>
        <w:rPr>
          <w:rFonts w:hint="eastAsia" w:ascii="宋体" w:hAnsi="宋体" w:eastAsia="宋体" w:cs="宋体"/>
          <w:b w:val="0"/>
          <w:bCs w:val="0"/>
          <w:color w:val="auto"/>
          <w:sz w:val="24"/>
          <w:szCs w:val="24"/>
          <w:highlight w:val="none"/>
        </w:rPr>
        <w:t>15.4 保修</w:t>
      </w:r>
      <w:bookmarkEnd w:id="502"/>
      <w:bookmarkEnd w:id="503"/>
    </w:p>
    <w:bookmarkEnd w:id="498"/>
    <w:bookmarkEnd w:id="499"/>
    <w:bookmarkEnd w:id="504"/>
    <w:p w14:paraId="2D0DFC2D">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15.4.1  保修责任</w:t>
      </w:r>
    </w:p>
    <w:p w14:paraId="42138DBC">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418A2617">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发包人未经竣工验收擅自使用工程的，保修期自转移占有之日起算。</w:t>
      </w:r>
    </w:p>
    <w:p w14:paraId="49117B4D">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15.4.2  修复费用</w:t>
      </w:r>
    </w:p>
    <w:p w14:paraId="4C671A21">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保修期内，修复的费用按照以下约定处理：</w:t>
      </w:r>
    </w:p>
    <w:p w14:paraId="5F28583F">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（1）保修期内，因承包人原因造成工程的缺陷、损坏，承包人应负责修复，并承担修复的费用以及因工程的缺陷、损坏造成的人身伤害和财产损失；</w:t>
      </w:r>
    </w:p>
    <w:p w14:paraId="6C46D248">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（2）保修期内，因发包人使用不当造成工程的缺陷、损坏，可以委托承包人修复，但发包人应承担修复的费用，并支付承包人合理利润；</w:t>
      </w:r>
    </w:p>
    <w:p w14:paraId="2BBF57B9">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（3）因其他原因造成工程的缺陷、损坏，可以委托承包人修复，发包人应承担修复的费用，并支付承包人合理的利润，因工程的缺陷、损坏造成的人身伤害和财产损失由责任方承担。</w:t>
      </w:r>
    </w:p>
    <w:p w14:paraId="52AD8E11">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15.4.3  修复通知</w:t>
      </w:r>
    </w:p>
    <w:p w14:paraId="18047CE7">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6C6EAC4B">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15.4.4  未能修复</w:t>
      </w:r>
    </w:p>
    <w:p w14:paraId="30ACC18F">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772D355C">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15.4.5  承包人出入权</w:t>
      </w:r>
    </w:p>
    <w:p w14:paraId="675DD034">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5AA143D9">
      <w:pPr>
        <w:pStyle w:val="50"/>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05" w:name="_Toc351203603"/>
      <w:bookmarkStart w:id="506" w:name="_Toc8633"/>
      <w:bookmarkStart w:id="507" w:name="_Toc337558820"/>
      <w:r>
        <w:rPr>
          <w:rFonts w:hint="eastAsia" w:ascii="宋体" w:hAnsi="宋体" w:eastAsia="宋体" w:cs="宋体"/>
          <w:b w:val="0"/>
          <w:bCs w:val="0"/>
          <w:color w:val="auto"/>
          <w:sz w:val="24"/>
          <w:szCs w:val="24"/>
          <w:highlight w:val="none"/>
        </w:rPr>
        <w:t>16、违约</w:t>
      </w:r>
      <w:bookmarkEnd w:id="505"/>
      <w:bookmarkEnd w:id="506"/>
    </w:p>
    <w:bookmarkEnd w:id="507"/>
    <w:p w14:paraId="1D2CD0D8">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08" w:name="_Toc296503129"/>
      <w:bookmarkStart w:id="509" w:name="_Toc296346630"/>
      <w:bookmarkStart w:id="510" w:name="_Toc7786"/>
      <w:bookmarkStart w:id="511" w:name="_Toc351203604"/>
      <w:bookmarkStart w:id="512" w:name="_Toc337558821"/>
      <w:r>
        <w:rPr>
          <w:rFonts w:hint="eastAsia" w:ascii="宋体" w:hAnsi="宋体" w:eastAsia="宋体" w:cs="宋体"/>
          <w:b w:val="0"/>
          <w:bCs w:val="0"/>
          <w:color w:val="auto"/>
          <w:sz w:val="24"/>
          <w:szCs w:val="24"/>
          <w:highlight w:val="none"/>
        </w:rPr>
        <w:t>16.1 发</w:t>
      </w:r>
      <w:bookmarkEnd w:id="508"/>
      <w:bookmarkEnd w:id="509"/>
      <w:r>
        <w:rPr>
          <w:rFonts w:hint="eastAsia" w:ascii="宋体" w:hAnsi="宋体" w:eastAsia="宋体" w:cs="宋体"/>
          <w:b w:val="0"/>
          <w:bCs w:val="0"/>
          <w:color w:val="auto"/>
          <w:sz w:val="24"/>
          <w:szCs w:val="24"/>
          <w:highlight w:val="none"/>
        </w:rPr>
        <w:t>包人违约</w:t>
      </w:r>
      <w:bookmarkEnd w:id="510"/>
      <w:bookmarkEnd w:id="511"/>
    </w:p>
    <w:bookmarkEnd w:id="512"/>
    <w:p w14:paraId="3AD7C337">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16.1.1  发包人违约的情形</w:t>
      </w:r>
    </w:p>
    <w:p w14:paraId="4D169897">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在合同履行过程中发生的下列情形，属于发包人违约：</w:t>
      </w:r>
    </w:p>
    <w:p w14:paraId="4F14D58F">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（1）因发包人原因未能在计划开工日期前7天内下达开工通知的；</w:t>
      </w:r>
    </w:p>
    <w:p w14:paraId="3250FA6B">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（2）因发包人原因未能按合同约定支付合同价款的；</w:t>
      </w:r>
    </w:p>
    <w:p w14:paraId="2A5DA3FB">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（3）发包人违反第10.1款[变更的范围]第（2）项约定，自行实施被取消的工作或转由他人实施的；</w:t>
      </w:r>
    </w:p>
    <w:p w14:paraId="25047E8C">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（4）发包人提供的材料、工程设备的规格、数量或质量不符合合同约定，或因发包人原因导致交货日期延误或交货地点变更等情况的；</w:t>
      </w:r>
    </w:p>
    <w:p w14:paraId="2B7F3930">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（5）因发包人违反合同约定造成暂停施工的；</w:t>
      </w:r>
    </w:p>
    <w:p w14:paraId="28CA7D5A">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（6）发包人无正当理由没有在约定期限内发出复工指示，导致承包人无法复工的；</w:t>
      </w:r>
    </w:p>
    <w:p w14:paraId="075FD0F7">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（7）发包人明确表示或者以其行为表明不履行合同主要义务的；</w:t>
      </w:r>
    </w:p>
    <w:p w14:paraId="2FB6C22A">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（8）发包人未能按照合同约定履行其他义务的。</w:t>
      </w:r>
    </w:p>
    <w:p w14:paraId="5EDC417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2487FED8">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16.1.2  发包人违约的责任</w:t>
      </w:r>
    </w:p>
    <w:p w14:paraId="7A709F8C">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发包人应承担因其违约给承包人增加的费用和（或）延误的工期，并支付承包人合理的利润。此外，合同当事人可在专用合同条款中另行约定发包人违约责任的承担方式和计算方法。</w:t>
      </w:r>
    </w:p>
    <w:p w14:paraId="08C92BC7">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16.1.3  因发包人违约解除合同</w:t>
      </w:r>
    </w:p>
    <w:p w14:paraId="2B5DA84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3CB1EC70">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16.1.4  因发包人违约解除合同后的付款</w:t>
      </w:r>
    </w:p>
    <w:p w14:paraId="12CDAC6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承包人按照本款约定解除合同的，发包人应在解除合同后28天内支付下列款项，并解除履约担保：</w:t>
      </w:r>
    </w:p>
    <w:p w14:paraId="7C1B4F50">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（1）合同解除前所完成工作的价款；</w:t>
      </w:r>
    </w:p>
    <w:p w14:paraId="2749664A">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（2）承包人为工程施工订购并已付款的材料、工程设备和其他物品的价款；</w:t>
      </w:r>
    </w:p>
    <w:p w14:paraId="6C418A3B">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（3）承包人撤离施工现场以及遣散承包人人员的款项；</w:t>
      </w:r>
    </w:p>
    <w:p w14:paraId="3E0D91FC">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（4）按照合同约定在合同解除前应支付的违约金；</w:t>
      </w:r>
    </w:p>
    <w:p w14:paraId="0AA8F800">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（5）按照合同约定应当支付给承包人的其他款项；</w:t>
      </w:r>
    </w:p>
    <w:p w14:paraId="1BA2FD58">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（6）按照合同约定应退还的质量保证金；</w:t>
      </w:r>
    </w:p>
    <w:p w14:paraId="58A64782">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（7）因解除合同给承包人造成的损失。</w:t>
      </w:r>
    </w:p>
    <w:p w14:paraId="0817A870">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合同当事人未能就解除合同后的结清达成一致的，按照第20条[争议解决]的约定处理。</w:t>
      </w:r>
    </w:p>
    <w:p w14:paraId="3FD92820">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承包人应妥善做好已完工程和与工程有关的已购材料、工程设备的保护和移交工作，并将施工设备和人员撤出施工现场，发包人应为承包人撤出提供必要条件。</w:t>
      </w:r>
    </w:p>
    <w:p w14:paraId="46A55D8F">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13" w:name="_Toc32346"/>
      <w:bookmarkStart w:id="514" w:name="_Toc351203605"/>
      <w:bookmarkStart w:id="515" w:name="_Toc337558822"/>
      <w:bookmarkStart w:id="516" w:name="_Toc296346632"/>
      <w:bookmarkStart w:id="517" w:name="_Toc296503131"/>
      <w:r>
        <w:rPr>
          <w:rFonts w:hint="eastAsia" w:ascii="宋体" w:hAnsi="宋体" w:eastAsia="宋体" w:cs="宋体"/>
          <w:b w:val="0"/>
          <w:bCs w:val="0"/>
          <w:color w:val="auto"/>
          <w:sz w:val="24"/>
          <w:szCs w:val="24"/>
          <w:highlight w:val="none"/>
        </w:rPr>
        <w:t>16.2  承包人违约</w:t>
      </w:r>
      <w:bookmarkEnd w:id="513"/>
      <w:bookmarkEnd w:id="514"/>
    </w:p>
    <w:bookmarkEnd w:id="515"/>
    <w:bookmarkEnd w:id="516"/>
    <w:bookmarkEnd w:id="517"/>
    <w:p w14:paraId="4505913C">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16.2.1  承包人违约的情形</w:t>
      </w:r>
    </w:p>
    <w:p w14:paraId="276F13BD">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在合同履行过程中发生的下列情形，属于承包人违约：</w:t>
      </w:r>
    </w:p>
    <w:p w14:paraId="73CC0941">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（1）承包人违反合同约定进行转包或违法分包的；</w:t>
      </w:r>
    </w:p>
    <w:p w14:paraId="1478D249">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（2）承包人违反合同约定采购和使用不合格的材料和工程设备的；</w:t>
      </w:r>
    </w:p>
    <w:p w14:paraId="139290C5">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 xml:space="preserve">（3）因承包人原因导致工程质量不符合合同要求的； </w:t>
      </w:r>
    </w:p>
    <w:p w14:paraId="677E29E8">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（4）承包人违反第8.9款[材料与设备专用要求]的约定，未经批准，私自将已按照合同约定进入施工现场的材料或设备撤离施工现场的；</w:t>
      </w:r>
    </w:p>
    <w:p w14:paraId="1445E270">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（5）承包人未能按施工进度计划及时完成合同约定的工作，造成工期延误的；</w:t>
      </w:r>
    </w:p>
    <w:p w14:paraId="6572AFB2">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（6）承包人在缺陷责任期及保修期内，未能在合理期限对工程缺陷进行修复，或拒绝按发包人要求进行修复的；</w:t>
      </w:r>
    </w:p>
    <w:p w14:paraId="33BF5A79">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（7）承包人明确表示或者以其行为表明不履行合同主要义务的；</w:t>
      </w:r>
    </w:p>
    <w:p w14:paraId="2B9CE10E">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（8）承包人未能按照合同约定履行其他义务的。</w:t>
      </w:r>
    </w:p>
    <w:p w14:paraId="351F24B2">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承包人发生除本项第（7）目约定以外的其他违约情况时，监理人可向承包人发出整改通知，要求其在指定的期限内改正。</w:t>
      </w:r>
    </w:p>
    <w:p w14:paraId="0EF1349A">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16.2.2  承包人违约的责任</w:t>
      </w:r>
    </w:p>
    <w:p w14:paraId="6ABA48D0">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承包人应承担因其违约行为而增加的费用和（或）延误的工期。此外，合同当事人可在专用合同条款中另行约定承包人违约责任的承担方式和计算方法。</w:t>
      </w:r>
    </w:p>
    <w:p w14:paraId="100E6337">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16.2.3  因承包人违约解除合同</w:t>
      </w:r>
    </w:p>
    <w:p w14:paraId="782E1A76">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1F992EFC">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16.2.4  因承包人违约解除合同后的处理</w:t>
      </w:r>
    </w:p>
    <w:p w14:paraId="5A450FA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因承包人原因导致合同解除的，则合同当事人应在合同解除后28天内完成估价、付款和清算，并按以下约定执行：</w:t>
      </w:r>
    </w:p>
    <w:p w14:paraId="15A16120">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（1）合同解除后，按第4.4款[商定或确定]商定或确定承包人实际完成工作对应的合同价款，以及承包人已提供的材料、工程设备、施工设备和临时工程等的价值；</w:t>
      </w:r>
    </w:p>
    <w:p w14:paraId="5343C9BD">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（2）合同解除后，承包人应支付的违约金；</w:t>
      </w:r>
    </w:p>
    <w:p w14:paraId="1C4A3752">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（3）合同解除后，因解除合同给发包人造成的损失；</w:t>
      </w:r>
    </w:p>
    <w:p w14:paraId="0F47EB9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（4）合同解除后，承包人应按照发包人要求和监理人的指示完成现场的清理和撤离；</w:t>
      </w:r>
    </w:p>
    <w:p w14:paraId="3E52B03C">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（5）发包人和承包人应在合同解除后进行清算，出具最终结清付款证书，结清全部款项。</w:t>
      </w:r>
    </w:p>
    <w:p w14:paraId="5D14191D">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27904B90">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16.2.5  采购合同权益转让</w:t>
      </w:r>
    </w:p>
    <w:p w14:paraId="675E7A34">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774E367E">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18" w:name="_Toc351203606"/>
      <w:bookmarkStart w:id="519" w:name="_Toc29048"/>
      <w:r>
        <w:rPr>
          <w:rFonts w:hint="eastAsia" w:ascii="宋体" w:hAnsi="宋体" w:eastAsia="宋体" w:cs="宋体"/>
          <w:b w:val="0"/>
          <w:bCs w:val="0"/>
          <w:color w:val="auto"/>
          <w:sz w:val="24"/>
          <w:szCs w:val="24"/>
          <w:highlight w:val="none"/>
        </w:rPr>
        <w:t>16.3  第三人造成的违约</w:t>
      </w:r>
      <w:bookmarkEnd w:id="518"/>
      <w:bookmarkEnd w:id="519"/>
    </w:p>
    <w:p w14:paraId="6FD344F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14:paraId="31C5A16C">
      <w:pPr>
        <w:pStyle w:val="50"/>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20" w:name="_Toc24704"/>
      <w:bookmarkStart w:id="521" w:name="_Toc351203607"/>
      <w:bookmarkStart w:id="522" w:name="_Toc296346617"/>
      <w:bookmarkStart w:id="523" w:name="_Toc296503116"/>
      <w:bookmarkStart w:id="524" w:name="_Toc337558823"/>
      <w:r>
        <w:rPr>
          <w:rFonts w:hint="eastAsia" w:ascii="宋体" w:hAnsi="宋体" w:eastAsia="宋体" w:cs="宋体"/>
          <w:b w:val="0"/>
          <w:bCs w:val="0"/>
          <w:color w:val="auto"/>
          <w:sz w:val="24"/>
          <w:szCs w:val="24"/>
          <w:highlight w:val="none"/>
        </w:rPr>
        <w:t>17、不可抗力</w:t>
      </w:r>
      <w:bookmarkEnd w:id="520"/>
      <w:bookmarkEnd w:id="521"/>
      <w:r>
        <w:rPr>
          <w:rFonts w:hint="eastAsia" w:ascii="宋体" w:hAnsi="宋体" w:eastAsia="宋体" w:cs="宋体"/>
          <w:b w:val="0"/>
          <w:bCs w:val="0"/>
          <w:color w:val="auto"/>
          <w:sz w:val="24"/>
          <w:szCs w:val="24"/>
          <w:highlight w:val="none"/>
        </w:rPr>
        <w:t xml:space="preserve"> </w:t>
      </w:r>
      <w:bookmarkEnd w:id="522"/>
      <w:bookmarkEnd w:id="523"/>
      <w:bookmarkEnd w:id="524"/>
    </w:p>
    <w:p w14:paraId="28F1AFB1">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25" w:name="_Toc351203608"/>
      <w:bookmarkStart w:id="526" w:name="_Toc30379"/>
      <w:bookmarkStart w:id="527" w:name="_Toc296503117"/>
      <w:bookmarkStart w:id="528" w:name="_Toc337558824"/>
      <w:bookmarkStart w:id="529" w:name="_Toc296346618"/>
      <w:r>
        <w:rPr>
          <w:rFonts w:hint="eastAsia" w:ascii="宋体" w:hAnsi="宋体" w:eastAsia="宋体" w:cs="宋体"/>
          <w:b w:val="0"/>
          <w:bCs w:val="0"/>
          <w:color w:val="auto"/>
          <w:sz w:val="24"/>
          <w:szCs w:val="24"/>
          <w:highlight w:val="none"/>
        </w:rPr>
        <w:t>17.1  不可抗力的确认</w:t>
      </w:r>
      <w:bookmarkEnd w:id="525"/>
      <w:bookmarkEnd w:id="526"/>
    </w:p>
    <w:bookmarkEnd w:id="527"/>
    <w:bookmarkEnd w:id="528"/>
    <w:bookmarkEnd w:id="529"/>
    <w:p w14:paraId="32D1B677">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613142B1">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207D1AA9">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30" w:name="_Toc351203609"/>
      <w:bookmarkStart w:id="531" w:name="_Toc5395"/>
      <w:bookmarkStart w:id="532" w:name="_Toc296346619"/>
      <w:bookmarkStart w:id="533" w:name="_Toc296503118"/>
      <w:bookmarkStart w:id="534" w:name="_Toc337558825"/>
      <w:r>
        <w:rPr>
          <w:rFonts w:hint="eastAsia" w:ascii="宋体" w:hAnsi="宋体" w:eastAsia="宋体" w:cs="宋体"/>
          <w:b w:val="0"/>
          <w:bCs w:val="0"/>
          <w:color w:val="auto"/>
          <w:sz w:val="24"/>
          <w:szCs w:val="24"/>
          <w:highlight w:val="none"/>
        </w:rPr>
        <w:t>17.2  不可抗力的通知</w:t>
      </w:r>
      <w:bookmarkEnd w:id="530"/>
      <w:bookmarkEnd w:id="531"/>
    </w:p>
    <w:bookmarkEnd w:id="532"/>
    <w:bookmarkEnd w:id="533"/>
    <w:bookmarkEnd w:id="534"/>
    <w:p w14:paraId="053CB985">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合同一方当事人遇到不可抗力事件，使其履行合同义务受到阻碍时，应立即通知合同另一方当事人和监理人，书面说明不可抗力和受阻碍的详细情况，并提供必要的证明。</w:t>
      </w:r>
    </w:p>
    <w:p w14:paraId="34A512AF">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332A19F1">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35" w:name="_Toc14100"/>
      <w:bookmarkStart w:id="536" w:name="_Toc351203610"/>
      <w:bookmarkStart w:id="537" w:name="_Toc296503119"/>
      <w:bookmarkStart w:id="538" w:name="_Toc296346620"/>
      <w:bookmarkStart w:id="539" w:name="_Toc337558826"/>
      <w:r>
        <w:rPr>
          <w:rFonts w:hint="eastAsia" w:ascii="宋体" w:hAnsi="宋体" w:eastAsia="宋体" w:cs="宋体"/>
          <w:b w:val="0"/>
          <w:bCs w:val="0"/>
          <w:color w:val="auto"/>
          <w:sz w:val="24"/>
          <w:szCs w:val="24"/>
          <w:highlight w:val="none"/>
        </w:rPr>
        <w:t>17.3  不可抗力后果的承担</w:t>
      </w:r>
      <w:bookmarkEnd w:id="535"/>
      <w:bookmarkEnd w:id="536"/>
    </w:p>
    <w:bookmarkEnd w:id="537"/>
    <w:bookmarkEnd w:id="538"/>
    <w:bookmarkEnd w:id="539"/>
    <w:p w14:paraId="06E3C98D">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17.3.1  不可抗力引起的后果及造成的损失由合同当事人按照法律规定及合同约定各自承担。不可抗力发生前已完成的工程应当按照合同约定进行计量支付。</w:t>
      </w:r>
    </w:p>
    <w:p w14:paraId="7CA04291">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17.3.2  不可抗力导致的人员伤亡、财产损失、费用增加和（或）工期延误等后果，由合同当事人按以下原则承担：</w:t>
      </w:r>
    </w:p>
    <w:p w14:paraId="58C24D9B">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（1）永久工程、已运至施工现场的材料和工程设备的损坏，以及因工程损坏造成的第三人人员伤亡和财产损失由发包人承担；</w:t>
      </w:r>
    </w:p>
    <w:p w14:paraId="2C23AFB4">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（2）承包人施工设备的损坏由承包人承担；</w:t>
      </w:r>
    </w:p>
    <w:p w14:paraId="484BB65A">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（3）发包人和承包人承担各自人员伤亡和财产的损失；</w:t>
      </w:r>
    </w:p>
    <w:p w14:paraId="50918A99">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0E224EFB">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（5）因不可抗力引起或将引起工期延误，发包人要求赶工的，由此增加的赶工费用由发包人承担；</w:t>
      </w:r>
    </w:p>
    <w:p w14:paraId="4197C9FC">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（6）承包人在停工期间按照发包人要求照管、清理和修复工程的费用由发包人承担。</w:t>
      </w:r>
    </w:p>
    <w:p w14:paraId="7B7E70C6">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不可抗力发生后，合同当事人均应采取措施尽量避免和减少损失的扩大，任何一方当事人没有采取有效措施导致损失扩大的，应对扩大的损失承担责任。</w:t>
      </w:r>
    </w:p>
    <w:p w14:paraId="3BFC5EB0">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因合同一方迟延履行合同义务，在迟延履行期间遭遇不可抗力的，不免除其违约责任。</w:t>
      </w:r>
    </w:p>
    <w:p w14:paraId="2CCCD32E">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40" w:name="_Toc14739"/>
      <w:bookmarkStart w:id="541" w:name="_Toc351203611"/>
      <w:bookmarkStart w:id="542" w:name="_Toc337558827"/>
      <w:r>
        <w:rPr>
          <w:rFonts w:hint="eastAsia" w:ascii="宋体" w:hAnsi="宋体" w:eastAsia="宋体" w:cs="宋体"/>
          <w:b w:val="0"/>
          <w:bCs w:val="0"/>
          <w:color w:val="auto"/>
          <w:sz w:val="24"/>
          <w:szCs w:val="24"/>
          <w:highlight w:val="none"/>
        </w:rPr>
        <w:t>17.4  因不可抗力解除合同</w:t>
      </w:r>
      <w:bookmarkEnd w:id="540"/>
      <w:bookmarkEnd w:id="541"/>
    </w:p>
    <w:bookmarkEnd w:id="542"/>
    <w:p w14:paraId="28441317">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654BF5E2">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（1）合同解除前承包人已完成工作的价款；</w:t>
      </w:r>
    </w:p>
    <w:p w14:paraId="3377F887">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（2）承包人为工程订购的并已交付给承包人，或承包人有责任接受交付的材料、工程设备和其他物品的价款；</w:t>
      </w:r>
    </w:p>
    <w:p w14:paraId="02B15921">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（3）发包人要求承包人退货或解除订货合同而产生的费用，或因不能退货或解除合同而产生的损失；</w:t>
      </w:r>
    </w:p>
    <w:p w14:paraId="1F4300D8">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（4）承包人撤离施工现场以及遣散承包人人员的费用；</w:t>
      </w:r>
    </w:p>
    <w:p w14:paraId="735A4AE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（5）按照合同约定在合同解除前应支付给承包人的其他款项；</w:t>
      </w:r>
    </w:p>
    <w:p w14:paraId="0AEAA5AB">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（6）扣减承包人按照合同约定应向发包人支付的款项；</w:t>
      </w:r>
    </w:p>
    <w:p w14:paraId="797736F1">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（7）双方商定或确定的其他款项。</w:t>
      </w:r>
    </w:p>
    <w:p w14:paraId="032E03F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除专用合同条款另有约定外，合同解除后，发包人应在商定或确定上述款项后28天内完成上述款项的支付。</w:t>
      </w:r>
    </w:p>
    <w:p w14:paraId="09C585E7">
      <w:pPr>
        <w:pStyle w:val="50"/>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43" w:name="_Toc351203612"/>
      <w:bookmarkStart w:id="544" w:name="_Toc6146"/>
      <w:bookmarkStart w:id="545" w:name="_Toc296503120"/>
      <w:bookmarkStart w:id="546" w:name="_Toc337558828"/>
      <w:bookmarkStart w:id="547" w:name="_Toc296346621"/>
      <w:r>
        <w:rPr>
          <w:rFonts w:hint="eastAsia" w:ascii="宋体" w:hAnsi="宋体" w:eastAsia="宋体" w:cs="宋体"/>
          <w:b w:val="0"/>
          <w:bCs w:val="0"/>
          <w:color w:val="auto"/>
          <w:sz w:val="24"/>
          <w:szCs w:val="24"/>
          <w:highlight w:val="none"/>
        </w:rPr>
        <w:t>18、保险</w:t>
      </w:r>
      <w:bookmarkEnd w:id="543"/>
      <w:bookmarkEnd w:id="544"/>
    </w:p>
    <w:bookmarkEnd w:id="545"/>
    <w:bookmarkEnd w:id="546"/>
    <w:bookmarkEnd w:id="547"/>
    <w:p w14:paraId="015492F8">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48" w:name="_Toc351203613"/>
      <w:bookmarkStart w:id="549" w:name="_Toc11424"/>
      <w:bookmarkStart w:id="550" w:name="_Toc337558829"/>
      <w:bookmarkStart w:id="551" w:name="_Toc296503121"/>
      <w:bookmarkStart w:id="552" w:name="_Toc296346622"/>
      <w:r>
        <w:rPr>
          <w:rFonts w:hint="eastAsia" w:ascii="宋体" w:hAnsi="宋体" w:eastAsia="宋体" w:cs="宋体"/>
          <w:b w:val="0"/>
          <w:bCs w:val="0"/>
          <w:color w:val="auto"/>
          <w:sz w:val="24"/>
          <w:szCs w:val="24"/>
          <w:highlight w:val="none"/>
        </w:rPr>
        <w:t>18.1  工程保险</w:t>
      </w:r>
      <w:bookmarkEnd w:id="548"/>
      <w:bookmarkEnd w:id="549"/>
    </w:p>
    <w:bookmarkEnd w:id="550"/>
    <w:bookmarkEnd w:id="551"/>
    <w:bookmarkEnd w:id="552"/>
    <w:p w14:paraId="5A94AEAA">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除专用合同条款另有约定外，发包人应投保</w:t>
      </w:r>
      <w:r>
        <w:rPr>
          <w:rFonts w:hint="eastAsia" w:ascii="宋体" w:hAnsi="宋体" w:eastAsia="宋体" w:cs="宋体"/>
          <w:b w:val="0"/>
          <w:bCs w:val="0"/>
          <w:color w:val="auto"/>
          <w:sz w:val="24"/>
          <w:szCs w:val="24"/>
          <w:highlight w:val="none"/>
          <w:lang w:eastAsia="zh-CN"/>
        </w:rPr>
        <w:t>建筑工程</w:t>
      </w:r>
      <w:r>
        <w:rPr>
          <w:rFonts w:hint="eastAsia" w:ascii="宋体" w:hAnsi="宋体" w:eastAsia="宋体" w:cs="宋体"/>
          <w:b w:val="0"/>
          <w:bCs w:val="0"/>
          <w:color w:val="auto"/>
          <w:sz w:val="24"/>
          <w:szCs w:val="24"/>
          <w:highlight w:val="none"/>
        </w:rPr>
        <w:t>一切险或安装工程一切险；发包人委托承包人投保的，因投保产生的保险费和其他相关费用由发包人承担。</w:t>
      </w:r>
    </w:p>
    <w:p w14:paraId="47EB116F">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53" w:name="_Toc351203614"/>
      <w:bookmarkStart w:id="554" w:name="_Toc31223"/>
      <w:bookmarkStart w:id="555" w:name="_Toc296346623"/>
      <w:bookmarkStart w:id="556" w:name="_Toc296503122"/>
      <w:bookmarkStart w:id="557" w:name="_Toc337558830"/>
      <w:r>
        <w:rPr>
          <w:rFonts w:hint="eastAsia" w:ascii="宋体" w:hAnsi="宋体" w:eastAsia="宋体" w:cs="宋体"/>
          <w:b w:val="0"/>
          <w:bCs w:val="0"/>
          <w:color w:val="auto"/>
          <w:sz w:val="24"/>
          <w:szCs w:val="24"/>
          <w:highlight w:val="none"/>
        </w:rPr>
        <w:t>18.2  工伤保险</w:t>
      </w:r>
      <w:bookmarkEnd w:id="553"/>
      <w:bookmarkEnd w:id="554"/>
    </w:p>
    <w:bookmarkEnd w:id="555"/>
    <w:bookmarkEnd w:id="556"/>
    <w:bookmarkEnd w:id="557"/>
    <w:p w14:paraId="22240E34">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18.2.1  发包人应依照法律规定参加工伤保险，并为在施工现场的全部员工办理工伤保险，缴纳工伤保险费，并要求监理人及由发包人为履行合同聘请的第三方依法参加工伤保险。</w:t>
      </w:r>
    </w:p>
    <w:p w14:paraId="58414A27">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18.2.2  承包人应依照法律规定参加工伤保险，并为其履行合同的全部员工办理工伤保险，缴纳工伤保险费，并要求分包人及由承包人为履行合同聘请的第三方依法参加工伤保险。</w:t>
      </w:r>
    </w:p>
    <w:p w14:paraId="25F260D8">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58" w:name="_Toc351203615"/>
      <w:bookmarkStart w:id="559" w:name="_Toc24459"/>
      <w:bookmarkStart w:id="560" w:name="_Toc296503125"/>
      <w:bookmarkStart w:id="561" w:name="_Toc337558831"/>
      <w:bookmarkStart w:id="562" w:name="_Toc296346626"/>
      <w:r>
        <w:rPr>
          <w:rFonts w:hint="eastAsia" w:ascii="宋体" w:hAnsi="宋体" w:eastAsia="宋体" w:cs="宋体"/>
          <w:b w:val="0"/>
          <w:bCs w:val="0"/>
          <w:color w:val="auto"/>
          <w:sz w:val="24"/>
          <w:szCs w:val="24"/>
          <w:highlight w:val="none"/>
        </w:rPr>
        <w:t>18.3  其他保险</w:t>
      </w:r>
      <w:bookmarkEnd w:id="558"/>
      <w:bookmarkEnd w:id="559"/>
    </w:p>
    <w:bookmarkEnd w:id="560"/>
    <w:bookmarkEnd w:id="561"/>
    <w:bookmarkEnd w:id="562"/>
    <w:p w14:paraId="638EA22F">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发包人和承包人可以为其施工现场的全部人员办理意外伤害保险并支付保险费，包括其员工及为履行合同聘请的第三方的人员，具体事项由合同当事人在专用合同条款约定。</w:t>
      </w:r>
    </w:p>
    <w:p w14:paraId="41AB2126">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除专用合同条款另有约定外，承包人应为其施工设备等办理财产保险。</w:t>
      </w:r>
    </w:p>
    <w:p w14:paraId="5ED212B3">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63" w:name="_Toc14451"/>
      <w:bookmarkStart w:id="564" w:name="_Toc351203616"/>
      <w:r>
        <w:rPr>
          <w:rFonts w:hint="eastAsia" w:ascii="宋体" w:hAnsi="宋体" w:eastAsia="宋体" w:cs="宋体"/>
          <w:b w:val="0"/>
          <w:bCs w:val="0"/>
          <w:color w:val="auto"/>
          <w:sz w:val="24"/>
          <w:szCs w:val="24"/>
          <w:highlight w:val="none"/>
        </w:rPr>
        <w:t>18.4  持续保险</w:t>
      </w:r>
      <w:bookmarkEnd w:id="563"/>
      <w:bookmarkEnd w:id="564"/>
    </w:p>
    <w:p w14:paraId="1265B097">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合同当事人应与保险人保持联系，使保险人能够随时了解工程实施中的变动，并确保按保险合同条款要求持续保险。</w:t>
      </w:r>
    </w:p>
    <w:p w14:paraId="7B1F9BC8">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65" w:name="_Toc31106"/>
      <w:bookmarkStart w:id="566" w:name="_Toc351203617"/>
      <w:bookmarkStart w:id="567" w:name="_Toc296346627"/>
      <w:bookmarkStart w:id="568" w:name="_Toc337558832"/>
      <w:bookmarkStart w:id="569" w:name="_Toc296503126"/>
      <w:r>
        <w:rPr>
          <w:rFonts w:hint="eastAsia" w:ascii="宋体" w:hAnsi="宋体" w:eastAsia="宋体" w:cs="宋体"/>
          <w:b w:val="0"/>
          <w:bCs w:val="0"/>
          <w:color w:val="auto"/>
          <w:sz w:val="24"/>
          <w:szCs w:val="24"/>
          <w:highlight w:val="none"/>
        </w:rPr>
        <w:t>18.5  保险凭证</w:t>
      </w:r>
      <w:bookmarkEnd w:id="565"/>
      <w:bookmarkEnd w:id="566"/>
    </w:p>
    <w:bookmarkEnd w:id="567"/>
    <w:bookmarkEnd w:id="568"/>
    <w:bookmarkEnd w:id="569"/>
    <w:p w14:paraId="097C280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合同当事人应及时向另一方当事人提交其已投保的各项保险的凭证和保险单复印件。</w:t>
      </w:r>
    </w:p>
    <w:p w14:paraId="373DCF05">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70" w:name="_Toc351203618"/>
      <w:bookmarkStart w:id="571" w:name="_Toc22763"/>
      <w:bookmarkStart w:id="572" w:name="_Toc296503127"/>
      <w:bookmarkStart w:id="573" w:name="_Toc296346628"/>
      <w:bookmarkStart w:id="574" w:name="_Toc337558833"/>
      <w:r>
        <w:rPr>
          <w:rFonts w:hint="eastAsia" w:ascii="宋体" w:hAnsi="宋体" w:eastAsia="宋体" w:cs="宋体"/>
          <w:b w:val="0"/>
          <w:bCs w:val="0"/>
          <w:color w:val="auto"/>
          <w:sz w:val="24"/>
          <w:szCs w:val="24"/>
          <w:highlight w:val="none"/>
        </w:rPr>
        <w:t>18.6  未按约定投保的补救</w:t>
      </w:r>
      <w:bookmarkEnd w:id="570"/>
      <w:bookmarkEnd w:id="571"/>
    </w:p>
    <w:bookmarkEnd w:id="572"/>
    <w:bookmarkEnd w:id="573"/>
    <w:bookmarkEnd w:id="574"/>
    <w:p w14:paraId="2DAE60A8">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18.6.1  发包人未按合同约定办理保险，或未能使保险持续有效的，则承包人可代为办理，所需费用由发包人承担。发包人未按合同约定办理保险，导致未能得到足额赔偿的，由发包人负责补足。</w:t>
      </w:r>
    </w:p>
    <w:p w14:paraId="3F7CF785">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18.6.2  承包人未按合同约定办理保险，或未能使保险持续有效的，则发包人可代为办理，所需费用由承包人承担。承包人未按合同约定办理保险，导致未能得到足额赔偿的，由承包人负责补足。</w:t>
      </w:r>
    </w:p>
    <w:p w14:paraId="1F069E15">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75" w:name="_Toc351203619"/>
      <w:bookmarkStart w:id="576" w:name="_Toc289"/>
      <w:bookmarkStart w:id="577" w:name="_Toc337558834"/>
      <w:r>
        <w:rPr>
          <w:rFonts w:hint="eastAsia" w:ascii="宋体" w:hAnsi="宋体" w:eastAsia="宋体" w:cs="宋体"/>
          <w:b w:val="0"/>
          <w:bCs w:val="0"/>
          <w:color w:val="auto"/>
          <w:sz w:val="24"/>
          <w:szCs w:val="24"/>
          <w:highlight w:val="none"/>
        </w:rPr>
        <w:t>18.7  通知义务</w:t>
      </w:r>
      <w:bookmarkEnd w:id="575"/>
      <w:bookmarkEnd w:id="576"/>
    </w:p>
    <w:bookmarkEnd w:id="577"/>
    <w:p w14:paraId="7E6CB2FD">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32D82086">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保险事故发生时，投保人应按照保险合同规定的条件和期限及时向保险人报告。发包人和承包人应当在知道保险事故发生后及时通知对方。</w:t>
      </w:r>
    </w:p>
    <w:p w14:paraId="42E07F06">
      <w:pPr>
        <w:pStyle w:val="50"/>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78" w:name="_Toc351203620"/>
      <w:bookmarkStart w:id="579" w:name="_Toc27299"/>
      <w:bookmarkStart w:id="580" w:name="_Toc296503140"/>
      <w:bookmarkStart w:id="581" w:name="_Toc337558835"/>
      <w:bookmarkStart w:id="582" w:name="_Toc296346641"/>
      <w:r>
        <w:rPr>
          <w:rFonts w:hint="eastAsia" w:ascii="宋体" w:hAnsi="宋体" w:eastAsia="宋体" w:cs="宋体"/>
          <w:b w:val="0"/>
          <w:bCs w:val="0"/>
          <w:color w:val="auto"/>
          <w:sz w:val="24"/>
          <w:szCs w:val="24"/>
          <w:highlight w:val="none"/>
        </w:rPr>
        <w:t>19、索赔</w:t>
      </w:r>
      <w:bookmarkEnd w:id="578"/>
      <w:bookmarkEnd w:id="579"/>
    </w:p>
    <w:bookmarkEnd w:id="580"/>
    <w:bookmarkEnd w:id="581"/>
    <w:bookmarkEnd w:id="582"/>
    <w:p w14:paraId="79A650FF">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83" w:name="_Toc10080"/>
      <w:bookmarkStart w:id="584" w:name="_Toc351203621"/>
      <w:bookmarkStart w:id="585" w:name="_Toc337558836"/>
      <w:bookmarkStart w:id="586" w:name="_Toc296503141"/>
      <w:bookmarkStart w:id="587" w:name="_Toc296346642"/>
      <w:r>
        <w:rPr>
          <w:rFonts w:hint="eastAsia" w:ascii="宋体" w:hAnsi="宋体" w:eastAsia="宋体" w:cs="宋体"/>
          <w:b w:val="0"/>
          <w:bCs w:val="0"/>
          <w:color w:val="auto"/>
          <w:sz w:val="24"/>
          <w:szCs w:val="24"/>
          <w:highlight w:val="none"/>
        </w:rPr>
        <w:t>19.1  承包人的索赔</w:t>
      </w:r>
      <w:bookmarkEnd w:id="583"/>
      <w:bookmarkEnd w:id="584"/>
    </w:p>
    <w:bookmarkEnd w:id="585"/>
    <w:bookmarkEnd w:id="586"/>
    <w:bookmarkEnd w:id="587"/>
    <w:p w14:paraId="6E75D24B">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根据合同约定，承包人认为有权得到追加付款和（或）延长工期的，应按以下程序向发包人提出索赔：</w:t>
      </w:r>
    </w:p>
    <w:p w14:paraId="1A4352F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4A4B6C00">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（2）承包人应在发出索赔意向通知书后28天内，向监理人正式递交索赔报告；索赔报告应详细说明索赔理由以及要求追加的付款金额和（或）延长的工期，并附必要的记录和证明材料；</w:t>
      </w:r>
    </w:p>
    <w:p w14:paraId="2267EC7B">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（3）索赔事件具有持续影响的，承包人应按合理时间间隔继续递交延续索赔通知，说明持续影响的实际情况和记录，列出累计的追加付款金额和（或）工期延长天数；</w:t>
      </w:r>
    </w:p>
    <w:p w14:paraId="3221D5B8">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（4）在索赔事件影响结束后28天内，承包人应向监理人递交最终索赔报告，说明最终要求索赔的追加付款金额和（或）延长的工期，并附必要的记录和证明材料。</w:t>
      </w:r>
    </w:p>
    <w:p w14:paraId="6959D5F1">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88" w:name="_Toc26190"/>
      <w:bookmarkStart w:id="589" w:name="_Toc351203622"/>
      <w:bookmarkStart w:id="590" w:name="_Toc296503142"/>
      <w:bookmarkStart w:id="591" w:name="_Toc337558837"/>
      <w:bookmarkStart w:id="592" w:name="_Toc296346643"/>
      <w:r>
        <w:rPr>
          <w:rFonts w:hint="eastAsia" w:ascii="宋体" w:hAnsi="宋体" w:eastAsia="宋体" w:cs="宋体"/>
          <w:b w:val="0"/>
          <w:bCs w:val="0"/>
          <w:color w:val="auto"/>
          <w:sz w:val="24"/>
          <w:szCs w:val="24"/>
          <w:highlight w:val="none"/>
        </w:rPr>
        <w:t>19.2  对承包人索赔的处理</w:t>
      </w:r>
      <w:bookmarkEnd w:id="588"/>
      <w:bookmarkEnd w:id="589"/>
    </w:p>
    <w:bookmarkEnd w:id="590"/>
    <w:bookmarkEnd w:id="591"/>
    <w:bookmarkEnd w:id="592"/>
    <w:p w14:paraId="3F75736E">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对承包人索赔的处理如下：</w:t>
      </w:r>
    </w:p>
    <w:p w14:paraId="18A04E95">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（1）监理人应在收到索赔报告后14天内完成审查并报送发包人。监理人对索赔报告存在异议的，有权要求承包人提交全部原始记录副本；</w:t>
      </w:r>
    </w:p>
    <w:p w14:paraId="28670296">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（2）发包人应在监理人收到索赔报告或有关索赔的进一步证明材料后的28天内，由监理人向承包人出具经发包人签认的索赔处理结果。发包人逾期答复的，则视为认可承包人的索赔要求；</w:t>
      </w:r>
    </w:p>
    <w:p w14:paraId="0D0B3D3A">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（3）承包人接受索赔处理结果的，索赔款项在当期进度款中进行支付；承包人不接受索赔处理结果的，按照第20条[争议解决]约定处理。</w:t>
      </w:r>
    </w:p>
    <w:p w14:paraId="16F9C330">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93" w:name="_Toc26435"/>
      <w:bookmarkStart w:id="594" w:name="_Toc351203623"/>
      <w:bookmarkStart w:id="595" w:name="_Toc337558838"/>
      <w:bookmarkStart w:id="596" w:name="_Toc296346644"/>
      <w:bookmarkStart w:id="597" w:name="_Toc296503143"/>
      <w:r>
        <w:rPr>
          <w:rFonts w:hint="eastAsia" w:ascii="宋体" w:hAnsi="宋体" w:eastAsia="宋体" w:cs="宋体"/>
          <w:b w:val="0"/>
          <w:bCs w:val="0"/>
          <w:color w:val="auto"/>
          <w:sz w:val="24"/>
          <w:szCs w:val="24"/>
          <w:highlight w:val="none"/>
        </w:rPr>
        <w:t>19.3  发包人的索赔</w:t>
      </w:r>
      <w:bookmarkEnd w:id="593"/>
      <w:bookmarkEnd w:id="594"/>
    </w:p>
    <w:bookmarkEnd w:id="595"/>
    <w:bookmarkEnd w:id="596"/>
    <w:bookmarkEnd w:id="597"/>
    <w:p w14:paraId="604D879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根据合同约定，发包人认为有权得到赔付金额和（或）延长缺陷责任期的，监理人应向承包人发出通知并附有详细的证明。</w:t>
      </w:r>
    </w:p>
    <w:p w14:paraId="6C80B2FB">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0CA5DB06">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598" w:name="_Toc5015"/>
      <w:bookmarkStart w:id="599" w:name="_Toc351203624"/>
      <w:bookmarkStart w:id="600" w:name="_Toc296503144"/>
      <w:bookmarkStart w:id="601" w:name="_Toc337558839"/>
      <w:bookmarkStart w:id="602" w:name="_Toc296346645"/>
      <w:r>
        <w:rPr>
          <w:rFonts w:hint="eastAsia" w:ascii="宋体" w:hAnsi="宋体" w:eastAsia="宋体" w:cs="宋体"/>
          <w:b w:val="0"/>
          <w:bCs w:val="0"/>
          <w:color w:val="auto"/>
          <w:sz w:val="24"/>
          <w:szCs w:val="24"/>
          <w:highlight w:val="none"/>
        </w:rPr>
        <w:t>19.4  对发包人索赔的处理</w:t>
      </w:r>
      <w:bookmarkEnd w:id="598"/>
      <w:bookmarkEnd w:id="599"/>
    </w:p>
    <w:bookmarkEnd w:id="600"/>
    <w:bookmarkEnd w:id="601"/>
    <w:bookmarkEnd w:id="602"/>
    <w:p w14:paraId="406186C7">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对发包人索赔的处理如下：</w:t>
      </w:r>
    </w:p>
    <w:p w14:paraId="04ED330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（1）承包人收到发包人提交的索赔报告后，应及时审查索赔报告的内容、查验发包人证明材料；</w:t>
      </w:r>
    </w:p>
    <w:p w14:paraId="042BB6CA">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（2）承包人应在收到索赔报告或有关索赔的进一步证明材料后28天内，将索赔处理结果答复发包人。如果承包人未在上述期限内作出答复的，则视为对发包人索赔要求的认可；</w:t>
      </w:r>
    </w:p>
    <w:p w14:paraId="67705C2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（3）承包人接受索赔处理结果的，发包人可从应支付给承包人的合同价款中扣除赔付的金额或延长缺陷责任期；发包人不接受索赔处理结果的，按第20条[争议解决]约定处理。</w:t>
      </w:r>
    </w:p>
    <w:p w14:paraId="2F1647C4">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603" w:name="_Toc1972"/>
      <w:bookmarkStart w:id="604" w:name="_Toc351203625"/>
      <w:r>
        <w:rPr>
          <w:rFonts w:hint="eastAsia" w:ascii="宋体" w:hAnsi="宋体" w:eastAsia="宋体" w:cs="宋体"/>
          <w:b w:val="0"/>
          <w:bCs w:val="0"/>
          <w:color w:val="auto"/>
          <w:sz w:val="24"/>
          <w:szCs w:val="24"/>
          <w:highlight w:val="none"/>
        </w:rPr>
        <w:t>19.5  提出索赔的期限</w:t>
      </w:r>
      <w:bookmarkEnd w:id="603"/>
      <w:bookmarkEnd w:id="604"/>
    </w:p>
    <w:p w14:paraId="0C7126A9">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（1）承包人按第14.2款[竣工结算审核]约定接收竣工付款证书后，应被视为已无权再提出在工程接收证书颁发前所发生的任何索赔。</w:t>
      </w:r>
    </w:p>
    <w:p w14:paraId="283132E1">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（2）承包人按第14.4款[最终结清]提交的最终结清申请单中，只限于提出工程接收证书颁发后发生的索赔。提出索赔的期限自接受最终结清证书时终止。</w:t>
      </w:r>
    </w:p>
    <w:p w14:paraId="3D0CC166">
      <w:pPr>
        <w:pStyle w:val="50"/>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605" w:name="_Toc351203626"/>
      <w:bookmarkStart w:id="606" w:name="_Toc27648"/>
      <w:r>
        <w:rPr>
          <w:rFonts w:hint="eastAsia" w:ascii="宋体" w:hAnsi="宋体" w:eastAsia="宋体" w:cs="宋体"/>
          <w:b w:val="0"/>
          <w:bCs w:val="0"/>
          <w:color w:val="auto"/>
          <w:sz w:val="24"/>
          <w:szCs w:val="24"/>
          <w:highlight w:val="none"/>
        </w:rPr>
        <w:t>20</w:t>
      </w:r>
      <w:bookmarkStart w:id="607" w:name="_Toc337558840"/>
      <w:bookmarkStart w:id="608" w:name="_Toc296503146"/>
      <w:bookmarkStart w:id="609" w:name="_Toc296346647"/>
      <w:r>
        <w:rPr>
          <w:rFonts w:hint="eastAsia" w:ascii="宋体" w:hAnsi="宋体" w:eastAsia="宋体" w:cs="宋体"/>
          <w:b w:val="0"/>
          <w:bCs w:val="0"/>
          <w:color w:val="auto"/>
          <w:sz w:val="24"/>
          <w:szCs w:val="24"/>
          <w:highlight w:val="none"/>
        </w:rPr>
        <w:t>、争议解决</w:t>
      </w:r>
      <w:bookmarkEnd w:id="605"/>
      <w:bookmarkEnd w:id="606"/>
    </w:p>
    <w:bookmarkEnd w:id="607"/>
    <w:bookmarkEnd w:id="608"/>
    <w:bookmarkEnd w:id="609"/>
    <w:p w14:paraId="204F015A">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610" w:name="_Toc14695"/>
      <w:bookmarkStart w:id="611" w:name="_Toc351203627"/>
      <w:bookmarkStart w:id="612" w:name="_Toc337558841"/>
      <w:bookmarkStart w:id="613" w:name="_Toc296346648"/>
      <w:bookmarkStart w:id="614" w:name="_Toc296503147"/>
      <w:r>
        <w:rPr>
          <w:rFonts w:hint="eastAsia" w:ascii="宋体" w:hAnsi="宋体" w:eastAsia="宋体" w:cs="宋体"/>
          <w:b w:val="0"/>
          <w:bCs w:val="0"/>
          <w:color w:val="auto"/>
          <w:sz w:val="24"/>
          <w:szCs w:val="24"/>
          <w:highlight w:val="none"/>
        </w:rPr>
        <w:t>20.1  和解</w:t>
      </w:r>
      <w:bookmarkEnd w:id="610"/>
      <w:bookmarkEnd w:id="611"/>
    </w:p>
    <w:bookmarkEnd w:id="612"/>
    <w:bookmarkEnd w:id="613"/>
    <w:bookmarkEnd w:id="614"/>
    <w:p w14:paraId="6FEF56FB">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合同当事人可以就争议自行和解，自行和解达成协议的经双方签字并盖章后作为合同补充文件，双方均应遵照执行。</w:t>
      </w:r>
    </w:p>
    <w:p w14:paraId="405FD5E3">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615" w:name="_Toc351203628"/>
      <w:bookmarkStart w:id="616" w:name="_Toc28095"/>
      <w:r>
        <w:rPr>
          <w:rFonts w:hint="eastAsia" w:ascii="宋体" w:hAnsi="宋体" w:eastAsia="宋体" w:cs="宋体"/>
          <w:b w:val="0"/>
          <w:bCs w:val="0"/>
          <w:color w:val="auto"/>
          <w:sz w:val="24"/>
          <w:szCs w:val="24"/>
          <w:highlight w:val="none"/>
        </w:rPr>
        <w:t>20</w:t>
      </w:r>
      <w:bookmarkStart w:id="617" w:name="_Toc296503148"/>
      <w:bookmarkStart w:id="618" w:name="_Toc296346649"/>
      <w:bookmarkStart w:id="619" w:name="_Toc337558842"/>
      <w:r>
        <w:rPr>
          <w:rFonts w:hint="eastAsia" w:ascii="宋体" w:hAnsi="宋体" w:eastAsia="宋体" w:cs="宋体"/>
          <w:b w:val="0"/>
          <w:bCs w:val="0"/>
          <w:color w:val="auto"/>
          <w:sz w:val="24"/>
          <w:szCs w:val="24"/>
          <w:highlight w:val="none"/>
        </w:rPr>
        <w:t>.2  调解</w:t>
      </w:r>
      <w:bookmarkEnd w:id="615"/>
      <w:bookmarkEnd w:id="616"/>
    </w:p>
    <w:bookmarkEnd w:id="617"/>
    <w:bookmarkEnd w:id="618"/>
    <w:bookmarkEnd w:id="619"/>
    <w:p w14:paraId="56D8066A">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合同当事人可以就争议请求建设行政主管部门、行业协会或其他第三方进行调解，调解达成协议的，经双方签字并盖章后作为合同补充文件，双方均应遵照执行。</w:t>
      </w:r>
    </w:p>
    <w:p w14:paraId="381A19FD">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620" w:name="_Toc351203629"/>
      <w:bookmarkStart w:id="621" w:name="_Toc6339"/>
      <w:bookmarkStart w:id="622" w:name="_Toc337558843"/>
      <w:bookmarkStart w:id="623" w:name="_Toc296346650"/>
      <w:bookmarkStart w:id="624" w:name="_Toc296503149"/>
      <w:r>
        <w:rPr>
          <w:rFonts w:hint="eastAsia" w:ascii="宋体" w:hAnsi="宋体" w:eastAsia="宋体" w:cs="宋体"/>
          <w:b w:val="0"/>
          <w:bCs w:val="0"/>
          <w:color w:val="auto"/>
          <w:sz w:val="24"/>
          <w:szCs w:val="24"/>
          <w:highlight w:val="none"/>
        </w:rPr>
        <w:t>20.3  争议评审</w:t>
      </w:r>
      <w:bookmarkEnd w:id="620"/>
      <w:bookmarkEnd w:id="621"/>
    </w:p>
    <w:bookmarkEnd w:id="622"/>
    <w:bookmarkEnd w:id="623"/>
    <w:bookmarkEnd w:id="624"/>
    <w:p w14:paraId="5E5E6FF6">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 xml:space="preserve">合同当事人在专用合同条款中约定采取争议评审方式解决争议以及评审规则，并按下列约定执行： </w:t>
      </w:r>
    </w:p>
    <w:p w14:paraId="10AF9DDD">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20.3.1  争议评审小组的确定</w:t>
      </w:r>
    </w:p>
    <w:p w14:paraId="3B86902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合同当事人可以共同选择一名或三名争议评审员，组成争议评审小组。除专用合同条款另有约定外，合同当事人应当自合同签订后28天内，或者争议发生后14天内，选定争议评审员。</w:t>
      </w:r>
    </w:p>
    <w:p w14:paraId="71D0E9D1">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4F75DE2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除专用合同条款另有约定外，评审员报酬由发包人和承包人各承担一半。</w:t>
      </w:r>
    </w:p>
    <w:p w14:paraId="29DA78E7">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20.3.2  争议评审小组的决定</w:t>
      </w:r>
    </w:p>
    <w:p w14:paraId="79ABC8CD">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35AD8E6C">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20.3.3  争议评审小组决定的效力</w:t>
      </w:r>
    </w:p>
    <w:p w14:paraId="006A19AE">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争议评审小组作出的书面决定经合同当事人签字确认后，对双方具有约束力，双方应遵照执行。</w:t>
      </w:r>
    </w:p>
    <w:p w14:paraId="52FC57B9">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任何一方当事人不接受争议评审小组决定或不履行争议评审小组决定的，双方可选择采用其他争议解决方式。</w:t>
      </w:r>
    </w:p>
    <w:p w14:paraId="77BD7400">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625" w:name="_Toc9856"/>
      <w:bookmarkStart w:id="626" w:name="_Toc351203630"/>
      <w:bookmarkStart w:id="627" w:name="_Toc337558844"/>
      <w:bookmarkStart w:id="628" w:name="_Toc296346651"/>
      <w:bookmarkStart w:id="629" w:name="_Toc296503150"/>
      <w:r>
        <w:rPr>
          <w:rFonts w:hint="eastAsia" w:ascii="宋体" w:hAnsi="宋体" w:eastAsia="宋体" w:cs="宋体"/>
          <w:b w:val="0"/>
          <w:bCs w:val="0"/>
          <w:color w:val="auto"/>
          <w:sz w:val="24"/>
          <w:szCs w:val="24"/>
          <w:highlight w:val="none"/>
        </w:rPr>
        <w:t>20.4  仲裁或诉讼</w:t>
      </w:r>
      <w:bookmarkEnd w:id="625"/>
      <w:bookmarkEnd w:id="626"/>
    </w:p>
    <w:bookmarkEnd w:id="627"/>
    <w:bookmarkEnd w:id="628"/>
    <w:bookmarkEnd w:id="629"/>
    <w:p w14:paraId="0C525B1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因合同及合同有关事项产生的争议，合同当事人可以在专用合同条款中约定以下一种方式解决争议：</w:t>
      </w:r>
    </w:p>
    <w:p w14:paraId="09D3E42A">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（1）向约定的仲裁委员会申请仲裁；</w:t>
      </w:r>
    </w:p>
    <w:p w14:paraId="4CF42D89">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（2）向有管辖权的人民法院起诉。</w:t>
      </w:r>
    </w:p>
    <w:p w14:paraId="0EA1EF92">
      <w:pPr>
        <w:pStyle w:val="51"/>
        <w:keepNext w:val="0"/>
        <w:keepLines w:val="0"/>
        <w:pageBreakBefore w:val="0"/>
        <w:widowControl w:val="0"/>
        <w:kinsoku/>
        <w:wordWrap/>
        <w:overflowPunct/>
        <w:topLinePunct w:val="0"/>
        <w:bidi w:val="0"/>
        <w:adjustRightInd/>
        <w:snapToGrid/>
        <w:spacing w:before="0" w:after="0"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bookmarkStart w:id="630" w:name="_Toc23583"/>
      <w:bookmarkStart w:id="631" w:name="_Toc351203631"/>
      <w:bookmarkStart w:id="632" w:name="_Toc296346653"/>
      <w:bookmarkStart w:id="633" w:name="_Toc337558845"/>
      <w:bookmarkStart w:id="634" w:name="_Toc296503152"/>
      <w:r>
        <w:rPr>
          <w:rFonts w:hint="eastAsia" w:ascii="宋体" w:hAnsi="宋体" w:eastAsia="宋体" w:cs="宋体"/>
          <w:b w:val="0"/>
          <w:bCs w:val="0"/>
          <w:color w:val="auto"/>
          <w:sz w:val="24"/>
          <w:szCs w:val="24"/>
          <w:highlight w:val="none"/>
        </w:rPr>
        <w:t>20.5  争议解决条款效力</w:t>
      </w:r>
      <w:bookmarkEnd w:id="630"/>
      <w:bookmarkEnd w:id="631"/>
    </w:p>
    <w:bookmarkEnd w:id="632"/>
    <w:bookmarkEnd w:id="633"/>
    <w:bookmarkEnd w:id="634"/>
    <w:p w14:paraId="2C65E5E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 xml:space="preserve">合同有关争议解决的条款独立存在，合同的变更、解除、终止、无效或者被撤销均不影响其效力。 </w:t>
      </w:r>
    </w:p>
    <w:p w14:paraId="165E8498">
      <w:pPr>
        <w:pStyle w:val="4"/>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jc w:val="center"/>
        <w:textAlignment w:val="auto"/>
        <w:outlineLvl w:val="1"/>
        <w:rPr>
          <w:rFonts w:hint="eastAsia" w:ascii="黑体" w:hAnsi="Arial" w:eastAsia="黑体"/>
          <w:b w:val="0"/>
          <w:bCs w:val="0"/>
          <w:color w:val="auto"/>
          <w:kern w:val="2"/>
          <w:sz w:val="28"/>
          <w:szCs w:val="28"/>
          <w:highlight w:val="none"/>
          <w:lang w:val="en-US" w:eastAsia="zh-CN" w:bidi="ar-SA"/>
        </w:rPr>
      </w:pPr>
      <w:bookmarkStart w:id="635" w:name="_Toc351203632"/>
      <w:r>
        <w:rPr>
          <w:rFonts w:hint="eastAsia" w:ascii="宋体" w:hAnsi="宋体" w:eastAsia="宋体" w:cs="宋体"/>
          <w:b w:val="0"/>
          <w:bCs w:val="0"/>
          <w:color w:val="auto"/>
          <w:sz w:val="24"/>
          <w:szCs w:val="24"/>
          <w:highlight w:val="none"/>
        </w:rPr>
        <w:br w:type="page"/>
      </w:r>
      <w:bookmarkStart w:id="636" w:name="_Toc15667"/>
      <w:r>
        <w:rPr>
          <w:rFonts w:hint="eastAsia" w:ascii="黑体" w:hAnsi="Arial" w:eastAsia="黑体"/>
          <w:b w:val="0"/>
          <w:bCs w:val="0"/>
          <w:color w:val="auto"/>
          <w:kern w:val="2"/>
          <w:sz w:val="28"/>
          <w:szCs w:val="28"/>
          <w:highlight w:val="none"/>
          <w:lang w:val="en-US" w:eastAsia="zh-CN" w:bidi="ar-SA"/>
        </w:rPr>
        <w:t>三、专用合同条款</w:t>
      </w:r>
      <w:bookmarkEnd w:id="635"/>
      <w:bookmarkEnd w:id="636"/>
    </w:p>
    <w:p w14:paraId="1AC909AE">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637" w:name="_Toc351203633"/>
      <w:r>
        <w:rPr>
          <w:rFonts w:hint="eastAsia" w:ascii="宋体" w:hAnsi="宋体" w:eastAsia="宋体" w:cs="宋体"/>
          <w:b w:val="0"/>
          <w:bCs w:val="0"/>
          <w:color w:val="auto"/>
          <w:sz w:val="24"/>
          <w:szCs w:val="24"/>
          <w:highlight w:val="none"/>
        </w:rPr>
        <w:t>1</w:t>
      </w:r>
      <w:bookmarkStart w:id="638" w:name="_Toc296346657"/>
      <w:bookmarkStart w:id="639" w:name="_Toc296890984"/>
      <w:bookmarkStart w:id="640" w:name="_Toc296347155"/>
      <w:bookmarkStart w:id="641" w:name="_Toc296891196"/>
      <w:bookmarkStart w:id="642" w:name="_Toc297120456"/>
      <w:bookmarkStart w:id="643" w:name="_Toc296503156"/>
      <w:bookmarkStart w:id="644" w:name="_Toc296944495"/>
      <w:bookmarkStart w:id="645" w:name="_Toc297048342"/>
      <w:bookmarkStart w:id="646" w:name="_Toc292559866"/>
      <w:bookmarkStart w:id="647" w:name="_Toc292559361"/>
      <w:r>
        <w:rPr>
          <w:rFonts w:hint="eastAsia" w:ascii="宋体" w:hAnsi="宋体" w:eastAsia="宋体" w:cs="宋体"/>
          <w:b w:val="0"/>
          <w:bCs w:val="0"/>
          <w:color w:val="auto"/>
          <w:sz w:val="24"/>
          <w:szCs w:val="24"/>
          <w:highlight w:val="none"/>
        </w:rPr>
        <w:t>、一般约定</w:t>
      </w:r>
      <w:bookmarkEnd w:id="637"/>
    </w:p>
    <w:bookmarkEnd w:id="638"/>
    <w:bookmarkEnd w:id="639"/>
    <w:bookmarkEnd w:id="640"/>
    <w:bookmarkEnd w:id="641"/>
    <w:bookmarkEnd w:id="642"/>
    <w:bookmarkEnd w:id="643"/>
    <w:bookmarkEnd w:id="644"/>
    <w:bookmarkEnd w:id="645"/>
    <w:bookmarkEnd w:id="646"/>
    <w:bookmarkEnd w:id="647"/>
    <w:p w14:paraId="13FFB11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  词语定义</w:t>
      </w:r>
    </w:p>
    <w:p w14:paraId="5978BF7E">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1.1.1  合同</w:t>
      </w:r>
    </w:p>
    <w:p w14:paraId="4F8D661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sz w:val="24"/>
          <w:szCs w:val="24"/>
          <w:highlight w:val="none"/>
        </w:rPr>
        <w:t>1.1.1.10  其他合同文件包括：</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p>
    <w:p w14:paraId="38719D9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60837F3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1.1.2  合同当事人及其他相关方</w:t>
      </w:r>
    </w:p>
    <w:p w14:paraId="22B29C7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1.1.2.4  监理人：</w:t>
      </w:r>
    </w:p>
    <w:p w14:paraId="18D8077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名    称：</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089765B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资质类别和等级：</w:t>
      </w:r>
      <w:r>
        <w:rPr>
          <w:rFonts w:hint="eastAsia" w:ascii="宋体" w:hAnsi="宋体" w:eastAsia="宋体" w:cs="宋体"/>
          <w:b w:val="0"/>
          <w:bCs w:val="0"/>
          <w:color w:val="auto"/>
          <w:sz w:val="24"/>
          <w:szCs w:val="24"/>
          <w:highlight w:val="none"/>
          <w:u w:val="single"/>
        </w:rPr>
        <w:t xml:space="preserve">           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692AD8B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联系电话：</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15BB3CD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电子信箱：</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636E50F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通信地址：</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3715E50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1.1.2.5  设计人：</w:t>
      </w:r>
    </w:p>
    <w:p w14:paraId="582EC7A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名    称：</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6BF4788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资质类别和等级：</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24B1F6A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联系电话：</w:t>
      </w:r>
      <w:r>
        <w:rPr>
          <w:rFonts w:hint="eastAsia" w:ascii="宋体" w:hAnsi="宋体" w:eastAsia="宋体" w:cs="宋体"/>
          <w:b w:val="0"/>
          <w:bCs w:val="0"/>
          <w:color w:val="auto"/>
          <w:sz w:val="24"/>
          <w:szCs w:val="24"/>
          <w:highlight w:val="none"/>
          <w:u w:val="single"/>
        </w:rPr>
        <w:t xml:space="preserve">                                                       </w:t>
      </w:r>
      <w:r>
        <w:rPr>
          <w:rFonts w:hint="eastAsia" w:ascii="宋体" w:hAnsi="宋体" w:eastAsia="宋体" w:cs="宋体"/>
          <w:b w:val="0"/>
          <w:bCs w:val="0"/>
          <w:color w:val="auto"/>
          <w:sz w:val="24"/>
          <w:szCs w:val="24"/>
          <w:highlight w:val="none"/>
        </w:rPr>
        <w:t>；</w:t>
      </w:r>
    </w:p>
    <w:p w14:paraId="6BBB8B3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电子信箱：</w:t>
      </w:r>
      <w:r>
        <w:rPr>
          <w:rFonts w:hint="eastAsia" w:ascii="宋体" w:hAnsi="宋体" w:eastAsia="宋体" w:cs="宋体"/>
          <w:b w:val="0"/>
          <w:bCs w:val="0"/>
          <w:color w:val="auto"/>
          <w:sz w:val="24"/>
          <w:szCs w:val="24"/>
          <w:highlight w:val="none"/>
          <w:u w:val="single"/>
        </w:rPr>
        <w:t xml:space="preserve">                                                       </w:t>
      </w:r>
      <w:r>
        <w:rPr>
          <w:rFonts w:hint="eastAsia" w:ascii="宋体" w:hAnsi="宋体" w:eastAsia="宋体" w:cs="宋体"/>
          <w:b w:val="0"/>
          <w:bCs w:val="0"/>
          <w:color w:val="auto"/>
          <w:sz w:val="24"/>
          <w:szCs w:val="24"/>
          <w:highlight w:val="none"/>
        </w:rPr>
        <w:t>；</w:t>
      </w:r>
    </w:p>
    <w:p w14:paraId="05FEB98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通信地址：</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w:t>
      </w:r>
    </w:p>
    <w:p w14:paraId="1DA1514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1.1.3  工程和设备</w:t>
      </w:r>
    </w:p>
    <w:p w14:paraId="265D7B2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rPr>
        <w:t>1.1.3.7  作为施工现场组成部分的其他场所包括：</w:t>
      </w:r>
      <w:r>
        <w:rPr>
          <w:rFonts w:hint="eastAsia" w:ascii="宋体" w:hAnsi="宋体" w:eastAsia="宋体" w:cs="宋体"/>
          <w:b w:val="0"/>
          <w:bCs w:val="0"/>
          <w:color w:val="auto"/>
          <w:sz w:val="24"/>
          <w:szCs w:val="24"/>
          <w:highlight w:val="none"/>
          <w:u w:val="single"/>
        </w:rPr>
        <w:t xml:space="preserve">                       </w:t>
      </w:r>
    </w:p>
    <w:p w14:paraId="55CF301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671799F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sz w:val="24"/>
          <w:szCs w:val="24"/>
          <w:highlight w:val="none"/>
        </w:rPr>
        <w:t>1.1.3.9  永久占地包括：</w:t>
      </w:r>
      <w:r>
        <w:rPr>
          <w:rFonts w:hint="eastAsia" w:ascii="宋体" w:hAnsi="宋体" w:eastAsia="宋体" w:cs="宋体"/>
          <w:b w:val="0"/>
          <w:bCs w:val="0"/>
          <w:color w:val="auto"/>
          <w:sz w:val="24"/>
          <w:szCs w:val="24"/>
          <w:highlight w:val="none"/>
          <w:u w:val="single"/>
        </w:rPr>
        <w:t xml:space="preserve">                                        </w:t>
      </w:r>
      <w:r>
        <w:rPr>
          <w:rFonts w:hint="eastAsia" w:ascii="宋体" w:hAnsi="宋体" w:eastAsia="宋体" w:cs="宋体"/>
          <w:b w:val="0"/>
          <w:bCs w:val="0"/>
          <w:color w:val="auto"/>
          <w:kern w:val="0"/>
          <w:sz w:val="24"/>
          <w:szCs w:val="24"/>
          <w:highlight w:val="none"/>
        </w:rPr>
        <w:t>。</w:t>
      </w:r>
    </w:p>
    <w:p w14:paraId="62A7007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1.1.3.10  临时占地包括：</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3800A1D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 xml:space="preserve">1.3  法律 </w:t>
      </w:r>
    </w:p>
    <w:p w14:paraId="266F1A9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rPr>
        <w:t>适用于合同的其他规范性文件：</w:t>
      </w:r>
      <w:r>
        <w:rPr>
          <w:rFonts w:hint="eastAsia" w:ascii="宋体" w:hAnsi="宋体" w:eastAsia="宋体" w:cs="宋体"/>
          <w:b w:val="0"/>
          <w:bCs w:val="0"/>
          <w:color w:val="auto"/>
          <w:sz w:val="24"/>
          <w:szCs w:val="24"/>
          <w:highlight w:val="none"/>
          <w:u w:val="single"/>
        </w:rPr>
        <w:t xml:space="preserve">                                        </w:t>
      </w:r>
    </w:p>
    <w:p w14:paraId="139F1D11">
      <w:pPr>
        <w:keepNext w:val="0"/>
        <w:keepLines w:val="0"/>
        <w:pageBreakBefore w:val="0"/>
        <w:widowControl w:val="0"/>
        <w:kinsoku/>
        <w:wordWrap/>
        <w:overflowPunct/>
        <w:topLinePunct w:val="0"/>
        <w:autoSpaceDE w:val="0"/>
        <w:autoSpaceDN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416F585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1.4  标准和规范</w:t>
      </w:r>
    </w:p>
    <w:p w14:paraId="4B9D04C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1.4.1适用于工程的标准规范包括：</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w:t>
      </w:r>
    </w:p>
    <w:p w14:paraId="30DD95F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299856A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kern w:val="0"/>
          <w:sz w:val="24"/>
          <w:szCs w:val="24"/>
          <w:highlight w:val="none"/>
          <w:u w:val="single"/>
        </w:rPr>
      </w:pPr>
      <w:r>
        <w:rPr>
          <w:rFonts w:hint="eastAsia" w:ascii="宋体" w:hAnsi="宋体" w:eastAsia="宋体" w:cs="宋体"/>
          <w:b w:val="0"/>
          <w:bCs w:val="0"/>
          <w:color w:val="auto"/>
          <w:sz w:val="24"/>
          <w:szCs w:val="24"/>
          <w:highlight w:val="none"/>
        </w:rPr>
        <w:t>1.4.2  发包人提供国外标准、规范的名称：</w:t>
      </w:r>
      <w:r>
        <w:rPr>
          <w:rFonts w:hint="eastAsia" w:ascii="宋体" w:hAnsi="宋体" w:eastAsia="宋体" w:cs="宋体"/>
          <w:b w:val="0"/>
          <w:bCs w:val="0"/>
          <w:color w:val="auto"/>
          <w:kern w:val="0"/>
          <w:sz w:val="24"/>
          <w:szCs w:val="24"/>
          <w:highlight w:val="none"/>
          <w:u w:val="single"/>
        </w:rPr>
        <w:t xml:space="preserve">                                    </w:t>
      </w:r>
    </w:p>
    <w:p w14:paraId="5AD6227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spacing w:val="20"/>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1678975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sz w:val="24"/>
          <w:szCs w:val="24"/>
          <w:highlight w:val="none"/>
        </w:rPr>
        <w:t>发包人提供国外标准、规范的份数：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rPr>
        <w:t>；</w:t>
      </w:r>
    </w:p>
    <w:p w14:paraId="0A6F68A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rPr>
        <w:t>。</w:t>
      </w:r>
    </w:p>
    <w:p w14:paraId="4F5263B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1.4.3  发包人对工程的技术标准和功能要求的特殊要求：</w:t>
      </w:r>
    </w:p>
    <w:p w14:paraId="38EFE20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34DC4A8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  合同文件的优先顺序</w:t>
      </w:r>
    </w:p>
    <w:p w14:paraId="137E264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合同文件组成及优先顺序为：</w:t>
      </w:r>
      <w:r>
        <w:rPr>
          <w:rFonts w:hint="eastAsia" w:ascii="宋体" w:hAnsi="宋体" w:eastAsia="宋体" w:cs="宋体"/>
          <w:b w:val="0"/>
          <w:bCs w:val="0"/>
          <w:color w:val="auto"/>
          <w:sz w:val="24"/>
          <w:szCs w:val="24"/>
          <w:highlight w:val="none"/>
          <w:u w:val="single"/>
        </w:rPr>
        <w:t></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1CBA2AE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  图纸和承包人文件</w:t>
      </w:r>
      <w:r>
        <w:rPr>
          <w:rFonts w:hint="eastAsia" w:ascii="宋体" w:hAnsi="宋体" w:eastAsia="宋体" w:cs="宋体"/>
          <w:b w:val="0"/>
          <w:bCs w:val="0"/>
          <w:color w:val="auto"/>
          <w:sz w:val="24"/>
          <w:szCs w:val="24"/>
          <w:highlight w:val="none"/>
        </w:rPr>
        <w:tab/>
      </w:r>
    </w:p>
    <w:p w14:paraId="5AF103E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1.6.1  图纸的提供</w:t>
      </w:r>
    </w:p>
    <w:p w14:paraId="6BAB34F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发包人向承包人提供图纸的期限：</w:t>
      </w:r>
      <w:r>
        <w:rPr>
          <w:rFonts w:hint="eastAsia" w:ascii="宋体" w:hAnsi="宋体" w:eastAsia="宋体" w:cs="宋体"/>
          <w:b w:val="0"/>
          <w:bCs w:val="0"/>
          <w:color w:val="auto"/>
          <w:sz w:val="24"/>
          <w:szCs w:val="24"/>
          <w:highlight w:val="none"/>
          <w:u w:val="single"/>
        </w:rPr>
        <w:t>                     </w:t>
      </w:r>
      <w:r>
        <w:rPr>
          <w:rFonts w:hint="eastAsia" w:ascii="宋体" w:hAnsi="宋体" w:eastAsia="宋体" w:cs="宋体"/>
          <w:b w:val="0"/>
          <w:bCs w:val="0"/>
          <w:color w:val="auto"/>
          <w:sz w:val="24"/>
          <w:szCs w:val="24"/>
          <w:highlight w:val="none"/>
        </w:rPr>
        <w:t>；</w:t>
      </w:r>
    </w:p>
    <w:p w14:paraId="2FB41EA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发包人向承包人提供图纸的数量：</w:t>
      </w:r>
      <w:r>
        <w:rPr>
          <w:rFonts w:hint="eastAsia" w:ascii="宋体" w:hAnsi="宋体" w:eastAsia="宋体" w:cs="宋体"/>
          <w:b w:val="0"/>
          <w:bCs w:val="0"/>
          <w:color w:val="auto"/>
          <w:sz w:val="24"/>
          <w:szCs w:val="24"/>
          <w:highlight w:val="none"/>
          <w:u w:val="single"/>
        </w:rPr>
        <w:t>                     </w:t>
      </w:r>
      <w:r>
        <w:rPr>
          <w:rFonts w:hint="eastAsia" w:ascii="宋体" w:hAnsi="宋体" w:eastAsia="宋体" w:cs="宋体"/>
          <w:b w:val="0"/>
          <w:bCs w:val="0"/>
          <w:color w:val="auto"/>
          <w:sz w:val="24"/>
          <w:szCs w:val="24"/>
          <w:highlight w:val="none"/>
        </w:rPr>
        <w:t>；</w:t>
      </w:r>
    </w:p>
    <w:p w14:paraId="45CF557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发包人向承包人提供图纸的内容：</w:t>
      </w:r>
      <w:r>
        <w:rPr>
          <w:rFonts w:hint="eastAsia" w:ascii="宋体" w:hAnsi="宋体" w:eastAsia="宋体" w:cs="宋体"/>
          <w:b w:val="0"/>
          <w:bCs w:val="0"/>
          <w:color w:val="auto"/>
          <w:sz w:val="24"/>
          <w:szCs w:val="24"/>
          <w:highlight w:val="none"/>
          <w:u w:val="single"/>
        </w:rPr>
        <w:t>                     </w:t>
      </w:r>
      <w:r>
        <w:rPr>
          <w:rFonts w:hint="eastAsia" w:ascii="宋体" w:hAnsi="宋体" w:eastAsia="宋体" w:cs="宋体"/>
          <w:b w:val="0"/>
          <w:bCs w:val="0"/>
          <w:color w:val="auto"/>
          <w:sz w:val="24"/>
          <w:szCs w:val="24"/>
          <w:highlight w:val="none"/>
        </w:rPr>
        <w:t>。</w:t>
      </w:r>
    </w:p>
    <w:p w14:paraId="16C3838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1.6.4  承包人文件</w:t>
      </w:r>
    </w:p>
    <w:p w14:paraId="42B3CCC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需要由承包人提供的文件，包括：</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56D3FD0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承包人提供的文件的期限为：</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4CA6904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承包人提供的文件的数量为：</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1E249C8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承包人提供的文件的形式为：</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2D3F973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发包人审批承包人文件的期限：</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5FCEB19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1.6.5  现场图纸准备</w:t>
      </w:r>
    </w:p>
    <w:p w14:paraId="6945491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关于现场图纸准备的约定：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538A6C7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1.7  联络</w:t>
      </w:r>
    </w:p>
    <w:p w14:paraId="5ED3E04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1.7.1  发包人和承包人应当在</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天内将与合同有关的通知、批准、证明、证书、指示、指令、要求、请求、同意、意见、确定和决定等书面函件送达对方当事人。</w:t>
      </w:r>
    </w:p>
    <w:p w14:paraId="04C731E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sz w:val="24"/>
          <w:szCs w:val="24"/>
          <w:highlight w:val="none"/>
        </w:rPr>
        <w:t>1.7.2  发包人接收文件的地点：</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43AD0F1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sz w:val="24"/>
          <w:szCs w:val="24"/>
          <w:highlight w:val="none"/>
        </w:rPr>
        <w:t>发包人指定的接收人为：</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42F8326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承包人接收文件的地点：</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15730A9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承包人指定的接收人为：</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36155B7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监理人接收文件的地点：</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12ABE181">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监理人指定的接收人为：</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330CB8B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1.10  交通运输</w:t>
      </w:r>
    </w:p>
    <w:p w14:paraId="3E75A8B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bookmarkStart w:id="648" w:name="_Toc318581155"/>
      <w:bookmarkStart w:id="649" w:name="_Toc300934943"/>
      <w:bookmarkStart w:id="650" w:name="_Toc304295521"/>
      <w:bookmarkStart w:id="651" w:name="_Toc303539100"/>
      <w:bookmarkStart w:id="652" w:name="_Toc312677986"/>
      <w:r>
        <w:rPr>
          <w:rFonts w:hint="eastAsia" w:ascii="宋体" w:hAnsi="宋体" w:eastAsia="宋体" w:cs="宋体"/>
          <w:b w:val="0"/>
          <w:bCs w:val="0"/>
          <w:color w:val="auto"/>
          <w:sz w:val="24"/>
          <w:szCs w:val="24"/>
          <w:highlight w:val="none"/>
        </w:rPr>
        <w:t>.10.1  出入现场的权利</w:t>
      </w:r>
    </w:p>
    <w:p w14:paraId="31A15A6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关于出入现场的权利的约定：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bookmarkEnd w:id="648"/>
    <w:bookmarkEnd w:id="649"/>
    <w:bookmarkEnd w:id="650"/>
    <w:bookmarkEnd w:id="651"/>
    <w:bookmarkEnd w:id="652"/>
    <w:p w14:paraId="52A4493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bookmarkStart w:id="653" w:name="_Toc312677987"/>
      <w:bookmarkStart w:id="654" w:name="_Toc304295522"/>
      <w:bookmarkStart w:id="655" w:name="_Toc303539101"/>
      <w:bookmarkStart w:id="656" w:name="_Toc318581156"/>
      <w:bookmarkStart w:id="657" w:name="_Toc300934944"/>
      <w:r>
        <w:rPr>
          <w:rFonts w:hint="eastAsia" w:ascii="宋体" w:hAnsi="宋体" w:eastAsia="宋体" w:cs="宋体"/>
          <w:b w:val="0"/>
          <w:bCs w:val="0"/>
          <w:color w:val="auto"/>
          <w:sz w:val="24"/>
          <w:szCs w:val="24"/>
          <w:highlight w:val="none"/>
        </w:rPr>
        <w:t>.10.3  场内交通</w:t>
      </w:r>
    </w:p>
    <w:p w14:paraId="5C526E0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关于场外交通和场内交通的边界的约定：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36DAAEE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关于发包人向承包人免费提供满足工程施工需要的场内道路和交通设施的约定：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bookmarkEnd w:id="653"/>
      <w:bookmarkEnd w:id="654"/>
      <w:bookmarkEnd w:id="655"/>
      <w:bookmarkEnd w:id="656"/>
      <w:bookmarkEnd w:id="657"/>
      <w:bookmarkStart w:id="658" w:name="_Toc318581157"/>
    </w:p>
    <w:p w14:paraId="5D65D53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1.10.4  超大件和超重件的运输</w:t>
      </w:r>
    </w:p>
    <w:p w14:paraId="2FAED75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运输超大件或超重件所需的道路和桥梁临时加固改造费用和其他有关费用由</w:t>
      </w:r>
      <w:r>
        <w:rPr>
          <w:rFonts w:hint="eastAsia" w:ascii="宋体" w:hAnsi="宋体" w:eastAsia="宋体" w:cs="宋体"/>
          <w:b w:val="0"/>
          <w:bCs w:val="0"/>
          <w:color w:val="auto"/>
          <w:sz w:val="24"/>
          <w:szCs w:val="24"/>
          <w:highlight w:val="none"/>
          <w:u w:val="single"/>
        </w:rPr>
        <w:t xml:space="preserve">             </w:t>
      </w:r>
    </w:p>
    <w:p w14:paraId="0843CE9E">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承担。</w:t>
      </w:r>
    </w:p>
    <w:bookmarkEnd w:id="658"/>
    <w:p w14:paraId="6AB4A2E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1.11  知识产权</w:t>
      </w:r>
    </w:p>
    <w:p w14:paraId="028E373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1.11.1  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3E0E33E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关于发包人提供的上述文件的使用限制的要求：</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6096268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1.11.2  关于承包人为实施工程所编制文件的著作权的归属：</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5D7A384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关于承包人提供的上述文件的使用限制的要求：</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3E9B9C1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1.11.4  承包人在施工过程中所采用的专利、专有技术、技术秘密的使用费的承担方式：</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2A495A0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1.13  工程量清单错误的修正</w:t>
      </w:r>
    </w:p>
    <w:p w14:paraId="3FDF959E">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出现工程量清单错误时，是否调整合同价格：</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89685B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允许调整合同价格的工程量偏差范围：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3A25160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659" w:name="_Toc351203634"/>
      <w:r>
        <w:rPr>
          <w:rFonts w:hint="eastAsia" w:ascii="宋体" w:hAnsi="宋体" w:eastAsia="宋体" w:cs="宋体"/>
          <w:b w:val="0"/>
          <w:bCs w:val="0"/>
          <w:color w:val="auto"/>
          <w:sz w:val="24"/>
          <w:szCs w:val="24"/>
          <w:highlight w:val="none"/>
        </w:rPr>
        <w:t>2</w:t>
      </w:r>
      <w:bookmarkStart w:id="660" w:name="_Toc292559867"/>
      <w:bookmarkStart w:id="661" w:name="_Toc292559362"/>
      <w:bookmarkStart w:id="662" w:name="_Toc297048343"/>
      <w:bookmarkStart w:id="663" w:name="_Toc296891197"/>
      <w:bookmarkStart w:id="664" w:name="_Toc296503157"/>
      <w:bookmarkStart w:id="665" w:name="_Toc296347156"/>
      <w:bookmarkStart w:id="666" w:name="_Toc297120457"/>
      <w:bookmarkStart w:id="667" w:name="_Toc296890985"/>
      <w:bookmarkStart w:id="668" w:name="_Toc296346658"/>
      <w:bookmarkStart w:id="669" w:name="_Toc296944496"/>
      <w:r>
        <w:rPr>
          <w:rFonts w:hint="eastAsia" w:ascii="宋体" w:hAnsi="宋体" w:eastAsia="宋体" w:cs="宋体"/>
          <w:b w:val="0"/>
          <w:bCs w:val="0"/>
          <w:color w:val="auto"/>
          <w:sz w:val="24"/>
          <w:szCs w:val="24"/>
          <w:highlight w:val="none"/>
        </w:rPr>
        <w:t>、发包人</w:t>
      </w:r>
      <w:bookmarkEnd w:id="659"/>
    </w:p>
    <w:bookmarkEnd w:id="660"/>
    <w:bookmarkEnd w:id="661"/>
    <w:bookmarkEnd w:id="662"/>
    <w:bookmarkEnd w:id="663"/>
    <w:bookmarkEnd w:id="664"/>
    <w:bookmarkEnd w:id="665"/>
    <w:bookmarkEnd w:id="666"/>
    <w:bookmarkEnd w:id="667"/>
    <w:bookmarkEnd w:id="668"/>
    <w:bookmarkEnd w:id="669"/>
    <w:p w14:paraId="132A7CB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2.2  发包人代表</w:t>
      </w:r>
    </w:p>
    <w:p w14:paraId="532F01D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发包人代表：</w:t>
      </w:r>
    </w:p>
    <w:p w14:paraId="1DE4971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姓    名：</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48E31B61">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身份证号：</w:t>
      </w:r>
      <w:r>
        <w:rPr>
          <w:rFonts w:hint="eastAsia" w:ascii="宋体" w:hAnsi="宋体" w:eastAsia="宋体" w:cs="宋体"/>
          <w:b w:val="0"/>
          <w:bCs w:val="0"/>
          <w:color w:val="auto"/>
          <w:sz w:val="24"/>
          <w:szCs w:val="24"/>
          <w:highlight w:val="none"/>
          <w:u w:val="single"/>
        </w:rPr>
        <w:t xml:space="preserve">                                        </w:t>
      </w:r>
      <w:r>
        <w:rPr>
          <w:rFonts w:hint="eastAsia" w:ascii="宋体" w:hAnsi="宋体" w:eastAsia="宋体" w:cs="宋体"/>
          <w:b w:val="0"/>
          <w:bCs w:val="0"/>
          <w:color w:val="auto"/>
          <w:sz w:val="24"/>
          <w:szCs w:val="24"/>
          <w:highlight w:val="none"/>
        </w:rPr>
        <w:t>；</w:t>
      </w:r>
    </w:p>
    <w:p w14:paraId="3C79F7B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职    务：</w:t>
      </w:r>
      <w:r>
        <w:rPr>
          <w:rFonts w:hint="eastAsia" w:ascii="宋体" w:hAnsi="宋体" w:eastAsia="宋体" w:cs="宋体"/>
          <w:b w:val="0"/>
          <w:bCs w:val="0"/>
          <w:color w:val="auto"/>
          <w:sz w:val="24"/>
          <w:szCs w:val="24"/>
          <w:highlight w:val="none"/>
          <w:u w:val="single"/>
        </w:rPr>
        <w:t>                                       </w:t>
      </w:r>
      <w:r>
        <w:rPr>
          <w:rFonts w:hint="eastAsia" w:ascii="宋体" w:hAnsi="宋体" w:eastAsia="宋体" w:cs="宋体"/>
          <w:b w:val="0"/>
          <w:bCs w:val="0"/>
          <w:color w:val="auto"/>
          <w:sz w:val="24"/>
          <w:szCs w:val="24"/>
          <w:highlight w:val="none"/>
        </w:rPr>
        <w:t>；</w:t>
      </w:r>
    </w:p>
    <w:p w14:paraId="34C084E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联系电话：</w:t>
      </w:r>
      <w:r>
        <w:rPr>
          <w:rFonts w:hint="eastAsia" w:ascii="宋体" w:hAnsi="宋体" w:eastAsia="宋体" w:cs="宋体"/>
          <w:b w:val="0"/>
          <w:bCs w:val="0"/>
          <w:color w:val="auto"/>
          <w:sz w:val="24"/>
          <w:szCs w:val="24"/>
          <w:highlight w:val="none"/>
          <w:u w:val="single"/>
        </w:rPr>
        <w:t>                                      </w:t>
      </w:r>
      <w:r>
        <w:rPr>
          <w:rFonts w:hint="eastAsia" w:ascii="宋体" w:hAnsi="宋体" w:eastAsia="宋体" w:cs="宋体"/>
          <w:b w:val="0"/>
          <w:bCs w:val="0"/>
          <w:color w:val="auto"/>
          <w:sz w:val="24"/>
          <w:szCs w:val="24"/>
          <w:highlight w:val="none"/>
        </w:rPr>
        <w:t>；</w:t>
      </w:r>
    </w:p>
    <w:p w14:paraId="316E414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电子信箱：</w:t>
      </w:r>
      <w:r>
        <w:rPr>
          <w:rFonts w:hint="eastAsia" w:ascii="宋体" w:hAnsi="宋体" w:eastAsia="宋体" w:cs="宋体"/>
          <w:b w:val="0"/>
          <w:bCs w:val="0"/>
          <w:color w:val="auto"/>
          <w:sz w:val="24"/>
          <w:szCs w:val="24"/>
          <w:highlight w:val="none"/>
          <w:u w:val="single"/>
        </w:rPr>
        <w:t>                                      </w:t>
      </w:r>
      <w:r>
        <w:rPr>
          <w:rFonts w:hint="eastAsia" w:ascii="宋体" w:hAnsi="宋体" w:eastAsia="宋体" w:cs="宋体"/>
          <w:b w:val="0"/>
          <w:bCs w:val="0"/>
          <w:color w:val="auto"/>
          <w:sz w:val="24"/>
          <w:szCs w:val="24"/>
          <w:highlight w:val="none"/>
        </w:rPr>
        <w:t>；</w:t>
      </w:r>
    </w:p>
    <w:p w14:paraId="73119B4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通信地址：</w:t>
      </w:r>
      <w:r>
        <w:rPr>
          <w:rFonts w:hint="eastAsia" w:ascii="宋体" w:hAnsi="宋体" w:eastAsia="宋体" w:cs="宋体"/>
          <w:b w:val="0"/>
          <w:bCs w:val="0"/>
          <w:color w:val="auto"/>
          <w:sz w:val="24"/>
          <w:szCs w:val="24"/>
          <w:highlight w:val="none"/>
          <w:u w:val="single"/>
        </w:rPr>
        <w:t xml:space="preserve">                                    </w:t>
      </w:r>
      <w:r>
        <w:rPr>
          <w:rFonts w:hint="eastAsia" w:ascii="宋体" w:hAnsi="宋体" w:eastAsia="宋体" w:cs="宋体"/>
          <w:b w:val="0"/>
          <w:bCs w:val="0"/>
          <w:color w:val="auto"/>
          <w:sz w:val="24"/>
          <w:szCs w:val="24"/>
          <w:highlight w:val="none"/>
        </w:rPr>
        <w:t>。</w:t>
      </w:r>
    </w:p>
    <w:p w14:paraId="7A52AB3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发包人对发包人代表的授权范围如下：</w:t>
      </w:r>
      <w:r>
        <w:rPr>
          <w:rFonts w:hint="eastAsia" w:ascii="宋体" w:hAnsi="宋体" w:eastAsia="宋体" w:cs="宋体"/>
          <w:b w:val="0"/>
          <w:bCs w:val="0"/>
          <w:color w:val="auto"/>
          <w:sz w:val="24"/>
          <w:szCs w:val="24"/>
          <w:highlight w:val="none"/>
          <w:u w:val="single"/>
        </w:rPr>
        <w:t xml:space="preserve">                           </w:t>
      </w:r>
    </w:p>
    <w:p w14:paraId="5E041928">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                                                                     </w:t>
      </w:r>
      <w:r>
        <w:rPr>
          <w:rFonts w:hint="eastAsia" w:ascii="宋体" w:hAnsi="宋体" w:eastAsia="宋体" w:cs="宋体"/>
          <w:b w:val="0"/>
          <w:bCs w:val="0"/>
          <w:color w:val="auto"/>
          <w:sz w:val="24"/>
          <w:szCs w:val="24"/>
          <w:highlight w:val="none"/>
        </w:rPr>
        <w:t>。</w:t>
      </w:r>
    </w:p>
    <w:p w14:paraId="5EAAA47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2.4  施工现场、施工条件和基础资料的提供</w:t>
      </w:r>
    </w:p>
    <w:p w14:paraId="49DCA1E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2.4.1  提供施工现场</w:t>
      </w:r>
    </w:p>
    <w:p w14:paraId="11D5BB5E">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关于发包人移交施工现场的期限要求：</w:t>
      </w:r>
      <w:r>
        <w:rPr>
          <w:rFonts w:hint="eastAsia" w:ascii="宋体" w:hAnsi="宋体" w:eastAsia="宋体" w:cs="宋体"/>
          <w:b w:val="0"/>
          <w:bCs w:val="0"/>
          <w:color w:val="auto"/>
          <w:sz w:val="24"/>
          <w:szCs w:val="24"/>
          <w:highlight w:val="none"/>
          <w:u w:val="single"/>
        </w:rPr>
        <w:t></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     </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u w:val="single"/>
        </w:rPr>
        <w:t></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6280BDB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2.4.2  提供施工条件</w:t>
      </w:r>
    </w:p>
    <w:p w14:paraId="7033466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关于发包人应负责提供施工所需要的条件，包括：</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                                                                                            </w:t>
      </w:r>
      <w:r>
        <w:rPr>
          <w:rFonts w:hint="eastAsia" w:ascii="宋体" w:hAnsi="宋体" w:eastAsia="宋体" w:cs="宋体"/>
          <w:b w:val="0"/>
          <w:bCs w:val="0"/>
          <w:color w:val="auto"/>
          <w:sz w:val="24"/>
          <w:szCs w:val="24"/>
          <w:highlight w:val="none"/>
        </w:rPr>
        <w:t>。</w:t>
      </w:r>
    </w:p>
    <w:p w14:paraId="675B6BB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2.5  资金来源证明及支付担保</w:t>
      </w:r>
    </w:p>
    <w:p w14:paraId="25C428B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发包人提供资金来源证明的期限要求：</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1C76A8A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发包人是否提供支付担保：</w:t>
      </w:r>
      <w:r>
        <w:rPr>
          <w:rFonts w:hint="eastAsia" w:ascii="宋体" w:hAnsi="宋体" w:eastAsia="宋体" w:cs="宋体"/>
          <w:b w:val="0"/>
          <w:bCs w:val="0"/>
          <w:color w:val="auto"/>
          <w:sz w:val="24"/>
          <w:szCs w:val="24"/>
          <w:highlight w:val="none"/>
          <w:u w:val="single"/>
        </w:rPr>
        <w:t xml:space="preserve">                                      </w:t>
      </w:r>
      <w:r>
        <w:rPr>
          <w:rFonts w:hint="eastAsia" w:ascii="宋体" w:hAnsi="宋体" w:eastAsia="宋体" w:cs="宋体"/>
          <w:b w:val="0"/>
          <w:bCs w:val="0"/>
          <w:color w:val="auto"/>
          <w:sz w:val="24"/>
          <w:szCs w:val="24"/>
          <w:highlight w:val="none"/>
        </w:rPr>
        <w:t>。</w:t>
      </w:r>
    </w:p>
    <w:p w14:paraId="4E909A7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发包人提供支付担保的形式：</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1C44DD8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670" w:name="_Toc351203635"/>
      <w:r>
        <w:rPr>
          <w:rFonts w:hint="eastAsia" w:ascii="宋体" w:hAnsi="宋体" w:eastAsia="宋体" w:cs="宋体"/>
          <w:b w:val="0"/>
          <w:bCs w:val="0"/>
          <w:color w:val="auto"/>
          <w:sz w:val="24"/>
          <w:szCs w:val="24"/>
          <w:highlight w:val="none"/>
        </w:rPr>
        <w:t>3</w:t>
      </w:r>
      <w:bookmarkStart w:id="671" w:name="_Toc296347157"/>
      <w:bookmarkStart w:id="672" w:name="_Toc296346659"/>
      <w:bookmarkStart w:id="673" w:name="_Toc296503158"/>
      <w:bookmarkStart w:id="674" w:name="_Toc297048344"/>
      <w:bookmarkStart w:id="675" w:name="_Toc296944497"/>
      <w:bookmarkStart w:id="676" w:name="_Toc292559363"/>
      <w:bookmarkStart w:id="677" w:name="_Toc296891198"/>
      <w:bookmarkStart w:id="678" w:name="_Toc296890986"/>
      <w:bookmarkStart w:id="679" w:name="_Toc292559868"/>
      <w:bookmarkStart w:id="680" w:name="_Toc297120458"/>
      <w:r>
        <w:rPr>
          <w:rFonts w:hint="eastAsia" w:ascii="宋体" w:hAnsi="宋体" w:eastAsia="宋体" w:cs="宋体"/>
          <w:b w:val="0"/>
          <w:bCs w:val="0"/>
          <w:color w:val="auto"/>
          <w:sz w:val="24"/>
          <w:szCs w:val="24"/>
          <w:highlight w:val="none"/>
        </w:rPr>
        <w:t>、承包人</w:t>
      </w:r>
      <w:bookmarkEnd w:id="670"/>
    </w:p>
    <w:bookmarkEnd w:id="671"/>
    <w:bookmarkEnd w:id="672"/>
    <w:bookmarkEnd w:id="673"/>
    <w:bookmarkEnd w:id="674"/>
    <w:bookmarkEnd w:id="675"/>
    <w:bookmarkEnd w:id="676"/>
    <w:bookmarkEnd w:id="677"/>
    <w:bookmarkEnd w:id="678"/>
    <w:bookmarkEnd w:id="679"/>
    <w:bookmarkEnd w:id="680"/>
    <w:p w14:paraId="1B1E157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3.1  承包人的一般义务</w:t>
      </w:r>
    </w:p>
    <w:p w14:paraId="3B44F28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（9）承包人提交的竣工资料的内容：</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5EA5E91">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承包人需要提交的竣工资料套数：</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486C2AD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承包人提交的竣工资料的费用承担：</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7BA0803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承包人提交的竣工资料移交时间：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376B02C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承包人提交的竣工资料形式要求：</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05A64138">
      <w:pPr>
        <w:keepNext w:val="0"/>
        <w:keepLines w:val="0"/>
        <w:pageBreakBefore w:val="0"/>
        <w:widowControl w:val="0"/>
        <w:numPr>
          <w:ilvl w:val="0"/>
          <w:numId w:val="10"/>
        </w:numPr>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承包人应履行的其他义务：</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7FAA44E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3.2  项目经理</w:t>
      </w:r>
    </w:p>
    <w:p w14:paraId="4C5477F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3.2.1  项目经理：</w:t>
      </w:r>
    </w:p>
    <w:p w14:paraId="6ED8611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姓    名：</w:t>
      </w:r>
      <w:r>
        <w:rPr>
          <w:rFonts w:hint="eastAsia" w:ascii="宋体" w:hAnsi="宋体" w:eastAsia="宋体" w:cs="宋体"/>
          <w:b w:val="0"/>
          <w:bCs w:val="0"/>
          <w:color w:val="auto"/>
          <w:sz w:val="24"/>
          <w:szCs w:val="24"/>
          <w:highlight w:val="none"/>
          <w:u w:val="single"/>
        </w:rPr>
        <w:t xml:space="preserve">                                       </w:t>
      </w:r>
      <w:r>
        <w:rPr>
          <w:rFonts w:hint="eastAsia" w:ascii="宋体" w:hAnsi="宋体" w:eastAsia="宋体" w:cs="宋体"/>
          <w:b w:val="0"/>
          <w:bCs w:val="0"/>
          <w:color w:val="auto"/>
          <w:sz w:val="24"/>
          <w:szCs w:val="24"/>
          <w:highlight w:val="none"/>
        </w:rPr>
        <w:t>；</w:t>
      </w:r>
    </w:p>
    <w:p w14:paraId="2F7C4E11">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身份证号：</w:t>
      </w:r>
      <w:r>
        <w:rPr>
          <w:rFonts w:hint="eastAsia" w:ascii="宋体" w:hAnsi="宋体" w:eastAsia="宋体" w:cs="宋体"/>
          <w:b w:val="0"/>
          <w:bCs w:val="0"/>
          <w:color w:val="auto"/>
          <w:sz w:val="24"/>
          <w:szCs w:val="24"/>
          <w:highlight w:val="none"/>
          <w:u w:val="single"/>
        </w:rPr>
        <w:t xml:space="preserve">                                       </w:t>
      </w:r>
      <w:r>
        <w:rPr>
          <w:rFonts w:hint="eastAsia" w:ascii="宋体" w:hAnsi="宋体" w:eastAsia="宋体" w:cs="宋体"/>
          <w:b w:val="0"/>
          <w:bCs w:val="0"/>
          <w:color w:val="auto"/>
          <w:sz w:val="24"/>
          <w:szCs w:val="24"/>
          <w:highlight w:val="none"/>
        </w:rPr>
        <w:t>；</w:t>
      </w:r>
    </w:p>
    <w:p w14:paraId="0D49EDE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建造师执业资格等级：</w:t>
      </w:r>
      <w:r>
        <w:rPr>
          <w:rFonts w:hint="eastAsia" w:ascii="宋体" w:hAnsi="宋体" w:eastAsia="宋体" w:cs="宋体"/>
          <w:b w:val="0"/>
          <w:bCs w:val="0"/>
          <w:color w:val="auto"/>
          <w:sz w:val="24"/>
          <w:szCs w:val="24"/>
          <w:highlight w:val="none"/>
          <w:u w:val="single"/>
        </w:rPr>
        <w:t>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5B60E19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建造师注册证书号：</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78D94CF1">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建造师执业印章号：</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5DD141D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安全生产考核合格证书号：</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4C02421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联系电话：</w:t>
      </w:r>
      <w:r>
        <w:rPr>
          <w:rFonts w:hint="eastAsia" w:ascii="宋体" w:hAnsi="宋体" w:eastAsia="宋体" w:cs="宋体"/>
          <w:b w:val="0"/>
          <w:bCs w:val="0"/>
          <w:color w:val="auto"/>
          <w:sz w:val="24"/>
          <w:szCs w:val="24"/>
          <w:highlight w:val="none"/>
          <w:u w:val="single"/>
        </w:rPr>
        <w:t xml:space="preserve">                                     </w:t>
      </w:r>
      <w:r>
        <w:rPr>
          <w:rFonts w:hint="eastAsia" w:ascii="宋体" w:hAnsi="宋体" w:eastAsia="宋体" w:cs="宋体"/>
          <w:b w:val="0"/>
          <w:bCs w:val="0"/>
          <w:color w:val="auto"/>
          <w:sz w:val="24"/>
          <w:szCs w:val="24"/>
          <w:highlight w:val="none"/>
        </w:rPr>
        <w:t>；</w:t>
      </w:r>
    </w:p>
    <w:p w14:paraId="781F0EF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电子信箱：</w:t>
      </w:r>
      <w:r>
        <w:rPr>
          <w:rFonts w:hint="eastAsia" w:ascii="宋体" w:hAnsi="宋体" w:eastAsia="宋体" w:cs="宋体"/>
          <w:b w:val="0"/>
          <w:bCs w:val="0"/>
          <w:color w:val="auto"/>
          <w:sz w:val="24"/>
          <w:szCs w:val="24"/>
          <w:highlight w:val="none"/>
          <w:u w:val="single"/>
        </w:rPr>
        <w:t>                                       </w:t>
      </w:r>
      <w:r>
        <w:rPr>
          <w:rFonts w:hint="eastAsia" w:ascii="宋体" w:hAnsi="宋体" w:eastAsia="宋体" w:cs="宋体"/>
          <w:b w:val="0"/>
          <w:bCs w:val="0"/>
          <w:color w:val="auto"/>
          <w:sz w:val="24"/>
          <w:szCs w:val="24"/>
          <w:highlight w:val="none"/>
        </w:rPr>
        <w:t>；</w:t>
      </w:r>
    </w:p>
    <w:p w14:paraId="2AA65E4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通信地址：</w:t>
      </w:r>
      <w:r>
        <w:rPr>
          <w:rFonts w:hint="eastAsia" w:ascii="宋体" w:hAnsi="宋体" w:eastAsia="宋体" w:cs="宋体"/>
          <w:b w:val="0"/>
          <w:bCs w:val="0"/>
          <w:color w:val="auto"/>
          <w:sz w:val="24"/>
          <w:szCs w:val="24"/>
          <w:highlight w:val="none"/>
          <w:u w:val="single"/>
        </w:rPr>
        <w:t>                                       </w:t>
      </w:r>
      <w:r>
        <w:rPr>
          <w:rFonts w:hint="eastAsia" w:ascii="宋体" w:hAnsi="宋体" w:eastAsia="宋体" w:cs="宋体"/>
          <w:b w:val="0"/>
          <w:bCs w:val="0"/>
          <w:color w:val="auto"/>
          <w:sz w:val="24"/>
          <w:szCs w:val="24"/>
          <w:highlight w:val="none"/>
        </w:rPr>
        <w:t>；</w:t>
      </w:r>
    </w:p>
    <w:p w14:paraId="5FB6CD6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承包人对项目经理的授权范围如下：</w:t>
      </w:r>
      <w:r>
        <w:rPr>
          <w:rFonts w:hint="eastAsia" w:ascii="宋体" w:hAnsi="宋体" w:eastAsia="宋体" w:cs="宋体"/>
          <w:b w:val="0"/>
          <w:bCs w:val="0"/>
          <w:color w:val="auto"/>
          <w:sz w:val="24"/>
          <w:szCs w:val="24"/>
          <w:highlight w:val="none"/>
          <w:u w:val="single"/>
        </w:rPr>
        <w:t>                   </w:t>
      </w:r>
      <w:r>
        <w:rPr>
          <w:rFonts w:hint="eastAsia" w:ascii="宋体" w:hAnsi="宋体" w:eastAsia="宋体" w:cs="宋体"/>
          <w:b w:val="0"/>
          <w:bCs w:val="0"/>
          <w:color w:val="auto"/>
          <w:sz w:val="24"/>
          <w:szCs w:val="24"/>
          <w:highlight w:val="none"/>
        </w:rPr>
        <w:t>。</w:t>
      </w:r>
    </w:p>
    <w:p w14:paraId="49D0721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关于项目经理每月在施工现场的时间要求：</w:t>
      </w:r>
      <w:r>
        <w:rPr>
          <w:rFonts w:hint="eastAsia" w:ascii="宋体" w:hAnsi="宋体" w:eastAsia="宋体" w:cs="宋体"/>
          <w:b w:val="0"/>
          <w:bCs w:val="0"/>
          <w:color w:val="auto"/>
          <w:sz w:val="24"/>
          <w:szCs w:val="24"/>
          <w:highlight w:val="none"/>
          <w:u w:val="single"/>
        </w:rPr>
        <w:t xml:space="preserve">                                     </w:t>
      </w:r>
    </w:p>
    <w:p w14:paraId="470085AD">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29E8F5E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承包人未提交劳动合同，以及没有为项目经理缴纳社会保险证明的违约责任：</w:t>
      </w:r>
      <w:r>
        <w:rPr>
          <w:rFonts w:hint="eastAsia" w:ascii="宋体" w:hAnsi="宋体" w:eastAsia="宋体" w:cs="宋体"/>
          <w:b w:val="0"/>
          <w:bCs w:val="0"/>
          <w:color w:val="auto"/>
          <w:sz w:val="24"/>
          <w:szCs w:val="24"/>
          <w:highlight w:val="none"/>
          <w:u w:val="single"/>
        </w:rPr>
        <w:t xml:space="preserve">           </w:t>
      </w:r>
    </w:p>
    <w:p w14:paraId="0A19474B">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     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 xml:space="preserve">。 </w:t>
      </w:r>
    </w:p>
    <w:p w14:paraId="48A2AD8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rPr>
        <w:t>项目经理未经批准，擅自离开施工现场的违约责任：</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p>
    <w:p w14:paraId="5D93D7E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5CBD1AF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rPr>
        <w:t>3.2.3  承包人擅自更换项目经理的违约责任：</w:t>
      </w:r>
      <w:r>
        <w:rPr>
          <w:rFonts w:hint="eastAsia" w:ascii="宋体" w:hAnsi="宋体" w:eastAsia="宋体" w:cs="宋体"/>
          <w:b w:val="0"/>
          <w:bCs w:val="0"/>
          <w:color w:val="auto"/>
          <w:sz w:val="24"/>
          <w:szCs w:val="24"/>
          <w:highlight w:val="none"/>
          <w:u w:val="single"/>
        </w:rPr>
        <w:t xml:space="preserve">                           </w:t>
      </w:r>
    </w:p>
    <w:p w14:paraId="33A33F43">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               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77B02D5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rPr>
        <w:t>3.2.4  承包人无正当理由拒绝更换项目经理的违约责任：</w:t>
      </w:r>
      <w:r>
        <w:rPr>
          <w:rFonts w:hint="eastAsia" w:ascii="宋体" w:hAnsi="宋体" w:eastAsia="宋体" w:cs="宋体"/>
          <w:b w:val="0"/>
          <w:bCs w:val="0"/>
          <w:color w:val="auto"/>
          <w:sz w:val="24"/>
          <w:szCs w:val="24"/>
          <w:highlight w:val="none"/>
          <w:u w:val="single"/>
        </w:rPr>
        <w:t xml:space="preserve">             </w:t>
      </w:r>
    </w:p>
    <w:p w14:paraId="70FC962F">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815C99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3.3  承包人人员</w:t>
      </w:r>
    </w:p>
    <w:p w14:paraId="53D1EBF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3.3.1  承包人提交项目管理机构及施工现场管理人员安排报告的期限：</w:t>
      </w:r>
      <w:r>
        <w:rPr>
          <w:rFonts w:hint="eastAsia" w:ascii="宋体" w:hAnsi="宋体" w:eastAsia="宋体" w:cs="宋体"/>
          <w:b w:val="0"/>
          <w:bCs w:val="0"/>
          <w:color w:val="auto"/>
          <w:sz w:val="24"/>
          <w:szCs w:val="24"/>
          <w:highlight w:val="none"/>
          <w:u w:val="single"/>
        </w:rPr>
        <w:t xml:space="preserve">     </w:t>
      </w:r>
    </w:p>
    <w:p w14:paraId="4080F034">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31BFFDA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rPr>
        <w:t>3.3.3  承包人无正当理由拒绝撤换主要施工管理人员的违约责任：</w:t>
      </w:r>
      <w:r>
        <w:rPr>
          <w:rFonts w:hint="eastAsia" w:ascii="宋体" w:hAnsi="宋体" w:eastAsia="宋体" w:cs="宋体"/>
          <w:b w:val="0"/>
          <w:bCs w:val="0"/>
          <w:color w:val="auto"/>
          <w:sz w:val="24"/>
          <w:szCs w:val="24"/>
          <w:highlight w:val="none"/>
          <w:u w:val="single"/>
        </w:rPr>
        <w:t xml:space="preserve">                  </w:t>
      </w:r>
    </w:p>
    <w:p w14:paraId="51578870">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21C3D72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3.3.4  承包人主要施工管理人员离开施工现场的批准要求：</w:t>
      </w:r>
      <w:r>
        <w:rPr>
          <w:rFonts w:hint="eastAsia" w:ascii="宋体" w:hAnsi="宋体" w:eastAsia="宋体" w:cs="宋体"/>
          <w:b w:val="0"/>
          <w:bCs w:val="0"/>
          <w:color w:val="auto"/>
          <w:sz w:val="24"/>
          <w:szCs w:val="24"/>
          <w:highlight w:val="none"/>
          <w:u w:val="single"/>
        </w:rPr>
        <w:t xml:space="preserve">                       </w:t>
      </w:r>
    </w:p>
    <w:p w14:paraId="5D2F9D17">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4226007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rPr>
        <w:t>3.3.5  承包人擅自更换主要施工管理人员的违约责任：</w:t>
      </w:r>
      <w:r>
        <w:rPr>
          <w:rFonts w:hint="eastAsia" w:ascii="宋体" w:hAnsi="宋体" w:eastAsia="宋体" w:cs="宋体"/>
          <w:b w:val="0"/>
          <w:bCs w:val="0"/>
          <w:color w:val="auto"/>
          <w:sz w:val="24"/>
          <w:szCs w:val="24"/>
          <w:highlight w:val="none"/>
          <w:u w:val="single"/>
        </w:rPr>
        <w:t xml:space="preserve">                           </w:t>
      </w:r>
    </w:p>
    <w:p w14:paraId="22AD5A8A">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01EACE81">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承包人主要施工管理人员擅自离开施工现场的违约责任：</w:t>
      </w:r>
      <w:r>
        <w:rPr>
          <w:rFonts w:hint="eastAsia" w:ascii="宋体" w:hAnsi="宋体" w:eastAsia="宋体" w:cs="宋体"/>
          <w:b w:val="0"/>
          <w:bCs w:val="0"/>
          <w:color w:val="auto"/>
          <w:sz w:val="24"/>
          <w:szCs w:val="24"/>
          <w:highlight w:val="none"/>
          <w:u w:val="single"/>
        </w:rPr>
        <w:t xml:space="preserve">                                                                                              </w:t>
      </w:r>
      <w:r>
        <w:rPr>
          <w:rFonts w:hint="eastAsia" w:ascii="宋体" w:hAnsi="宋体" w:eastAsia="宋体" w:cs="宋体"/>
          <w:b w:val="0"/>
          <w:bCs w:val="0"/>
          <w:color w:val="auto"/>
          <w:sz w:val="24"/>
          <w:szCs w:val="24"/>
          <w:highlight w:val="none"/>
        </w:rPr>
        <w:t>。</w:t>
      </w:r>
    </w:p>
    <w:p w14:paraId="0EA5D55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w:t>
      </w:r>
      <w:bookmarkStart w:id="681" w:name="_Toc304295523"/>
      <w:bookmarkStart w:id="682" w:name="_Toc296347158"/>
      <w:bookmarkStart w:id="683" w:name="_Toc297216151"/>
      <w:bookmarkStart w:id="684" w:name="_Toc297123492"/>
      <w:bookmarkStart w:id="685" w:name="_Toc312677988"/>
      <w:bookmarkStart w:id="686" w:name="_Toc296944498"/>
      <w:bookmarkStart w:id="687" w:name="_Toc297048345"/>
      <w:bookmarkStart w:id="688" w:name="_Toc292559364"/>
      <w:bookmarkStart w:id="689" w:name="_Toc303539102"/>
      <w:bookmarkStart w:id="690" w:name="_Toc296346660"/>
      <w:bookmarkStart w:id="691" w:name="_Toc297120459"/>
      <w:bookmarkStart w:id="692" w:name="_Toc300934945"/>
      <w:bookmarkStart w:id="693" w:name="_Toc296890987"/>
      <w:bookmarkStart w:id="694" w:name="_Toc296503159"/>
      <w:bookmarkStart w:id="695" w:name="_Toc296891199"/>
      <w:bookmarkStart w:id="696" w:name="_Toc292559869"/>
      <w:r>
        <w:rPr>
          <w:rFonts w:hint="eastAsia" w:ascii="宋体" w:hAnsi="宋体" w:eastAsia="宋体" w:cs="宋体"/>
          <w:b w:val="0"/>
          <w:bCs w:val="0"/>
          <w:color w:val="auto"/>
          <w:sz w:val="24"/>
          <w:szCs w:val="24"/>
          <w:highlight w:val="none"/>
        </w:rPr>
        <w:t>.5  分包</w:t>
      </w:r>
    </w:p>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p w14:paraId="3D8A148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w:t>
      </w:r>
      <w:bookmarkStart w:id="697" w:name="_Toc296347159"/>
      <w:bookmarkStart w:id="698" w:name="_Toc292559870"/>
      <w:bookmarkStart w:id="699" w:name="_Toc296503160"/>
      <w:bookmarkStart w:id="700" w:name="_Toc303539103"/>
      <w:bookmarkStart w:id="701" w:name="_Toc297123493"/>
      <w:bookmarkStart w:id="702" w:name="_Toc296890988"/>
      <w:bookmarkStart w:id="703" w:name="_Toc297216152"/>
      <w:bookmarkStart w:id="704" w:name="_Toc296346661"/>
      <w:bookmarkStart w:id="705" w:name="_Toc297120460"/>
      <w:bookmarkStart w:id="706" w:name="_Toc297048346"/>
      <w:bookmarkStart w:id="707" w:name="_Toc304295524"/>
      <w:bookmarkStart w:id="708" w:name="_Toc296891200"/>
      <w:bookmarkStart w:id="709" w:name="_Toc300934946"/>
      <w:bookmarkStart w:id="710" w:name="_Toc296944499"/>
      <w:bookmarkStart w:id="711" w:name="_Toc292559365"/>
      <w:bookmarkStart w:id="712" w:name="_Toc312677989"/>
      <w:bookmarkStart w:id="713" w:name="_Toc318581158"/>
      <w:r>
        <w:rPr>
          <w:rFonts w:hint="eastAsia" w:ascii="宋体" w:hAnsi="宋体" w:eastAsia="宋体" w:cs="宋体"/>
          <w:b w:val="0"/>
          <w:bCs w:val="0"/>
          <w:color w:val="auto"/>
          <w:sz w:val="24"/>
          <w:szCs w:val="24"/>
          <w:highlight w:val="none"/>
        </w:rPr>
        <w:t>.5.1  分包的一般约定</w:t>
      </w:r>
    </w:p>
    <w:p w14:paraId="641A547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禁止分包的工程包括：</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08DDAF4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主体结构、关键性工作的范围：</w:t>
      </w:r>
      <w:r>
        <w:rPr>
          <w:rFonts w:hint="eastAsia" w:ascii="宋体" w:hAnsi="宋体" w:eastAsia="宋体" w:cs="宋体"/>
          <w:b w:val="0"/>
          <w:bCs w:val="0"/>
          <w:color w:val="auto"/>
          <w:sz w:val="24"/>
          <w:szCs w:val="24"/>
          <w:highlight w:val="none"/>
          <w:u w:val="single"/>
        </w:rPr>
        <w:t xml:space="preserve">                                               </w:t>
      </w:r>
    </w:p>
    <w:p w14:paraId="1E1F6C03">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Start w:id="714" w:name="_Toc300934947"/>
      <w:bookmarkStart w:id="715" w:name="_Toc296890989"/>
      <w:bookmarkStart w:id="716" w:name="_Toc304295525"/>
      <w:bookmarkStart w:id="717" w:name="_Toc297123494"/>
      <w:bookmarkStart w:id="718" w:name="_Toc297120461"/>
      <w:bookmarkStart w:id="719" w:name="_Toc296347160"/>
      <w:bookmarkStart w:id="720" w:name="_Toc296346662"/>
      <w:bookmarkStart w:id="721" w:name="_Toc296891201"/>
      <w:bookmarkStart w:id="722" w:name="_Toc296503161"/>
      <w:bookmarkStart w:id="723" w:name="_Toc297216153"/>
      <w:bookmarkStart w:id="724" w:name="_Toc303539104"/>
      <w:bookmarkStart w:id="725" w:name="_Toc297048347"/>
      <w:bookmarkStart w:id="726" w:name="_Toc296944500"/>
    </w:p>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14:paraId="0C0DA29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w:t>
      </w:r>
      <w:bookmarkStart w:id="727" w:name="_Toc318581159"/>
      <w:bookmarkStart w:id="728" w:name="_Toc312677990"/>
      <w:r>
        <w:rPr>
          <w:rFonts w:hint="eastAsia" w:ascii="宋体" w:hAnsi="宋体" w:eastAsia="宋体" w:cs="宋体"/>
          <w:b w:val="0"/>
          <w:bCs w:val="0"/>
          <w:color w:val="auto"/>
          <w:sz w:val="24"/>
          <w:szCs w:val="24"/>
          <w:highlight w:val="none"/>
        </w:rPr>
        <w:t>.5.2  分包的确定</w:t>
      </w:r>
    </w:p>
    <w:p w14:paraId="6902279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允许分包的专业工程包括：</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544D930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其他关于分包的约定：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w:t>
      </w:r>
    </w:p>
    <w:p w14:paraId="39790C4A">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413D624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3.5.4  分包合同价款</w:t>
      </w:r>
    </w:p>
    <w:p w14:paraId="4CF8AD5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关于分包合同价款支付的约定：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bookmarkEnd w:id="727"/>
    <w:bookmarkEnd w:id="728"/>
    <w:p w14:paraId="356DEC7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3.6  工程照管与成品、半成品保护</w:t>
      </w:r>
    </w:p>
    <w:p w14:paraId="1403527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承包人负责照管工程及工程相关的材料、工程设备的起始时间：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17764D2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3.7  履约担保</w:t>
      </w:r>
    </w:p>
    <w:p w14:paraId="6EC4056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承包人是否提供履约担保：</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00BC582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承包人提供履约担保的形式、金额及期限的：</w:t>
      </w:r>
      <w:r>
        <w:rPr>
          <w:rFonts w:hint="eastAsia" w:ascii="宋体" w:hAnsi="宋体" w:eastAsia="宋体" w:cs="宋体"/>
          <w:b w:val="0"/>
          <w:bCs w:val="0"/>
          <w:color w:val="auto"/>
          <w:sz w:val="24"/>
          <w:szCs w:val="24"/>
          <w:highlight w:val="none"/>
          <w:u w:val="single"/>
        </w:rPr>
        <w:t xml:space="preserve">                                 </w:t>
      </w:r>
    </w:p>
    <w:p w14:paraId="732A2E72">
      <w:pPr>
        <w:keepNext w:val="0"/>
        <w:keepLines w:val="0"/>
        <w:pageBreakBefore w:val="0"/>
        <w:widowControl w:val="0"/>
        <w:kinsoku/>
        <w:wordWrap/>
        <w:overflowPunct/>
        <w:topLinePunct w:val="0"/>
        <w:bidi w:val="0"/>
        <w:adjustRightInd w:val="0"/>
        <w:snapToGrid/>
        <w:spacing w:line="360" w:lineRule="auto"/>
        <w:ind w:left="240" w:right="0" w:rightChars="0" w:hanging="240" w:hangingChars="1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14BA0AEE">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729" w:name="_Toc351203636"/>
      <w:r>
        <w:rPr>
          <w:rFonts w:hint="eastAsia" w:ascii="宋体" w:hAnsi="宋体" w:eastAsia="宋体" w:cs="宋体"/>
          <w:b w:val="0"/>
          <w:bCs w:val="0"/>
          <w:color w:val="auto"/>
          <w:sz w:val="24"/>
          <w:szCs w:val="24"/>
          <w:highlight w:val="none"/>
        </w:rPr>
        <w:t>4</w:t>
      </w:r>
      <w:bookmarkStart w:id="730" w:name="_Toc296346663"/>
      <w:bookmarkStart w:id="731" w:name="_Toc292559366"/>
      <w:bookmarkStart w:id="732" w:name="_Toc296503162"/>
      <w:bookmarkStart w:id="733" w:name="_Toc296347161"/>
      <w:bookmarkStart w:id="734" w:name="_Toc297048348"/>
      <w:bookmarkStart w:id="735" w:name="_Toc296944501"/>
      <w:bookmarkStart w:id="736" w:name="_Toc296890990"/>
      <w:bookmarkStart w:id="737" w:name="_Toc292559871"/>
      <w:bookmarkStart w:id="738" w:name="_Toc296891202"/>
      <w:bookmarkStart w:id="739" w:name="_Toc267251413"/>
      <w:bookmarkStart w:id="740" w:name="_Toc297120462"/>
      <w:r>
        <w:rPr>
          <w:rFonts w:hint="eastAsia" w:ascii="宋体" w:hAnsi="宋体" w:eastAsia="宋体" w:cs="宋体"/>
          <w:b w:val="0"/>
          <w:bCs w:val="0"/>
          <w:color w:val="auto"/>
          <w:sz w:val="24"/>
          <w:szCs w:val="24"/>
          <w:highlight w:val="none"/>
        </w:rPr>
        <w:t>、监</w:t>
      </w:r>
      <w:bookmarkEnd w:id="730"/>
      <w:bookmarkEnd w:id="731"/>
      <w:bookmarkEnd w:id="732"/>
      <w:bookmarkEnd w:id="733"/>
      <w:bookmarkEnd w:id="734"/>
      <w:bookmarkEnd w:id="735"/>
      <w:bookmarkEnd w:id="736"/>
      <w:bookmarkEnd w:id="737"/>
      <w:bookmarkEnd w:id="738"/>
      <w:bookmarkEnd w:id="739"/>
      <w:bookmarkEnd w:id="740"/>
      <w:r>
        <w:rPr>
          <w:rFonts w:hint="eastAsia" w:ascii="宋体" w:hAnsi="宋体" w:eastAsia="宋体" w:cs="宋体"/>
          <w:b w:val="0"/>
          <w:bCs w:val="0"/>
          <w:color w:val="auto"/>
          <w:sz w:val="24"/>
          <w:szCs w:val="24"/>
          <w:highlight w:val="none"/>
        </w:rPr>
        <w:t>理人</w:t>
      </w:r>
      <w:bookmarkEnd w:id="729"/>
    </w:p>
    <w:p w14:paraId="0BBE184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4.1  监理人的一般规定</w:t>
      </w:r>
    </w:p>
    <w:p w14:paraId="13741B8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关于监理人的监理内容：</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071D6121">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关于监理人的监理权限：</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w:t>
      </w:r>
    </w:p>
    <w:p w14:paraId="43C6F28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关于监理人在施工现场的办公场所、生活场所的提供和费用承担的约定：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w:t>
      </w:r>
    </w:p>
    <w:p w14:paraId="0C145670">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6881081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4.2  监理人员</w:t>
      </w:r>
    </w:p>
    <w:p w14:paraId="5E1B36D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总监理工程师：</w:t>
      </w:r>
    </w:p>
    <w:p w14:paraId="76FC521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姓    名：</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1650B70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职    务：</w:t>
      </w:r>
      <w:r>
        <w:rPr>
          <w:rFonts w:hint="eastAsia" w:ascii="宋体" w:hAnsi="宋体" w:eastAsia="宋体" w:cs="宋体"/>
          <w:b w:val="0"/>
          <w:bCs w:val="0"/>
          <w:color w:val="auto"/>
          <w:sz w:val="24"/>
          <w:szCs w:val="24"/>
          <w:highlight w:val="none"/>
          <w:u w:val="single"/>
        </w:rPr>
        <w:t xml:space="preserve">                                      </w:t>
      </w:r>
      <w:r>
        <w:rPr>
          <w:rFonts w:hint="eastAsia" w:ascii="宋体" w:hAnsi="宋体" w:eastAsia="宋体" w:cs="宋体"/>
          <w:b w:val="0"/>
          <w:bCs w:val="0"/>
          <w:color w:val="auto"/>
          <w:sz w:val="24"/>
          <w:szCs w:val="24"/>
          <w:highlight w:val="none"/>
        </w:rPr>
        <w:t>；</w:t>
      </w:r>
    </w:p>
    <w:p w14:paraId="133E445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监理工程师执业资格证书号：</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2C372AF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联系电话：</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4D665BE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电子信箱：</w:t>
      </w:r>
      <w:r>
        <w:rPr>
          <w:rFonts w:hint="eastAsia" w:ascii="宋体" w:hAnsi="宋体" w:eastAsia="宋体" w:cs="宋体"/>
          <w:b w:val="0"/>
          <w:bCs w:val="0"/>
          <w:color w:val="auto"/>
          <w:sz w:val="24"/>
          <w:szCs w:val="24"/>
          <w:highlight w:val="none"/>
          <w:u w:val="single"/>
        </w:rPr>
        <w:t xml:space="preserve">  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0AE1E36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通信地址：</w:t>
      </w:r>
      <w:r>
        <w:rPr>
          <w:rFonts w:hint="eastAsia" w:ascii="宋体" w:hAnsi="宋体" w:eastAsia="宋体" w:cs="宋体"/>
          <w:b w:val="0"/>
          <w:bCs w:val="0"/>
          <w:color w:val="auto"/>
          <w:sz w:val="24"/>
          <w:szCs w:val="24"/>
          <w:highlight w:val="none"/>
          <w:u w:val="single"/>
        </w:rPr>
        <w:t xml:space="preserve">  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059E79C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关于监理人的其他约定：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6DBB8A6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4.4  商定或确定</w:t>
      </w:r>
    </w:p>
    <w:p w14:paraId="5E86512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741" w:name="_Toc267251418"/>
      <w:r>
        <w:rPr>
          <w:rFonts w:hint="eastAsia" w:ascii="宋体" w:hAnsi="宋体" w:eastAsia="宋体" w:cs="宋体"/>
          <w:b w:val="0"/>
          <w:bCs w:val="0"/>
          <w:color w:val="auto"/>
          <w:sz w:val="24"/>
          <w:szCs w:val="24"/>
          <w:highlight w:val="none"/>
        </w:rPr>
        <w:t>在发包人和承包人不能通过协商达成一致意见时，发包人授权监理人对以下事项进行确定：</w:t>
      </w:r>
    </w:p>
    <w:p w14:paraId="1F26CB1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AF6B5A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0AE64B9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2629764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742" w:name="_Toc351203637"/>
      <w:r>
        <w:rPr>
          <w:rFonts w:hint="eastAsia" w:ascii="宋体" w:hAnsi="宋体" w:eastAsia="宋体" w:cs="宋体"/>
          <w:b w:val="0"/>
          <w:bCs w:val="0"/>
          <w:color w:val="auto"/>
          <w:sz w:val="24"/>
          <w:szCs w:val="24"/>
          <w:highlight w:val="none"/>
        </w:rPr>
        <w:t>5</w:t>
      </w:r>
      <w:bookmarkEnd w:id="741"/>
      <w:bookmarkStart w:id="743" w:name="_Toc296503163"/>
      <w:bookmarkStart w:id="744" w:name="_Toc296890991"/>
      <w:bookmarkStart w:id="745" w:name="_Toc296346664"/>
      <w:bookmarkStart w:id="746" w:name="_Toc297048349"/>
      <w:bookmarkStart w:id="747" w:name="_Toc296347162"/>
      <w:bookmarkStart w:id="748" w:name="_Toc292559367"/>
      <w:bookmarkStart w:id="749" w:name="_Toc297120463"/>
      <w:bookmarkStart w:id="750" w:name="_Toc296944502"/>
      <w:bookmarkStart w:id="751" w:name="_Toc292559872"/>
      <w:bookmarkStart w:id="752" w:name="_Toc296891203"/>
      <w:r>
        <w:rPr>
          <w:rFonts w:hint="eastAsia" w:ascii="宋体" w:hAnsi="宋体" w:eastAsia="宋体" w:cs="宋体"/>
          <w:b w:val="0"/>
          <w:bCs w:val="0"/>
          <w:color w:val="auto"/>
          <w:sz w:val="24"/>
          <w:szCs w:val="24"/>
          <w:highlight w:val="none"/>
        </w:rPr>
        <w:t>、工程质量</w:t>
      </w:r>
      <w:bookmarkEnd w:id="742"/>
    </w:p>
    <w:p w14:paraId="4DAC603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5.1  质量要求</w:t>
      </w:r>
    </w:p>
    <w:p w14:paraId="42FD52D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w:t>
      </w:r>
      <w:bookmarkStart w:id="753" w:name="_Toc300934949"/>
      <w:bookmarkStart w:id="754" w:name="_Toc297123496"/>
      <w:bookmarkStart w:id="755" w:name="_Toc304295527"/>
      <w:bookmarkStart w:id="756" w:name="_Toc297216155"/>
      <w:bookmarkStart w:id="757" w:name="_Toc303539106"/>
      <w:bookmarkStart w:id="758" w:name="_Toc312677997"/>
      <w:bookmarkStart w:id="759" w:name="_Toc318581164"/>
      <w:r>
        <w:rPr>
          <w:rFonts w:hint="eastAsia" w:ascii="宋体" w:hAnsi="宋体" w:eastAsia="宋体" w:cs="宋体"/>
          <w:b w:val="0"/>
          <w:bCs w:val="0"/>
          <w:color w:val="auto"/>
          <w:sz w:val="24"/>
          <w:szCs w:val="24"/>
          <w:highlight w:val="none"/>
        </w:rPr>
        <w:t>.1.1  特殊质量标准和要求：</w:t>
      </w:r>
      <w:r>
        <w:rPr>
          <w:rFonts w:hint="eastAsia" w:ascii="宋体" w:hAnsi="宋体" w:eastAsia="宋体" w:cs="宋体"/>
          <w:b w:val="0"/>
          <w:bCs w:val="0"/>
          <w:color w:val="auto"/>
          <w:sz w:val="24"/>
          <w:szCs w:val="24"/>
          <w:highlight w:val="none"/>
          <w:u w:val="single"/>
        </w:rPr>
        <w:t xml:space="preserve">                                                     </w:t>
      </w:r>
    </w:p>
    <w:p w14:paraId="5ED909FB">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1261D3F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关于工程奖项的约定：</w:t>
      </w:r>
      <w:r>
        <w:rPr>
          <w:rFonts w:hint="eastAsia" w:ascii="宋体" w:hAnsi="宋体" w:eastAsia="宋体" w:cs="宋体"/>
          <w:b w:val="0"/>
          <w:bCs w:val="0"/>
          <w:color w:val="auto"/>
          <w:sz w:val="24"/>
          <w:szCs w:val="24"/>
          <w:highlight w:val="none"/>
          <w:u w:val="single"/>
        </w:rPr>
        <w:t xml:space="preserve">                                                           </w:t>
      </w:r>
    </w:p>
    <w:p w14:paraId="2EC88DFC">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5F22ED41">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5.3  隐蔽工程检查</w:t>
      </w:r>
    </w:p>
    <w:p w14:paraId="68E1213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5.3.2  承包人提前通知监理人隐蔽工程检查的期限的约定：</w:t>
      </w:r>
      <w:r>
        <w:rPr>
          <w:rFonts w:hint="eastAsia" w:ascii="宋体" w:hAnsi="宋体" w:eastAsia="宋体" w:cs="宋体"/>
          <w:b w:val="0"/>
          <w:bCs w:val="0"/>
          <w:color w:val="auto"/>
          <w:sz w:val="24"/>
          <w:szCs w:val="24"/>
          <w:highlight w:val="none"/>
          <w:u w:val="single"/>
        </w:rPr>
        <w:t xml:space="preserve">                            </w:t>
      </w:r>
    </w:p>
    <w:p w14:paraId="4B664216">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296EFFB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监理人不能按时进行检查时，应提前</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小时提交书面延期要求。</w:t>
      </w:r>
    </w:p>
    <w:p w14:paraId="60763A2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关于延期最长不得超过：</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小时。</w:t>
      </w:r>
    </w:p>
    <w:p w14:paraId="306B358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760" w:name="_Toc351203638"/>
      <w:r>
        <w:rPr>
          <w:rFonts w:hint="eastAsia" w:ascii="宋体" w:hAnsi="宋体" w:eastAsia="宋体" w:cs="宋体"/>
          <w:b w:val="0"/>
          <w:bCs w:val="0"/>
          <w:color w:val="auto"/>
          <w:sz w:val="24"/>
          <w:szCs w:val="24"/>
          <w:highlight w:val="none"/>
        </w:rPr>
        <w:t>6、安全文明施工与环境保护</w:t>
      </w:r>
      <w:bookmarkEnd w:id="760"/>
    </w:p>
    <w:p w14:paraId="1609222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6.1  安全文明施工</w:t>
      </w:r>
    </w:p>
    <w:p w14:paraId="03C8762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6.1.1  项目安全生产的达标目标及相应事项的约定：</w:t>
      </w:r>
      <w:r>
        <w:rPr>
          <w:rFonts w:hint="eastAsia" w:ascii="宋体" w:hAnsi="宋体" w:eastAsia="宋体" w:cs="宋体"/>
          <w:b w:val="0"/>
          <w:bCs w:val="0"/>
          <w:color w:val="auto"/>
          <w:sz w:val="24"/>
          <w:szCs w:val="24"/>
          <w:highlight w:val="none"/>
          <w:u w:val="single"/>
        </w:rPr>
        <w:t xml:space="preserve">                                 </w:t>
      </w:r>
    </w:p>
    <w:p w14:paraId="71E53ED7">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6D87E17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6.1.4  关于治安保卫的特别约定：</w:t>
      </w:r>
      <w:r>
        <w:rPr>
          <w:rFonts w:hint="eastAsia" w:ascii="宋体" w:hAnsi="宋体" w:eastAsia="宋体" w:cs="宋体"/>
          <w:b w:val="0"/>
          <w:bCs w:val="0"/>
          <w:color w:val="auto"/>
          <w:sz w:val="24"/>
          <w:szCs w:val="24"/>
          <w:highlight w:val="none"/>
          <w:u w:val="single"/>
        </w:rPr>
        <w:t xml:space="preserve">                                                 </w:t>
      </w:r>
    </w:p>
    <w:p w14:paraId="73ED04AC">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02C71371">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rPr>
        <w:t>关于编制施工场地治安管理计划的约定：</w:t>
      </w:r>
      <w:r>
        <w:rPr>
          <w:rFonts w:hint="eastAsia" w:ascii="宋体" w:hAnsi="宋体" w:eastAsia="宋体" w:cs="宋体"/>
          <w:b w:val="0"/>
          <w:bCs w:val="0"/>
          <w:color w:val="auto"/>
          <w:sz w:val="24"/>
          <w:szCs w:val="24"/>
          <w:highlight w:val="none"/>
          <w:u w:val="single"/>
        </w:rPr>
        <w:t xml:space="preserve">                                           </w:t>
      </w:r>
    </w:p>
    <w:p w14:paraId="2A040FA0">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3D767EE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6.1.5  文明施工</w:t>
      </w:r>
    </w:p>
    <w:p w14:paraId="2A33065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合同当事人对文明施工的要求：</w:t>
      </w:r>
      <w:r>
        <w:rPr>
          <w:rFonts w:hint="eastAsia" w:ascii="宋体" w:hAnsi="宋体" w:eastAsia="宋体" w:cs="宋体"/>
          <w:b w:val="0"/>
          <w:bCs w:val="0"/>
          <w:color w:val="auto"/>
          <w:sz w:val="24"/>
          <w:szCs w:val="24"/>
          <w:highlight w:val="none"/>
          <w:u w:val="single"/>
        </w:rPr>
        <w:t xml:space="preserve">                                                   </w:t>
      </w:r>
    </w:p>
    <w:p w14:paraId="17966B39">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37216F0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6.1.6  关于安全文明施工费支付比例和支付期限的约定：</w:t>
      </w:r>
      <w:r>
        <w:rPr>
          <w:rFonts w:hint="eastAsia" w:ascii="宋体" w:hAnsi="宋体" w:eastAsia="宋体" w:cs="宋体"/>
          <w:b w:val="0"/>
          <w:bCs w:val="0"/>
          <w:color w:val="auto"/>
          <w:sz w:val="24"/>
          <w:szCs w:val="24"/>
          <w:highlight w:val="none"/>
          <w:u w:val="single"/>
        </w:rPr>
        <w:t xml:space="preserve">                             </w:t>
      </w:r>
    </w:p>
    <w:p w14:paraId="145E61B1">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bookmarkEnd w:id="753"/>
    <w:bookmarkEnd w:id="754"/>
    <w:bookmarkEnd w:id="755"/>
    <w:bookmarkEnd w:id="756"/>
    <w:bookmarkEnd w:id="757"/>
    <w:bookmarkEnd w:id="758"/>
    <w:bookmarkEnd w:id="759"/>
    <w:p w14:paraId="1D89B9F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761" w:name="_Toc351203639"/>
      <w:r>
        <w:rPr>
          <w:rFonts w:hint="eastAsia" w:ascii="宋体" w:hAnsi="宋体" w:eastAsia="宋体" w:cs="宋体"/>
          <w:b w:val="0"/>
          <w:bCs w:val="0"/>
          <w:color w:val="auto"/>
          <w:sz w:val="24"/>
          <w:szCs w:val="24"/>
          <w:highlight w:val="none"/>
        </w:rPr>
        <w:t>7、工期和进度</w:t>
      </w:r>
      <w:bookmarkEnd w:id="761"/>
    </w:p>
    <w:p w14:paraId="2F82DD01">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7.1  施工组织设计</w:t>
      </w:r>
    </w:p>
    <w:p w14:paraId="6374081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7.1.1  合同当事人约定的施工组织设计应包括的其他内容：</w:t>
      </w:r>
      <w:r>
        <w:rPr>
          <w:rFonts w:hint="eastAsia" w:ascii="宋体" w:hAnsi="宋体" w:eastAsia="宋体" w:cs="宋体"/>
          <w:b w:val="0"/>
          <w:bCs w:val="0"/>
          <w:color w:val="auto"/>
          <w:sz w:val="24"/>
          <w:szCs w:val="24"/>
          <w:highlight w:val="none"/>
          <w:u w:val="single"/>
        </w:rPr>
        <w:t xml:space="preserve">                           </w:t>
      </w:r>
    </w:p>
    <w:p w14:paraId="78101F05">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014716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7.1.2  施工组织设计的提交和修改</w:t>
      </w:r>
    </w:p>
    <w:p w14:paraId="259382E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承包人提交详细施工组织设计的期限的约定：</w:t>
      </w:r>
      <w:r>
        <w:rPr>
          <w:rFonts w:hint="eastAsia" w:ascii="宋体" w:hAnsi="宋体" w:eastAsia="宋体" w:cs="宋体"/>
          <w:b w:val="0"/>
          <w:bCs w:val="0"/>
          <w:color w:val="auto"/>
          <w:sz w:val="24"/>
          <w:szCs w:val="24"/>
          <w:highlight w:val="none"/>
          <w:u w:val="single"/>
        </w:rPr>
        <w:t xml:space="preserve">                                       </w:t>
      </w:r>
    </w:p>
    <w:p w14:paraId="1F8FCBCE">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A9ADDE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发包人和监理人在收到详细的施工组织设计后确认或提出修改意见的期限：</w:t>
      </w:r>
      <w:r>
        <w:rPr>
          <w:rFonts w:hint="eastAsia" w:ascii="宋体" w:hAnsi="宋体" w:eastAsia="宋体" w:cs="宋体"/>
          <w:b w:val="0"/>
          <w:bCs w:val="0"/>
          <w:color w:val="auto"/>
          <w:sz w:val="24"/>
          <w:szCs w:val="24"/>
          <w:highlight w:val="none"/>
          <w:u w:val="single"/>
        </w:rPr>
        <w:t xml:space="preserve">             </w:t>
      </w:r>
    </w:p>
    <w:p w14:paraId="2CF047DF">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2ECE534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w:t>
      </w:r>
      <w:bookmarkStart w:id="762" w:name="_Toc303539123"/>
      <w:bookmarkStart w:id="763" w:name="_Toc297123514"/>
      <w:bookmarkStart w:id="764" w:name="_Toc297216173"/>
      <w:bookmarkStart w:id="765" w:name="_Toc300934966"/>
      <w:bookmarkStart w:id="766" w:name="_Toc304295541"/>
      <w:bookmarkStart w:id="767" w:name="_Toc312678005"/>
      <w:bookmarkStart w:id="768" w:name="_Toc312677479"/>
      <w:r>
        <w:rPr>
          <w:rFonts w:hint="eastAsia" w:ascii="宋体" w:hAnsi="宋体" w:eastAsia="宋体" w:cs="宋体"/>
          <w:b w:val="0"/>
          <w:bCs w:val="0"/>
          <w:color w:val="auto"/>
          <w:sz w:val="24"/>
          <w:szCs w:val="24"/>
          <w:highlight w:val="none"/>
        </w:rPr>
        <w:t>.2  施工进度计划</w:t>
      </w:r>
    </w:p>
    <w:p w14:paraId="3DD4911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7.2.2  施工进度计划的修订</w:t>
      </w:r>
    </w:p>
    <w:p w14:paraId="28DAFD7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rPr>
        <w:t>发包人和监理人在收到修订的施工进度计划后确认或提出修改意见的期限：</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p>
    <w:p w14:paraId="6143B104">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57D14A5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7.3  开工</w:t>
      </w:r>
    </w:p>
    <w:p w14:paraId="2054485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7.3.1  开工准备</w:t>
      </w:r>
    </w:p>
    <w:p w14:paraId="4A5C200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关于承包人提交工程开工报审表的期限：</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00C443D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关于发包人应完成的其他开工准备工作及期限：</w:t>
      </w:r>
      <w:r>
        <w:rPr>
          <w:rFonts w:hint="eastAsia" w:ascii="宋体" w:hAnsi="宋体" w:eastAsia="宋体" w:cs="宋体"/>
          <w:b w:val="0"/>
          <w:bCs w:val="0"/>
          <w:color w:val="auto"/>
          <w:sz w:val="24"/>
          <w:szCs w:val="24"/>
          <w:highlight w:val="none"/>
          <w:u w:val="single"/>
        </w:rPr>
        <w:t xml:space="preserve">                                      </w:t>
      </w:r>
    </w:p>
    <w:p w14:paraId="770EEE58">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55AFE65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关于承包人应完成的其他开工准备工作及期限：</w:t>
      </w:r>
      <w:r>
        <w:rPr>
          <w:rFonts w:hint="eastAsia" w:ascii="宋体" w:hAnsi="宋体" w:eastAsia="宋体" w:cs="宋体"/>
          <w:b w:val="0"/>
          <w:bCs w:val="0"/>
          <w:color w:val="auto"/>
          <w:sz w:val="24"/>
          <w:szCs w:val="24"/>
          <w:highlight w:val="none"/>
          <w:u w:val="single"/>
        </w:rPr>
        <w:t xml:space="preserve">                                      </w:t>
      </w:r>
    </w:p>
    <w:p w14:paraId="3CEF78A2">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1ACCE5E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7.3.2  开工通知</w:t>
      </w:r>
    </w:p>
    <w:p w14:paraId="1436895E">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因发包人原因造成监理人未能在计划开工日期之日起</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天内发出开工通知的，承包人有权提出价格调整要求，或者解除合同。</w:t>
      </w:r>
    </w:p>
    <w:bookmarkEnd w:id="762"/>
    <w:bookmarkEnd w:id="763"/>
    <w:bookmarkEnd w:id="764"/>
    <w:bookmarkEnd w:id="765"/>
    <w:bookmarkEnd w:id="766"/>
    <w:bookmarkEnd w:id="767"/>
    <w:bookmarkEnd w:id="768"/>
    <w:p w14:paraId="5FC066B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7.4  测量放线</w:t>
      </w:r>
    </w:p>
    <w:p w14:paraId="09F4E8A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7.4.1  发包人通过监理人向承包人提供测量基准点、基准线和水准点及其书面资料的期限：</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5D52CF7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w:t>
      </w:r>
      <w:bookmarkStart w:id="769" w:name="_Toc303539125"/>
      <w:bookmarkStart w:id="770" w:name="_Toc300934968"/>
      <w:bookmarkStart w:id="771" w:name="_Toc312678010"/>
      <w:bookmarkStart w:id="772" w:name="_Toc297216175"/>
      <w:bookmarkStart w:id="773" w:name="_Toc312677484"/>
      <w:bookmarkStart w:id="774" w:name="_Toc304295546"/>
      <w:bookmarkStart w:id="775" w:name="_Toc297123516"/>
      <w:r>
        <w:rPr>
          <w:rFonts w:hint="eastAsia" w:ascii="宋体" w:hAnsi="宋体" w:eastAsia="宋体" w:cs="宋体"/>
          <w:b w:val="0"/>
          <w:bCs w:val="0"/>
          <w:color w:val="auto"/>
          <w:sz w:val="24"/>
          <w:szCs w:val="24"/>
          <w:highlight w:val="none"/>
        </w:rPr>
        <w:t>.5  工期延误</w:t>
      </w:r>
    </w:p>
    <w:bookmarkEnd w:id="769"/>
    <w:bookmarkEnd w:id="770"/>
    <w:bookmarkEnd w:id="771"/>
    <w:bookmarkEnd w:id="772"/>
    <w:bookmarkEnd w:id="773"/>
    <w:bookmarkEnd w:id="774"/>
    <w:bookmarkEnd w:id="775"/>
    <w:p w14:paraId="6134B4F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7.5.1  因发包人原因导致工期延误</w:t>
      </w:r>
    </w:p>
    <w:p w14:paraId="4D7157A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rPr>
        <w:t>（7）因发包人原因导致工期延误的其他情形：</w:t>
      </w:r>
      <w:r>
        <w:rPr>
          <w:rFonts w:hint="eastAsia" w:ascii="宋体" w:hAnsi="宋体" w:eastAsia="宋体" w:cs="宋体"/>
          <w:b w:val="0"/>
          <w:bCs w:val="0"/>
          <w:color w:val="auto"/>
          <w:sz w:val="24"/>
          <w:szCs w:val="24"/>
          <w:highlight w:val="none"/>
          <w:u w:val="single"/>
        </w:rPr>
        <w:t xml:space="preserve">                                       </w:t>
      </w:r>
    </w:p>
    <w:p w14:paraId="52813A17">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C59E2A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w:t>
      </w:r>
      <w:bookmarkStart w:id="776" w:name="_Toc312678012"/>
      <w:bookmarkStart w:id="777" w:name="_Toc318581169"/>
      <w:bookmarkStart w:id="778" w:name="_Toc312677486"/>
      <w:bookmarkStart w:id="779" w:name="_Toc304295548"/>
      <w:bookmarkStart w:id="780" w:name="_Toc303539127"/>
      <w:bookmarkStart w:id="781" w:name="_Toc297123518"/>
      <w:bookmarkStart w:id="782" w:name="_Toc300934970"/>
      <w:bookmarkStart w:id="783" w:name="_Toc297216177"/>
      <w:r>
        <w:rPr>
          <w:rFonts w:hint="eastAsia" w:ascii="宋体" w:hAnsi="宋体" w:eastAsia="宋体" w:cs="宋体"/>
          <w:b w:val="0"/>
          <w:bCs w:val="0"/>
          <w:color w:val="auto"/>
          <w:sz w:val="24"/>
          <w:szCs w:val="24"/>
          <w:highlight w:val="none"/>
        </w:rPr>
        <w:t>.5.2  因承包人原因导致工期延误</w:t>
      </w:r>
    </w:p>
    <w:bookmarkEnd w:id="776"/>
    <w:bookmarkEnd w:id="777"/>
    <w:bookmarkEnd w:id="778"/>
    <w:p w14:paraId="32CE8EB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因</w:t>
      </w:r>
      <w:bookmarkStart w:id="784" w:name="_Toc312677487"/>
      <w:bookmarkStart w:id="785" w:name="_Toc312678013"/>
      <w:bookmarkStart w:id="786" w:name="_Toc318581170"/>
      <w:r>
        <w:rPr>
          <w:rFonts w:hint="eastAsia" w:ascii="宋体" w:hAnsi="宋体" w:eastAsia="宋体" w:cs="宋体"/>
          <w:b w:val="0"/>
          <w:bCs w:val="0"/>
          <w:color w:val="auto"/>
          <w:sz w:val="24"/>
          <w:szCs w:val="24"/>
          <w:highlight w:val="none"/>
        </w:rPr>
        <w:t>承包人原因造成工期延误，逾期竣工违约金的计算方法为：</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bookmarkEnd w:id="779"/>
      <w:bookmarkEnd w:id="780"/>
      <w:bookmarkEnd w:id="781"/>
      <w:bookmarkEnd w:id="782"/>
      <w:bookmarkEnd w:id="783"/>
      <w:bookmarkEnd w:id="784"/>
      <w:bookmarkEnd w:id="785"/>
    </w:p>
    <w:bookmarkEnd w:id="786"/>
    <w:p w14:paraId="23D144A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因承包人原因造成工期延误，逾</w:t>
      </w:r>
      <w:bookmarkStart w:id="787" w:name="_Toc318581171"/>
      <w:bookmarkStart w:id="788" w:name="_Toc312678014"/>
      <w:r>
        <w:rPr>
          <w:rFonts w:hint="eastAsia" w:ascii="宋体" w:hAnsi="宋体" w:eastAsia="宋体" w:cs="宋体"/>
          <w:b w:val="0"/>
          <w:bCs w:val="0"/>
          <w:color w:val="auto"/>
          <w:sz w:val="24"/>
          <w:szCs w:val="24"/>
          <w:highlight w:val="none"/>
        </w:rPr>
        <w:t>期竣工违约金的上限：</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bookmarkEnd w:id="787"/>
    <w:bookmarkEnd w:id="788"/>
    <w:p w14:paraId="6B29BF0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w:t>
      </w:r>
      <w:bookmarkStart w:id="789" w:name="_Toc297216178"/>
      <w:bookmarkStart w:id="790" w:name="_Toc300934971"/>
      <w:bookmarkStart w:id="791" w:name="_Toc312678015"/>
      <w:bookmarkStart w:id="792" w:name="_Toc297123519"/>
      <w:bookmarkStart w:id="793" w:name="_Toc304295549"/>
      <w:bookmarkStart w:id="794" w:name="_Toc303539128"/>
      <w:r>
        <w:rPr>
          <w:rFonts w:hint="eastAsia" w:ascii="宋体" w:hAnsi="宋体" w:eastAsia="宋体" w:cs="宋体"/>
          <w:b w:val="0"/>
          <w:bCs w:val="0"/>
          <w:color w:val="auto"/>
          <w:sz w:val="24"/>
          <w:szCs w:val="24"/>
          <w:highlight w:val="none"/>
        </w:rPr>
        <w:t>.6  不</w:t>
      </w:r>
      <w:bookmarkEnd w:id="789"/>
      <w:bookmarkEnd w:id="790"/>
      <w:bookmarkEnd w:id="791"/>
      <w:bookmarkEnd w:id="792"/>
      <w:bookmarkEnd w:id="793"/>
      <w:bookmarkEnd w:id="794"/>
      <w:r>
        <w:rPr>
          <w:rFonts w:hint="eastAsia" w:ascii="宋体" w:hAnsi="宋体" w:eastAsia="宋体" w:cs="宋体"/>
          <w:b w:val="0"/>
          <w:bCs w:val="0"/>
          <w:color w:val="auto"/>
          <w:sz w:val="24"/>
          <w:szCs w:val="24"/>
          <w:highlight w:val="none"/>
        </w:rPr>
        <w:t>利物质条件</w:t>
      </w:r>
    </w:p>
    <w:p w14:paraId="439A55E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795" w:name="_Toc300934972"/>
      <w:bookmarkStart w:id="796" w:name="_Toc318581172"/>
      <w:bookmarkStart w:id="797" w:name="_Toc297123520"/>
      <w:bookmarkStart w:id="798" w:name="_Toc297216179"/>
      <w:bookmarkStart w:id="799" w:name="_Toc304295550"/>
      <w:bookmarkStart w:id="800" w:name="_Toc312678016"/>
      <w:bookmarkStart w:id="801" w:name="_Toc303539129"/>
      <w:r>
        <w:rPr>
          <w:rFonts w:hint="eastAsia" w:ascii="宋体" w:hAnsi="宋体" w:eastAsia="宋体" w:cs="宋体"/>
          <w:b w:val="0"/>
          <w:bCs w:val="0"/>
          <w:color w:val="auto"/>
          <w:sz w:val="24"/>
          <w:szCs w:val="24"/>
          <w:highlight w:val="none"/>
        </w:rPr>
        <w:t>不利物质条件的其他情形和有关约定：</w:t>
      </w:r>
      <w:r>
        <w:rPr>
          <w:rFonts w:hint="eastAsia" w:ascii="宋体" w:hAnsi="宋体" w:eastAsia="宋体" w:cs="宋体"/>
          <w:b w:val="0"/>
          <w:bCs w:val="0"/>
          <w:color w:val="auto"/>
          <w:sz w:val="24"/>
          <w:szCs w:val="24"/>
          <w:highlight w:val="none"/>
          <w:u w:val="single"/>
        </w:rPr>
        <w:t xml:space="preserve">                                             </w:t>
      </w:r>
    </w:p>
    <w:p w14:paraId="7C2495DE">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bookmarkEnd w:id="795"/>
    <w:bookmarkEnd w:id="796"/>
    <w:bookmarkEnd w:id="797"/>
    <w:bookmarkEnd w:id="798"/>
    <w:bookmarkEnd w:id="799"/>
    <w:bookmarkEnd w:id="800"/>
    <w:bookmarkEnd w:id="801"/>
    <w:p w14:paraId="71CC4AC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w:t>
      </w:r>
      <w:bookmarkStart w:id="802" w:name="_Toc300934973"/>
      <w:bookmarkStart w:id="803" w:name="_Toc304295551"/>
      <w:bookmarkStart w:id="804" w:name="_Toc303539130"/>
      <w:bookmarkStart w:id="805" w:name="_Toc312678017"/>
      <w:bookmarkStart w:id="806" w:name="_Toc297123521"/>
      <w:bookmarkStart w:id="807" w:name="_Toc297216180"/>
      <w:r>
        <w:rPr>
          <w:rFonts w:hint="eastAsia" w:ascii="宋体" w:hAnsi="宋体" w:eastAsia="宋体" w:cs="宋体"/>
          <w:b w:val="0"/>
          <w:bCs w:val="0"/>
          <w:color w:val="auto"/>
          <w:sz w:val="24"/>
          <w:szCs w:val="24"/>
          <w:highlight w:val="none"/>
        </w:rPr>
        <w:t>.7  异常恶劣的气候条件</w:t>
      </w:r>
    </w:p>
    <w:bookmarkEnd w:id="802"/>
    <w:bookmarkEnd w:id="803"/>
    <w:bookmarkEnd w:id="804"/>
    <w:bookmarkEnd w:id="805"/>
    <w:bookmarkEnd w:id="806"/>
    <w:bookmarkEnd w:id="807"/>
    <w:p w14:paraId="0F95641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发包人和承包人同意以下情形视为异常恶劣的气候条件：</w:t>
      </w:r>
    </w:p>
    <w:p w14:paraId="7CFD24FE">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6916283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6965265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109E587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7.9  提前竣工的奖励</w:t>
      </w:r>
    </w:p>
    <w:p w14:paraId="344AF9D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7.9.2  提前竣工的奖励：</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51DDC67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808" w:name="_Toc351203640"/>
      <w:r>
        <w:rPr>
          <w:rFonts w:hint="eastAsia" w:ascii="宋体" w:hAnsi="宋体" w:eastAsia="宋体" w:cs="宋体"/>
          <w:b w:val="0"/>
          <w:bCs w:val="0"/>
          <w:color w:val="auto"/>
          <w:sz w:val="24"/>
          <w:szCs w:val="24"/>
          <w:highlight w:val="none"/>
        </w:rPr>
        <w:t>8、材料与设备</w:t>
      </w:r>
      <w:bookmarkEnd w:id="808"/>
    </w:p>
    <w:bookmarkEnd w:id="743"/>
    <w:bookmarkEnd w:id="744"/>
    <w:bookmarkEnd w:id="745"/>
    <w:bookmarkEnd w:id="746"/>
    <w:bookmarkEnd w:id="747"/>
    <w:bookmarkEnd w:id="748"/>
    <w:bookmarkEnd w:id="749"/>
    <w:bookmarkEnd w:id="750"/>
    <w:bookmarkEnd w:id="751"/>
    <w:bookmarkEnd w:id="752"/>
    <w:p w14:paraId="68C2004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8</w:t>
      </w:r>
      <w:bookmarkStart w:id="809" w:name="_Toc300934979"/>
      <w:bookmarkStart w:id="810" w:name="_Toc303539136"/>
      <w:bookmarkStart w:id="811" w:name="_Toc312677493"/>
      <w:bookmarkStart w:id="812" w:name="_Toc297216186"/>
      <w:bookmarkStart w:id="813" w:name="_Toc296891207"/>
      <w:bookmarkStart w:id="814" w:name="_Toc296346668"/>
      <w:bookmarkStart w:id="815" w:name="_Toc280868654"/>
      <w:bookmarkStart w:id="816" w:name="_Toc296890995"/>
      <w:bookmarkStart w:id="817" w:name="_Toc296347166"/>
      <w:bookmarkStart w:id="818" w:name="_Toc304295556"/>
      <w:bookmarkStart w:id="819" w:name="_Toc297123527"/>
      <w:bookmarkStart w:id="820" w:name="_Toc296503167"/>
      <w:bookmarkStart w:id="821" w:name="_Toc292559372"/>
      <w:bookmarkStart w:id="822" w:name="_Toc297048353"/>
      <w:bookmarkStart w:id="823" w:name="_Toc312678019"/>
      <w:bookmarkStart w:id="824" w:name="_Toc296944506"/>
      <w:bookmarkStart w:id="825" w:name="_Toc292559877"/>
      <w:bookmarkStart w:id="826" w:name="_Toc297120467"/>
      <w:bookmarkStart w:id="827" w:name="_Toc280868656"/>
      <w:bookmarkStart w:id="828" w:name="_Toc267251424"/>
      <w:bookmarkStart w:id="829" w:name="_Toc280868655"/>
      <w:r>
        <w:rPr>
          <w:rFonts w:hint="eastAsia" w:ascii="宋体" w:hAnsi="宋体" w:eastAsia="宋体" w:cs="宋体"/>
          <w:b w:val="0"/>
          <w:bCs w:val="0"/>
          <w:color w:val="auto"/>
          <w:sz w:val="24"/>
          <w:szCs w:val="24"/>
          <w:highlight w:val="none"/>
        </w:rPr>
        <w:t>.4  材料与工程设备的保管与使用</w:t>
      </w:r>
    </w:p>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p w14:paraId="2972094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8</w:t>
      </w:r>
      <w:bookmarkStart w:id="830" w:name="_Toc292559878"/>
      <w:bookmarkStart w:id="831" w:name="_Toc292559373"/>
      <w:bookmarkStart w:id="832" w:name="_Toc296891208"/>
      <w:bookmarkStart w:id="833" w:name="_Toc304295557"/>
      <w:bookmarkStart w:id="834" w:name="_Toc312678020"/>
      <w:bookmarkStart w:id="835" w:name="_Toc300934980"/>
      <w:bookmarkStart w:id="836" w:name="_Toc297048354"/>
      <w:bookmarkStart w:id="837" w:name="_Toc312677494"/>
      <w:bookmarkStart w:id="838" w:name="_Toc303539137"/>
      <w:bookmarkStart w:id="839" w:name="_Toc296890996"/>
      <w:bookmarkStart w:id="840" w:name="_Toc296346669"/>
      <w:bookmarkStart w:id="841" w:name="_Toc296944507"/>
      <w:bookmarkStart w:id="842" w:name="_Toc296347167"/>
      <w:bookmarkStart w:id="843" w:name="_Toc296503168"/>
      <w:bookmarkStart w:id="844" w:name="_Toc318581173"/>
      <w:bookmarkStart w:id="845" w:name="_Toc297216187"/>
      <w:bookmarkStart w:id="846" w:name="_Toc297123528"/>
      <w:bookmarkStart w:id="847" w:name="_Toc297120468"/>
      <w:r>
        <w:rPr>
          <w:rFonts w:hint="eastAsia" w:ascii="宋体" w:hAnsi="宋体" w:eastAsia="宋体" w:cs="宋体"/>
          <w:b w:val="0"/>
          <w:bCs w:val="0"/>
          <w:color w:val="auto"/>
          <w:sz w:val="24"/>
          <w:szCs w:val="24"/>
          <w:highlight w:val="none"/>
        </w:rPr>
        <w:t>.4.1  发包人供应的材料设备的保管费用的承担：</w:t>
      </w:r>
      <w:r>
        <w:rPr>
          <w:rFonts w:hint="eastAsia" w:ascii="宋体" w:hAnsi="宋体" w:eastAsia="宋体" w:cs="宋体"/>
          <w:b w:val="0"/>
          <w:bCs w:val="0"/>
          <w:color w:val="auto"/>
          <w:sz w:val="24"/>
          <w:szCs w:val="24"/>
          <w:highlight w:val="none"/>
          <w:u w:val="single"/>
        </w:rPr>
        <w:t xml:space="preserve">                                    </w:t>
      </w:r>
    </w:p>
    <w:p w14:paraId="2C55DAD5">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bookmarkEnd w:id="830"/>
      <w:bookmarkEnd w:id="831"/>
    </w:p>
    <w:p w14:paraId="4E4D961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8.6  样品</w:t>
      </w:r>
    </w:p>
    <w:p w14:paraId="78E15E4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8.6.1  样品的报送与封存</w:t>
      </w:r>
    </w:p>
    <w:p w14:paraId="6B61119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需要承包人报送样品的材料或工程设备，样品的种类、名称、规格、数量要求：</w:t>
      </w:r>
      <w:r>
        <w:rPr>
          <w:rFonts w:hint="eastAsia" w:ascii="宋体" w:hAnsi="宋体" w:eastAsia="宋体" w:cs="宋体"/>
          <w:b w:val="0"/>
          <w:bCs w:val="0"/>
          <w:color w:val="auto"/>
          <w:sz w:val="24"/>
          <w:szCs w:val="24"/>
          <w:highlight w:val="none"/>
          <w:u w:val="single"/>
        </w:rPr>
        <w:t xml:space="preserve">           </w:t>
      </w:r>
    </w:p>
    <w:p w14:paraId="73396C2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u w:val="single"/>
        </w:rPr>
        <w:t xml:space="preserve">                                                                                     </w:t>
      </w:r>
    </w:p>
    <w:p w14:paraId="176A0B07">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1A1AA271">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8.8  施工设备和临时设施</w:t>
      </w:r>
    </w:p>
    <w:p w14:paraId="381E45E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8.8.1  承包人提供的施工设备和临时设施</w:t>
      </w:r>
    </w:p>
    <w:p w14:paraId="5AACBDD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关于修建临时设施费用承担的约定：</w:t>
      </w:r>
      <w:r>
        <w:rPr>
          <w:rFonts w:hint="eastAsia" w:ascii="宋体" w:hAnsi="宋体" w:eastAsia="宋体" w:cs="宋体"/>
          <w:b w:val="0"/>
          <w:bCs w:val="0"/>
          <w:color w:val="auto"/>
          <w:sz w:val="24"/>
          <w:szCs w:val="24"/>
          <w:highlight w:val="none"/>
          <w:u w:val="single"/>
        </w:rPr>
        <w:t xml:space="preserve">                                               </w:t>
      </w:r>
    </w:p>
    <w:p w14:paraId="43DDE0C9">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14:paraId="08B0A05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848" w:name="_Toc351203641"/>
      <w:r>
        <w:rPr>
          <w:rFonts w:hint="eastAsia" w:ascii="宋体" w:hAnsi="宋体" w:eastAsia="宋体" w:cs="宋体"/>
          <w:b w:val="0"/>
          <w:bCs w:val="0"/>
          <w:color w:val="auto"/>
          <w:sz w:val="24"/>
          <w:szCs w:val="24"/>
          <w:highlight w:val="none"/>
        </w:rPr>
        <w:t>9</w:t>
      </w:r>
      <w:bookmarkEnd w:id="827"/>
      <w:bookmarkEnd w:id="828"/>
      <w:bookmarkEnd w:id="829"/>
      <w:bookmarkStart w:id="849" w:name="_Toc300934982"/>
      <w:bookmarkStart w:id="850" w:name="_Toc303539139"/>
      <w:bookmarkStart w:id="851" w:name="_Toc297216192"/>
      <w:bookmarkStart w:id="852" w:name="_Toc312678021"/>
      <w:bookmarkStart w:id="853" w:name="_Toc297123533"/>
      <w:bookmarkStart w:id="854" w:name="_Toc304295559"/>
      <w:bookmarkStart w:id="855" w:name="_Toc312677495"/>
      <w:bookmarkStart w:id="856" w:name="_Toc296347172"/>
      <w:bookmarkStart w:id="857" w:name="_Toc296346674"/>
      <w:bookmarkStart w:id="858" w:name="_Toc297120473"/>
      <w:bookmarkStart w:id="859" w:name="_Toc296891001"/>
      <w:bookmarkStart w:id="860" w:name="_Toc292559378"/>
      <w:bookmarkStart w:id="861" w:name="_Toc267251428"/>
      <w:bookmarkStart w:id="862" w:name="_Toc297048359"/>
      <w:bookmarkStart w:id="863" w:name="_Toc292559883"/>
      <w:bookmarkStart w:id="864" w:name="_Toc267251427"/>
      <w:bookmarkStart w:id="865" w:name="_Toc296891213"/>
      <w:bookmarkStart w:id="866" w:name="_Toc296503173"/>
      <w:bookmarkStart w:id="867" w:name="_Toc296944512"/>
      <w:r>
        <w:rPr>
          <w:rFonts w:hint="eastAsia" w:ascii="宋体" w:hAnsi="宋体" w:eastAsia="宋体" w:cs="宋体"/>
          <w:b w:val="0"/>
          <w:bCs w:val="0"/>
          <w:color w:val="auto"/>
          <w:sz w:val="24"/>
          <w:szCs w:val="24"/>
          <w:highlight w:val="none"/>
        </w:rPr>
        <w:t>、试验与检验</w:t>
      </w:r>
      <w:bookmarkEnd w:id="848"/>
    </w:p>
    <w:bookmarkEnd w:id="849"/>
    <w:bookmarkEnd w:id="850"/>
    <w:bookmarkEnd w:id="851"/>
    <w:bookmarkEnd w:id="852"/>
    <w:bookmarkEnd w:id="853"/>
    <w:bookmarkEnd w:id="854"/>
    <w:bookmarkEnd w:id="855"/>
    <w:p w14:paraId="27EB8AC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9</w:t>
      </w:r>
      <w:bookmarkStart w:id="868" w:name="_Toc304295560"/>
      <w:bookmarkStart w:id="869" w:name="_Toc312678022"/>
      <w:bookmarkStart w:id="870" w:name="_Toc297216193"/>
      <w:bookmarkStart w:id="871" w:name="_Toc300934983"/>
      <w:bookmarkStart w:id="872" w:name="_Toc303539140"/>
      <w:bookmarkStart w:id="873" w:name="_Toc297123534"/>
      <w:bookmarkStart w:id="874" w:name="_Toc312677496"/>
      <w:r>
        <w:rPr>
          <w:rFonts w:hint="eastAsia" w:ascii="宋体" w:hAnsi="宋体" w:eastAsia="宋体" w:cs="宋体"/>
          <w:b w:val="0"/>
          <w:bCs w:val="0"/>
          <w:color w:val="auto"/>
          <w:sz w:val="24"/>
          <w:szCs w:val="24"/>
          <w:highlight w:val="none"/>
        </w:rPr>
        <w:t>.1  试验设备与试验人员</w:t>
      </w:r>
    </w:p>
    <w:bookmarkEnd w:id="868"/>
    <w:bookmarkEnd w:id="869"/>
    <w:bookmarkEnd w:id="870"/>
    <w:bookmarkEnd w:id="871"/>
    <w:bookmarkEnd w:id="872"/>
    <w:bookmarkEnd w:id="873"/>
    <w:bookmarkEnd w:id="874"/>
    <w:p w14:paraId="0365F3B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9</w:t>
      </w:r>
      <w:bookmarkStart w:id="875" w:name="_Toc303539141"/>
      <w:bookmarkStart w:id="876" w:name="_Toc297216194"/>
      <w:bookmarkStart w:id="877" w:name="_Toc312678023"/>
      <w:bookmarkStart w:id="878" w:name="_Toc304295561"/>
      <w:bookmarkStart w:id="879" w:name="_Toc300934984"/>
      <w:bookmarkStart w:id="880" w:name="_Toc297123535"/>
      <w:bookmarkStart w:id="881" w:name="_Toc312677497"/>
      <w:bookmarkStart w:id="882" w:name="_Toc318581174"/>
      <w:r>
        <w:rPr>
          <w:rFonts w:hint="eastAsia" w:ascii="宋体" w:hAnsi="宋体" w:eastAsia="宋体" w:cs="宋体"/>
          <w:b w:val="0"/>
          <w:bCs w:val="0"/>
          <w:color w:val="auto"/>
          <w:sz w:val="24"/>
          <w:szCs w:val="24"/>
          <w:highlight w:val="none"/>
        </w:rPr>
        <w:t>.1.2  试验设备</w:t>
      </w:r>
    </w:p>
    <w:p w14:paraId="633A2C4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施工现场需要配置的试验场所：</w:t>
      </w:r>
      <w:bookmarkEnd w:id="875"/>
      <w:bookmarkEnd w:id="876"/>
      <w:bookmarkEnd w:id="877"/>
      <w:bookmarkEnd w:id="878"/>
      <w:bookmarkEnd w:id="879"/>
      <w:bookmarkEnd w:id="880"/>
      <w:bookmarkEnd w:id="881"/>
      <w:bookmarkStart w:id="883" w:name="_Toc312678024"/>
      <w:bookmarkStart w:id="884" w:name="_Toc300934985"/>
      <w:bookmarkStart w:id="885" w:name="_Toc297216195"/>
      <w:bookmarkStart w:id="886" w:name="_Toc303539142"/>
      <w:bookmarkStart w:id="887" w:name="_Toc312677498"/>
      <w:bookmarkStart w:id="888" w:name="_Toc297123536"/>
      <w:bookmarkStart w:id="889" w:name="_Toc304295562"/>
      <w:r>
        <w:rPr>
          <w:rFonts w:hint="eastAsia" w:ascii="宋体" w:hAnsi="宋体" w:eastAsia="宋体" w:cs="宋体"/>
          <w:b w:val="0"/>
          <w:bCs w:val="0"/>
          <w:color w:val="auto"/>
          <w:sz w:val="24"/>
          <w:szCs w:val="24"/>
          <w:highlight w:val="none"/>
          <w:u w:val="single"/>
        </w:rPr>
        <w:t xml:space="preserve">                                                   </w:t>
      </w:r>
    </w:p>
    <w:p w14:paraId="31ECA190">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6684B551">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施工现场需要配备的试验设备：</w:t>
      </w:r>
      <w:r>
        <w:rPr>
          <w:rFonts w:hint="eastAsia" w:ascii="宋体" w:hAnsi="宋体" w:eastAsia="宋体" w:cs="宋体"/>
          <w:b w:val="0"/>
          <w:bCs w:val="0"/>
          <w:color w:val="auto"/>
          <w:sz w:val="24"/>
          <w:szCs w:val="24"/>
          <w:highlight w:val="none"/>
          <w:u w:val="single"/>
        </w:rPr>
        <w:t xml:space="preserve">                                                   </w:t>
      </w:r>
    </w:p>
    <w:p w14:paraId="7AAF850F">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C5BE52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施工现场需要具备的其他试验条件：</w:t>
      </w:r>
      <w:r>
        <w:rPr>
          <w:rFonts w:hint="eastAsia" w:ascii="宋体" w:hAnsi="宋体" w:eastAsia="宋体" w:cs="宋体"/>
          <w:b w:val="0"/>
          <w:bCs w:val="0"/>
          <w:color w:val="auto"/>
          <w:sz w:val="24"/>
          <w:szCs w:val="24"/>
          <w:highlight w:val="none"/>
          <w:u w:val="single"/>
        </w:rPr>
        <w:t xml:space="preserve">                                               </w:t>
      </w:r>
    </w:p>
    <w:p w14:paraId="0A6FB914">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5B02240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 xml:space="preserve">9.4  现场工艺试验 </w:t>
      </w:r>
    </w:p>
    <w:p w14:paraId="4427AA3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现场工艺试验的有关约定：</w:t>
      </w:r>
      <w:r>
        <w:rPr>
          <w:rFonts w:hint="eastAsia" w:ascii="宋体" w:hAnsi="宋体" w:eastAsia="宋体" w:cs="宋体"/>
          <w:b w:val="0"/>
          <w:bCs w:val="0"/>
          <w:color w:val="auto"/>
          <w:sz w:val="24"/>
          <w:szCs w:val="24"/>
          <w:highlight w:val="none"/>
          <w:u w:val="single"/>
        </w:rPr>
        <w:t xml:space="preserve">                                                        </w:t>
      </w:r>
    </w:p>
    <w:p w14:paraId="05F6450D">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bookmarkEnd w:id="882"/>
    <w:bookmarkEnd w:id="883"/>
    <w:bookmarkEnd w:id="884"/>
    <w:bookmarkEnd w:id="885"/>
    <w:bookmarkEnd w:id="886"/>
    <w:bookmarkEnd w:id="887"/>
    <w:bookmarkEnd w:id="888"/>
    <w:bookmarkEnd w:id="889"/>
    <w:p w14:paraId="0C82BC2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890" w:name="_Toc351203642"/>
      <w:r>
        <w:rPr>
          <w:rFonts w:hint="eastAsia" w:ascii="宋体" w:hAnsi="宋体" w:eastAsia="宋体" w:cs="宋体"/>
          <w:b w:val="0"/>
          <w:bCs w:val="0"/>
          <w:color w:val="auto"/>
          <w:sz w:val="24"/>
          <w:szCs w:val="24"/>
          <w:highlight w:val="none"/>
        </w:rPr>
        <w:t>1</w:t>
      </w:r>
      <w:bookmarkEnd w:id="856"/>
      <w:bookmarkEnd w:id="857"/>
      <w:bookmarkEnd w:id="858"/>
      <w:bookmarkEnd w:id="859"/>
      <w:bookmarkEnd w:id="860"/>
      <w:bookmarkEnd w:id="861"/>
      <w:bookmarkEnd w:id="862"/>
      <w:bookmarkEnd w:id="863"/>
      <w:bookmarkEnd w:id="864"/>
      <w:bookmarkEnd w:id="865"/>
      <w:bookmarkEnd w:id="866"/>
      <w:bookmarkEnd w:id="867"/>
      <w:bookmarkStart w:id="891" w:name="_Toc304295566"/>
      <w:bookmarkStart w:id="892" w:name="_Toc296347192"/>
      <w:bookmarkStart w:id="893" w:name="_Toc296891021"/>
      <w:bookmarkStart w:id="894" w:name="_Toc296944532"/>
      <w:bookmarkStart w:id="895" w:name="_Toc297048379"/>
      <w:bookmarkStart w:id="896" w:name="_Toc303539146"/>
      <w:bookmarkStart w:id="897" w:name="_Toc297120493"/>
      <w:bookmarkStart w:id="898" w:name="_Toc297123540"/>
      <w:bookmarkStart w:id="899" w:name="_Toc297216199"/>
      <w:bookmarkStart w:id="900" w:name="_Toc292559398"/>
      <w:bookmarkStart w:id="901" w:name="_Toc292559903"/>
      <w:bookmarkStart w:id="902" w:name="_Toc296503193"/>
      <w:bookmarkStart w:id="903" w:name="_Toc300934989"/>
      <w:bookmarkStart w:id="904" w:name="_Toc296346694"/>
      <w:bookmarkStart w:id="905" w:name="_Toc296891233"/>
      <w:bookmarkStart w:id="906" w:name="_Toc312678025"/>
      <w:bookmarkStart w:id="907" w:name="_Toc312677499"/>
      <w:bookmarkStart w:id="908" w:name="_Toc267251440"/>
      <w:bookmarkStart w:id="909" w:name="_Toc267251435"/>
      <w:bookmarkStart w:id="910" w:name="_Toc267251441"/>
      <w:bookmarkStart w:id="911" w:name="_Toc267251437"/>
      <w:bookmarkStart w:id="912" w:name="_Toc267251439"/>
      <w:bookmarkStart w:id="913" w:name="_Toc267251433"/>
      <w:bookmarkStart w:id="914" w:name="_Toc267251442"/>
      <w:r>
        <w:rPr>
          <w:rFonts w:hint="eastAsia" w:ascii="宋体" w:hAnsi="宋体" w:eastAsia="宋体" w:cs="宋体"/>
          <w:b w:val="0"/>
          <w:bCs w:val="0"/>
          <w:color w:val="auto"/>
          <w:sz w:val="24"/>
          <w:szCs w:val="24"/>
          <w:highlight w:val="none"/>
        </w:rPr>
        <w:t>0、变更</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bookmarkEnd w:id="906"/>
    <w:bookmarkEnd w:id="907"/>
    <w:p w14:paraId="112002D1">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bookmarkStart w:id="915" w:name="_Toc292559904"/>
      <w:bookmarkStart w:id="916" w:name="_Toc292559399"/>
      <w:bookmarkStart w:id="917" w:name="_Toc296347193"/>
      <w:bookmarkStart w:id="918" w:name="_Toc296891022"/>
      <w:bookmarkStart w:id="919" w:name="_Toc297048380"/>
      <w:bookmarkStart w:id="920" w:name="_Toc296891234"/>
      <w:bookmarkStart w:id="921" w:name="_Toc304295567"/>
      <w:bookmarkStart w:id="922" w:name="_Toc296346695"/>
      <w:bookmarkStart w:id="923" w:name="_Toc312677500"/>
      <w:bookmarkStart w:id="924" w:name="_Toc297120494"/>
      <w:bookmarkStart w:id="925" w:name="_Toc296503194"/>
      <w:bookmarkStart w:id="926" w:name="_Toc296944533"/>
      <w:bookmarkStart w:id="927" w:name="_Toc312678026"/>
      <w:bookmarkStart w:id="928" w:name="_Toc300934990"/>
      <w:bookmarkStart w:id="929" w:name="_Toc297123541"/>
      <w:bookmarkStart w:id="930" w:name="_Toc303539147"/>
      <w:bookmarkStart w:id="931" w:name="_Toc297216200"/>
      <w:r>
        <w:rPr>
          <w:rFonts w:hint="eastAsia" w:ascii="宋体" w:hAnsi="宋体" w:eastAsia="宋体" w:cs="宋体"/>
          <w:b w:val="0"/>
          <w:bCs w:val="0"/>
          <w:color w:val="auto"/>
          <w:sz w:val="24"/>
          <w:szCs w:val="24"/>
          <w:highlight w:val="none"/>
        </w:rPr>
        <w:t>0.1  变更的范围</w:t>
      </w:r>
    </w:p>
    <w:p w14:paraId="2DC6B00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关于变更的范围的约定：</w:t>
      </w:r>
      <w:r>
        <w:rPr>
          <w:rFonts w:hint="eastAsia" w:ascii="宋体" w:hAnsi="宋体" w:eastAsia="宋体" w:cs="宋体"/>
          <w:b w:val="0"/>
          <w:bCs w:val="0"/>
          <w:color w:val="auto"/>
          <w:sz w:val="24"/>
          <w:szCs w:val="24"/>
          <w:highlight w:val="none"/>
          <w:u w:val="single"/>
        </w:rPr>
        <w:t xml:space="preserve">                                                         </w:t>
      </w:r>
    </w:p>
    <w:p w14:paraId="6091141A">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6FC6A6D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10.4  变更估价</w:t>
      </w:r>
    </w:p>
    <w:p w14:paraId="21CB42D1">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10.4.1  变更估价原则</w:t>
      </w:r>
    </w:p>
    <w:p w14:paraId="0DD96F6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关于变更估价的约定:</w:t>
      </w:r>
      <w:r>
        <w:rPr>
          <w:rFonts w:hint="eastAsia" w:ascii="宋体" w:hAnsi="宋体" w:eastAsia="宋体" w:cs="宋体"/>
          <w:b w:val="0"/>
          <w:bCs w:val="0"/>
          <w:color w:val="auto"/>
          <w:sz w:val="24"/>
          <w:szCs w:val="24"/>
          <w:highlight w:val="none"/>
          <w:u w:val="single"/>
        </w:rPr>
        <w:t xml:space="preserve">                                                            </w:t>
      </w:r>
    </w:p>
    <w:p w14:paraId="5600D7DE">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025B9E1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Start w:id="932" w:name="_Toc292559907"/>
      <w:bookmarkStart w:id="933" w:name="_Toc297048383"/>
      <w:bookmarkStart w:id="934" w:name="_Toc296944536"/>
      <w:bookmarkStart w:id="935" w:name="_Toc296347196"/>
      <w:bookmarkStart w:id="936" w:name="_Toc296346698"/>
      <w:bookmarkStart w:id="937" w:name="_Toc297216203"/>
      <w:bookmarkStart w:id="938" w:name="_Toc297120497"/>
      <w:bookmarkStart w:id="939" w:name="_Toc297123544"/>
      <w:bookmarkStart w:id="940" w:name="_Toc296891025"/>
      <w:bookmarkStart w:id="941" w:name="_Toc292559402"/>
      <w:bookmarkStart w:id="942" w:name="_Toc300934993"/>
      <w:bookmarkStart w:id="943" w:name="_Toc296503197"/>
      <w:bookmarkStart w:id="944" w:name="_Toc296891237"/>
      <w:bookmarkStart w:id="945" w:name="_Toc303539150"/>
      <w:bookmarkStart w:id="946" w:name="_Toc304295570"/>
      <w:bookmarkStart w:id="947" w:name="_Toc312677503"/>
      <w:bookmarkStart w:id="948" w:name="_Toc312678029"/>
      <w:r>
        <w:rPr>
          <w:rFonts w:hint="eastAsia" w:ascii="宋体" w:hAnsi="宋体" w:eastAsia="宋体" w:cs="宋体"/>
          <w:b w:val="0"/>
          <w:bCs w:val="0"/>
          <w:color w:val="auto"/>
          <w:sz w:val="24"/>
          <w:szCs w:val="24"/>
          <w:highlight w:val="none"/>
        </w:rPr>
        <w:t>0.5  承</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Start w:id="949" w:name="_Toc297120503"/>
      <w:bookmarkStart w:id="950" w:name="_Toc292559408"/>
      <w:bookmarkStart w:id="951" w:name="_Toc303539151"/>
      <w:bookmarkStart w:id="952" w:name="_Toc296891243"/>
      <w:bookmarkStart w:id="953" w:name="_Toc296944542"/>
      <w:bookmarkStart w:id="954" w:name="_Toc296503203"/>
      <w:bookmarkStart w:id="955" w:name="_Toc297048389"/>
      <w:bookmarkStart w:id="956" w:name="_Toc296347202"/>
      <w:bookmarkStart w:id="957" w:name="_Toc300934994"/>
      <w:bookmarkStart w:id="958" w:name="_Toc296346704"/>
      <w:bookmarkStart w:id="959" w:name="_Toc297123545"/>
      <w:bookmarkStart w:id="960" w:name="_Toc297216204"/>
      <w:bookmarkStart w:id="961" w:name="_Toc296891031"/>
      <w:bookmarkStart w:id="962" w:name="_Toc292559913"/>
      <w:r>
        <w:rPr>
          <w:rFonts w:hint="eastAsia" w:ascii="宋体" w:hAnsi="宋体" w:eastAsia="宋体" w:cs="宋体"/>
          <w:b w:val="0"/>
          <w:bCs w:val="0"/>
          <w:color w:val="auto"/>
          <w:sz w:val="24"/>
          <w:szCs w:val="24"/>
          <w:highlight w:val="none"/>
        </w:rPr>
        <w:t>包人的合理化建议</w:t>
      </w:r>
    </w:p>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14:paraId="6CEC091E">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监理人审查承包人合理化建议的期限：</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1966C56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发包人审批承包人合理化建议的期限：</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1EEC3FA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w:t>
      </w:r>
      <w:bookmarkStart w:id="963" w:name="_Toc296347203"/>
      <w:bookmarkStart w:id="964" w:name="_Toc304295571"/>
      <w:bookmarkStart w:id="965" w:name="_Toc296891032"/>
      <w:bookmarkStart w:id="966" w:name="_Toc297216205"/>
      <w:bookmarkStart w:id="967" w:name="_Toc297048390"/>
      <w:bookmarkStart w:id="968" w:name="_Toc297123546"/>
      <w:bookmarkStart w:id="969" w:name="_Toc292559409"/>
      <w:bookmarkStart w:id="970" w:name="_Toc300934995"/>
      <w:bookmarkStart w:id="971" w:name="_Toc312678030"/>
      <w:bookmarkStart w:id="972" w:name="_Toc296944543"/>
      <w:bookmarkStart w:id="973" w:name="_Toc292559914"/>
      <w:bookmarkStart w:id="974" w:name="_Toc303539152"/>
      <w:bookmarkStart w:id="975" w:name="_Toc312677504"/>
      <w:bookmarkStart w:id="976" w:name="_Toc318581175"/>
      <w:bookmarkStart w:id="977" w:name="_Toc296503204"/>
      <w:bookmarkStart w:id="978" w:name="_Toc296346705"/>
      <w:bookmarkStart w:id="979" w:name="_Toc296891244"/>
      <w:bookmarkStart w:id="980" w:name="_Toc297120504"/>
      <w:r>
        <w:rPr>
          <w:rFonts w:hint="eastAsia" w:ascii="宋体" w:hAnsi="宋体" w:eastAsia="宋体" w:cs="宋体"/>
          <w:b w:val="0"/>
          <w:bCs w:val="0"/>
          <w:color w:val="auto"/>
          <w:sz w:val="24"/>
          <w:szCs w:val="24"/>
          <w:highlight w:val="none"/>
        </w:rPr>
        <w:t>包人提出的合理化建议降低了合同价格或者提高了工程经济效益的奖励的方法和金额为：</w:t>
      </w:r>
      <w:r>
        <w:rPr>
          <w:rFonts w:hint="eastAsia" w:ascii="宋体" w:hAnsi="宋体" w:eastAsia="宋体" w:cs="宋体"/>
          <w:b w:val="0"/>
          <w:bCs w:val="0"/>
          <w:color w:val="auto"/>
          <w:sz w:val="24"/>
          <w:szCs w:val="24"/>
          <w:highlight w:val="none"/>
          <w:u w:val="single"/>
        </w:rPr>
        <w:t xml:space="preserve">                                                                                 </w:t>
      </w:r>
    </w:p>
    <w:p w14:paraId="581A54F3">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14:paraId="064C3C3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bookmarkStart w:id="981" w:name="_Toc304295574"/>
      <w:bookmarkStart w:id="982" w:name="_Toc296891027"/>
      <w:bookmarkStart w:id="983" w:name="_Toc303539154"/>
      <w:bookmarkStart w:id="984" w:name="_Toc297123548"/>
      <w:bookmarkStart w:id="985" w:name="_Toc296944538"/>
      <w:bookmarkStart w:id="986" w:name="_Toc296346700"/>
      <w:bookmarkStart w:id="987" w:name="_Toc296503199"/>
      <w:bookmarkStart w:id="988" w:name="_Toc312677507"/>
      <w:bookmarkStart w:id="989" w:name="_Toc300934997"/>
      <w:bookmarkStart w:id="990" w:name="_Toc296891239"/>
      <w:bookmarkStart w:id="991" w:name="_Toc297120499"/>
      <w:bookmarkStart w:id="992" w:name="_Toc297216207"/>
      <w:bookmarkStart w:id="993" w:name="_Toc312678033"/>
      <w:bookmarkStart w:id="994" w:name="_Toc292559404"/>
      <w:bookmarkStart w:id="995" w:name="_Toc292559909"/>
      <w:bookmarkStart w:id="996" w:name="_Toc297048385"/>
      <w:bookmarkStart w:id="997" w:name="_Toc296347198"/>
      <w:r>
        <w:rPr>
          <w:rFonts w:hint="eastAsia" w:ascii="宋体" w:hAnsi="宋体" w:eastAsia="宋体" w:cs="宋体"/>
          <w:b w:val="0"/>
          <w:bCs w:val="0"/>
          <w:color w:val="auto"/>
          <w:sz w:val="24"/>
          <w:szCs w:val="24"/>
          <w:highlight w:val="none"/>
        </w:rPr>
        <w:t>0.7  暂估价</w:t>
      </w:r>
    </w:p>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14:paraId="3244859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暂</w:t>
      </w:r>
      <w:bookmarkStart w:id="998" w:name="_Toc318581176"/>
      <w:bookmarkStart w:id="999" w:name="_Toc312677508"/>
      <w:bookmarkStart w:id="1000" w:name="_Toc312678034"/>
      <w:r>
        <w:rPr>
          <w:rFonts w:hint="eastAsia" w:ascii="宋体" w:hAnsi="宋体" w:eastAsia="宋体" w:cs="宋体"/>
          <w:b w:val="0"/>
          <w:bCs w:val="0"/>
          <w:color w:val="auto"/>
          <w:sz w:val="24"/>
          <w:szCs w:val="24"/>
          <w:highlight w:val="none"/>
        </w:rPr>
        <w:t>估价材料和工程设备的明细详见附件11：《暂估价一览表》。</w:t>
      </w:r>
    </w:p>
    <w:bookmarkEnd w:id="998"/>
    <w:bookmarkEnd w:id="999"/>
    <w:bookmarkEnd w:id="1000"/>
    <w:p w14:paraId="2C6288E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bookmarkStart w:id="1001" w:name="_Toc318581177"/>
      <w:bookmarkStart w:id="1002" w:name="_Toc312677509"/>
      <w:bookmarkStart w:id="1003" w:name="_Toc312678035"/>
      <w:r>
        <w:rPr>
          <w:rFonts w:hint="eastAsia" w:ascii="宋体" w:hAnsi="宋体" w:eastAsia="宋体" w:cs="宋体"/>
          <w:b w:val="0"/>
          <w:bCs w:val="0"/>
          <w:color w:val="auto"/>
          <w:sz w:val="24"/>
          <w:szCs w:val="24"/>
          <w:highlight w:val="none"/>
        </w:rPr>
        <w:t>0.7.1  依法必须招标的暂估价项目</w:t>
      </w:r>
    </w:p>
    <w:bookmarkEnd w:id="1001"/>
    <w:bookmarkEnd w:id="1002"/>
    <w:bookmarkEnd w:id="1003"/>
    <w:p w14:paraId="09C0952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对于依法必须招标的暂估价项目的确认和批准采取第</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种方式确定。</w:t>
      </w:r>
    </w:p>
    <w:p w14:paraId="28800C8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10.7.2  不属于依法必须招标的暂估价项目</w:t>
      </w:r>
    </w:p>
    <w:p w14:paraId="62AB5B2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对于不属于依法必须招标的暂估价项目的确认和批准采取第</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种方式确定。</w:t>
      </w:r>
    </w:p>
    <w:p w14:paraId="26968DE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第3种方式：承包人直接实施的暂估价项目</w:t>
      </w:r>
    </w:p>
    <w:p w14:paraId="3B16582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承包人直接实施的暂估价项目的约定：</w:t>
      </w:r>
      <w:r>
        <w:rPr>
          <w:rFonts w:hint="eastAsia" w:ascii="宋体" w:hAnsi="宋体" w:eastAsia="宋体" w:cs="宋体"/>
          <w:b w:val="0"/>
          <w:bCs w:val="0"/>
          <w:color w:val="auto"/>
          <w:sz w:val="24"/>
          <w:szCs w:val="24"/>
          <w:highlight w:val="none"/>
          <w:u w:val="single"/>
        </w:rPr>
        <w:t xml:space="preserve">                                              </w:t>
      </w:r>
    </w:p>
    <w:p w14:paraId="4856EFEA">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3FEB303E">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10.8  暂列金额</w:t>
      </w:r>
    </w:p>
    <w:p w14:paraId="5BE35BC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合同当事人关于暂列金额使用的约定：</w:t>
      </w:r>
      <w:r>
        <w:rPr>
          <w:rFonts w:hint="eastAsia" w:ascii="宋体" w:hAnsi="宋体" w:eastAsia="宋体" w:cs="宋体"/>
          <w:b w:val="0"/>
          <w:bCs w:val="0"/>
          <w:color w:val="auto"/>
          <w:sz w:val="24"/>
          <w:szCs w:val="24"/>
          <w:highlight w:val="none"/>
          <w:u w:val="single"/>
        </w:rPr>
        <w:t xml:space="preserve">                                             </w:t>
      </w:r>
    </w:p>
    <w:p w14:paraId="376C6A49">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5ACB5BF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1004" w:name="_Toc351203643"/>
      <w:r>
        <w:rPr>
          <w:rFonts w:hint="eastAsia" w:ascii="宋体" w:hAnsi="宋体" w:eastAsia="宋体" w:cs="宋体"/>
          <w:b w:val="0"/>
          <w:bCs w:val="0"/>
          <w:color w:val="auto"/>
          <w:sz w:val="24"/>
          <w:szCs w:val="24"/>
          <w:highlight w:val="none"/>
        </w:rPr>
        <w:t>11、价格调整</w:t>
      </w:r>
      <w:bookmarkEnd w:id="1004"/>
    </w:p>
    <w:p w14:paraId="52F14C7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1005" w:name="_Toc297120501"/>
      <w:bookmarkStart w:id="1006" w:name="_Toc296347200"/>
      <w:bookmarkStart w:id="1007" w:name="_Toc296503201"/>
      <w:bookmarkStart w:id="1008" w:name="_Toc296944540"/>
      <w:bookmarkStart w:id="1009" w:name="_Toc296346702"/>
      <w:bookmarkStart w:id="1010" w:name="_Toc296891029"/>
      <w:bookmarkStart w:id="1011" w:name="_Toc297216209"/>
      <w:bookmarkStart w:id="1012" w:name="_Toc297123550"/>
      <w:bookmarkStart w:id="1013" w:name="_Toc297048387"/>
      <w:bookmarkStart w:id="1014" w:name="_Toc296891241"/>
      <w:bookmarkStart w:id="1015" w:name="_Toc292559911"/>
      <w:bookmarkStart w:id="1016" w:name="_Toc304295577"/>
      <w:bookmarkStart w:id="1017" w:name="_Toc303539157"/>
      <w:bookmarkStart w:id="1018" w:name="_Toc312678039"/>
      <w:bookmarkStart w:id="1019" w:name="_Toc292559406"/>
      <w:bookmarkStart w:id="1020" w:name="_Toc300935000"/>
      <w:r>
        <w:rPr>
          <w:rFonts w:hint="eastAsia" w:ascii="宋体" w:hAnsi="宋体" w:eastAsia="宋体" w:cs="宋体"/>
          <w:b w:val="0"/>
          <w:bCs w:val="0"/>
          <w:color w:val="auto"/>
          <w:sz w:val="24"/>
          <w:szCs w:val="24"/>
          <w:highlight w:val="none"/>
        </w:rPr>
        <w:t>11.1  市场价格波动引起的调整</w:t>
      </w:r>
    </w:p>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p w14:paraId="2DE4E881">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市场价格波动是否调整合同价格的约定：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0F417C0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因市场价格波动调整合同价格，采用以下第</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种方式对合同价格进行调整：</w:t>
      </w:r>
    </w:p>
    <w:p w14:paraId="3C73CD2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第1种方式：采用价格指数进行价格调整。</w:t>
      </w:r>
    </w:p>
    <w:p w14:paraId="49B9BA4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rPr>
        <w:t>关于各可调因子、定值和变值权重，以及基本价格指数及其来源的约定：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p>
    <w:p w14:paraId="4C6E0929">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w:t>
      </w:r>
    </w:p>
    <w:p w14:paraId="7D593A2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第2种方式：采用造价信息进行价格调整。</w:t>
      </w:r>
    </w:p>
    <w:p w14:paraId="3EBC826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（2）关于基准价格的约定：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3E1EB26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%时，或材料单价跌幅以已标价工程量清单或预算书中载明材料单价为基础超过</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%时，其超过部分据实调整。</w:t>
      </w:r>
    </w:p>
    <w:p w14:paraId="3C8EEE4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%时，材料单价涨幅以已标价工程量清单或预算书中载明材料单价为基础超过</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%时，其超过部分据实调整。</w:t>
      </w:r>
    </w:p>
    <w:p w14:paraId="43DC0F7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%时，其超过部分据实调整。</w:t>
      </w:r>
    </w:p>
    <w:p w14:paraId="2C99FF2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第3种方式：其他价格调整方式：</w:t>
      </w:r>
      <w:r>
        <w:rPr>
          <w:rFonts w:hint="eastAsia" w:ascii="宋体" w:hAnsi="宋体" w:eastAsia="宋体" w:cs="宋体"/>
          <w:b w:val="0"/>
          <w:bCs w:val="0"/>
          <w:color w:val="auto"/>
          <w:sz w:val="24"/>
          <w:szCs w:val="24"/>
          <w:highlight w:val="none"/>
          <w:u w:val="single"/>
        </w:rPr>
        <w:t xml:space="preserve">                                                  </w:t>
      </w:r>
    </w:p>
    <w:p w14:paraId="2C4EC4F8">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bookmarkEnd w:id="908"/>
    <w:bookmarkEnd w:id="909"/>
    <w:bookmarkEnd w:id="910"/>
    <w:bookmarkEnd w:id="911"/>
    <w:bookmarkEnd w:id="912"/>
    <w:bookmarkEnd w:id="913"/>
    <w:p w14:paraId="179F08A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1021" w:name="_Toc297048391"/>
      <w:bookmarkStart w:id="1022" w:name="_Toc296891245"/>
      <w:bookmarkStart w:id="1023" w:name="_Toc297120505"/>
      <w:bookmarkStart w:id="1024" w:name="_Toc296346706"/>
      <w:bookmarkStart w:id="1025" w:name="_Toc296347204"/>
      <w:bookmarkStart w:id="1026" w:name="_Toc296891033"/>
      <w:bookmarkStart w:id="1027" w:name="_Toc296503205"/>
      <w:bookmarkStart w:id="1028" w:name="_Toc292559915"/>
      <w:bookmarkStart w:id="1029" w:name="_Toc296944544"/>
      <w:bookmarkStart w:id="1030" w:name="_Toc292559410"/>
      <w:bookmarkStart w:id="1031" w:name="_Toc351203644"/>
      <w:bookmarkStart w:id="1032" w:name="_Toc312678040"/>
      <w:bookmarkStart w:id="1033" w:name="_Toc300935002"/>
      <w:bookmarkStart w:id="1034" w:name="_Toc303539159"/>
      <w:bookmarkStart w:id="1035" w:name="_Toc304295579"/>
      <w:bookmarkStart w:id="1036" w:name="_Toc297216211"/>
      <w:bookmarkStart w:id="1037" w:name="_Toc297123552"/>
      <w:r>
        <w:rPr>
          <w:rFonts w:hint="eastAsia" w:ascii="宋体" w:hAnsi="宋体" w:eastAsia="宋体" w:cs="宋体"/>
          <w:b w:val="0"/>
          <w:bCs w:val="0"/>
          <w:color w:val="auto"/>
          <w:sz w:val="24"/>
          <w:szCs w:val="24"/>
          <w:highlight w:val="none"/>
        </w:rPr>
        <w:t>12</w:t>
      </w:r>
      <w:bookmarkEnd w:id="1021"/>
      <w:bookmarkEnd w:id="1022"/>
      <w:bookmarkEnd w:id="1023"/>
      <w:bookmarkEnd w:id="1024"/>
      <w:bookmarkEnd w:id="1025"/>
      <w:bookmarkEnd w:id="1026"/>
      <w:bookmarkEnd w:id="1027"/>
      <w:bookmarkEnd w:id="1028"/>
      <w:bookmarkEnd w:id="1029"/>
      <w:bookmarkEnd w:id="1030"/>
      <w:r>
        <w:rPr>
          <w:rFonts w:hint="eastAsia" w:ascii="宋体" w:hAnsi="宋体" w:eastAsia="宋体" w:cs="宋体"/>
          <w:b w:val="0"/>
          <w:bCs w:val="0"/>
          <w:color w:val="auto"/>
          <w:sz w:val="24"/>
          <w:szCs w:val="24"/>
          <w:highlight w:val="none"/>
        </w:rPr>
        <w:t>、合同价格、计量与支付</w:t>
      </w:r>
      <w:bookmarkEnd w:id="1031"/>
    </w:p>
    <w:bookmarkEnd w:id="1032"/>
    <w:bookmarkEnd w:id="1033"/>
    <w:bookmarkEnd w:id="1034"/>
    <w:bookmarkEnd w:id="1035"/>
    <w:bookmarkEnd w:id="1036"/>
    <w:bookmarkEnd w:id="1037"/>
    <w:p w14:paraId="4CC5265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1038" w:name="_Toc292559411"/>
      <w:bookmarkStart w:id="1039" w:name="_Toc267251461"/>
      <w:bookmarkStart w:id="1040" w:name="_Toc292559916"/>
      <w:bookmarkStart w:id="1041" w:name="_Toc296347205"/>
      <w:bookmarkStart w:id="1042" w:name="_Toc296891246"/>
      <w:bookmarkStart w:id="1043" w:name="_Toc296346707"/>
      <w:bookmarkStart w:id="1044" w:name="_Toc296891034"/>
      <w:bookmarkStart w:id="1045" w:name="_Toc296944545"/>
      <w:bookmarkStart w:id="1046" w:name="_Toc296503206"/>
      <w:bookmarkStart w:id="1047" w:name="_Toc297120506"/>
      <w:bookmarkStart w:id="1048" w:name="_Toc297048392"/>
      <w:bookmarkStart w:id="1049" w:name="_Toc300935003"/>
      <w:bookmarkStart w:id="1050" w:name="_Toc297123553"/>
      <w:bookmarkStart w:id="1051" w:name="_Toc297216212"/>
      <w:bookmarkStart w:id="1052" w:name="_Toc304295580"/>
      <w:bookmarkStart w:id="1053" w:name="_Toc303539160"/>
      <w:bookmarkStart w:id="1054" w:name="_Toc312678041"/>
      <w:r>
        <w:rPr>
          <w:rFonts w:hint="eastAsia" w:ascii="宋体" w:hAnsi="宋体" w:eastAsia="宋体" w:cs="宋体"/>
          <w:b w:val="0"/>
          <w:bCs w:val="0"/>
          <w:color w:val="auto"/>
          <w:sz w:val="24"/>
          <w:szCs w:val="24"/>
          <w:highlight w:val="none"/>
        </w:rPr>
        <w:t>12.1  合</w:t>
      </w:r>
      <w:bookmarkEnd w:id="1038"/>
      <w:bookmarkEnd w:id="1039"/>
      <w:bookmarkEnd w:id="1040"/>
      <w:r>
        <w:rPr>
          <w:rFonts w:hint="eastAsia" w:ascii="宋体" w:hAnsi="宋体" w:eastAsia="宋体" w:cs="宋体"/>
          <w:b w:val="0"/>
          <w:bCs w:val="0"/>
          <w:color w:val="auto"/>
          <w:sz w:val="24"/>
          <w:szCs w:val="24"/>
          <w:highlight w:val="none"/>
        </w:rPr>
        <w:t>同价</w:t>
      </w:r>
      <w:bookmarkEnd w:id="1041"/>
      <w:bookmarkEnd w:id="1042"/>
      <w:bookmarkEnd w:id="1043"/>
      <w:bookmarkEnd w:id="1044"/>
      <w:bookmarkEnd w:id="1045"/>
      <w:bookmarkEnd w:id="1046"/>
      <w:bookmarkEnd w:id="1047"/>
      <w:bookmarkEnd w:id="1048"/>
      <w:r>
        <w:rPr>
          <w:rFonts w:hint="eastAsia" w:ascii="宋体" w:hAnsi="宋体" w:eastAsia="宋体" w:cs="宋体"/>
          <w:b w:val="0"/>
          <w:bCs w:val="0"/>
          <w:color w:val="auto"/>
          <w:sz w:val="24"/>
          <w:szCs w:val="24"/>
          <w:highlight w:val="none"/>
        </w:rPr>
        <w:t>格形式</w:t>
      </w:r>
    </w:p>
    <w:bookmarkEnd w:id="1049"/>
    <w:bookmarkEnd w:id="1050"/>
    <w:bookmarkEnd w:id="1051"/>
    <w:bookmarkEnd w:id="1052"/>
    <w:bookmarkEnd w:id="1053"/>
    <w:bookmarkEnd w:id="1054"/>
    <w:p w14:paraId="33409A51">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1.单价合同。</w:t>
      </w:r>
    </w:p>
    <w:p w14:paraId="413174C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rPr>
        <w:t>综合单价包含的风险范围：</w:t>
      </w:r>
      <w:r>
        <w:rPr>
          <w:rFonts w:hint="eastAsia" w:ascii="宋体" w:hAnsi="宋体" w:eastAsia="宋体" w:cs="宋体"/>
          <w:b w:val="0"/>
          <w:bCs w:val="0"/>
          <w:color w:val="auto"/>
          <w:sz w:val="24"/>
          <w:szCs w:val="24"/>
          <w:highlight w:val="none"/>
          <w:u w:val="single"/>
        </w:rPr>
        <w:t xml:space="preserve">                                                        </w:t>
      </w:r>
    </w:p>
    <w:p w14:paraId="112C61C8">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45455A31">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风险费用的计算方法：</w:t>
      </w:r>
      <w:r>
        <w:rPr>
          <w:rFonts w:hint="eastAsia" w:ascii="宋体" w:hAnsi="宋体" w:eastAsia="宋体" w:cs="宋体"/>
          <w:b w:val="0"/>
          <w:bCs w:val="0"/>
          <w:color w:val="auto"/>
          <w:sz w:val="24"/>
          <w:szCs w:val="24"/>
          <w:highlight w:val="none"/>
          <w:u w:val="single"/>
        </w:rPr>
        <w:t xml:space="preserve">                                                           </w:t>
      </w:r>
    </w:p>
    <w:p w14:paraId="310F4B71">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4FF2DEA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风险范围以外合同价格的调整方法：</w:t>
      </w:r>
      <w:r>
        <w:rPr>
          <w:rFonts w:hint="eastAsia" w:ascii="宋体" w:hAnsi="宋体" w:eastAsia="宋体" w:cs="宋体"/>
          <w:b w:val="0"/>
          <w:bCs w:val="0"/>
          <w:color w:val="auto"/>
          <w:sz w:val="24"/>
          <w:szCs w:val="24"/>
          <w:highlight w:val="none"/>
          <w:u w:val="single"/>
        </w:rPr>
        <w:t xml:space="preserve">                                                       </w:t>
      </w:r>
    </w:p>
    <w:p w14:paraId="7F1000B6">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876FDC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2.总价合同。</w:t>
      </w:r>
    </w:p>
    <w:p w14:paraId="7C14D94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总价包含的风险范围：</w:t>
      </w:r>
      <w:r>
        <w:rPr>
          <w:rFonts w:hint="eastAsia" w:ascii="宋体" w:hAnsi="宋体" w:eastAsia="宋体" w:cs="宋体"/>
          <w:b w:val="0"/>
          <w:bCs w:val="0"/>
          <w:color w:val="auto"/>
          <w:sz w:val="24"/>
          <w:szCs w:val="24"/>
          <w:highlight w:val="none"/>
          <w:u w:val="single"/>
        </w:rPr>
        <w:t xml:space="preserve">                                                           </w:t>
      </w:r>
    </w:p>
    <w:p w14:paraId="3DC0DE47">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282F519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风险费用的计算方法：</w:t>
      </w:r>
      <w:r>
        <w:rPr>
          <w:rFonts w:hint="eastAsia" w:ascii="宋体" w:hAnsi="宋体" w:eastAsia="宋体" w:cs="宋体"/>
          <w:b w:val="0"/>
          <w:bCs w:val="0"/>
          <w:color w:val="auto"/>
          <w:sz w:val="24"/>
          <w:szCs w:val="24"/>
          <w:highlight w:val="none"/>
          <w:u w:val="single"/>
        </w:rPr>
        <w:t xml:space="preserve">                                                           </w:t>
      </w:r>
    </w:p>
    <w:p w14:paraId="32165DEA">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090CAD8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风险范围以外合同价格的调整方法：</w:t>
      </w:r>
      <w:r>
        <w:rPr>
          <w:rFonts w:hint="eastAsia" w:ascii="宋体" w:hAnsi="宋体" w:eastAsia="宋体" w:cs="宋体"/>
          <w:b w:val="0"/>
          <w:bCs w:val="0"/>
          <w:color w:val="auto"/>
          <w:sz w:val="24"/>
          <w:szCs w:val="24"/>
          <w:highlight w:val="none"/>
          <w:u w:val="single"/>
        </w:rPr>
        <w:t xml:space="preserve">                                                     </w:t>
      </w:r>
    </w:p>
    <w:p w14:paraId="118FB3FA">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4E4A9A21">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其他价格方式：</w:t>
      </w:r>
      <w:r>
        <w:rPr>
          <w:rFonts w:hint="eastAsia" w:ascii="宋体" w:hAnsi="宋体" w:eastAsia="宋体" w:cs="宋体"/>
          <w:b w:val="0"/>
          <w:bCs w:val="0"/>
          <w:color w:val="auto"/>
          <w:sz w:val="24"/>
          <w:szCs w:val="24"/>
          <w:highlight w:val="none"/>
          <w:u w:val="single"/>
        </w:rPr>
        <w:t xml:space="preserve">                                                                 </w:t>
      </w:r>
    </w:p>
    <w:p w14:paraId="4C42F35C">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u w:val="single"/>
        </w:rPr>
        <w:t xml:space="preserve">                                                                                   </w:t>
      </w:r>
    </w:p>
    <w:p w14:paraId="2F2F4DB6">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5439F20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1055" w:name="_Toc300935004"/>
      <w:bookmarkStart w:id="1056" w:name="_Toc304295581"/>
      <w:bookmarkStart w:id="1057" w:name="_Toc312678042"/>
      <w:bookmarkStart w:id="1058" w:name="_Toc297216213"/>
      <w:bookmarkStart w:id="1059" w:name="_Toc297123554"/>
      <w:bookmarkStart w:id="1060" w:name="_Toc303539161"/>
      <w:bookmarkStart w:id="1061" w:name="_Toc296503207"/>
      <w:bookmarkStart w:id="1062" w:name="_Toc296347206"/>
      <w:bookmarkStart w:id="1063" w:name="_Toc296891247"/>
      <w:bookmarkStart w:id="1064" w:name="_Toc297048393"/>
      <w:bookmarkStart w:id="1065" w:name="_Toc297120507"/>
      <w:bookmarkStart w:id="1066" w:name="_Toc296346708"/>
      <w:bookmarkStart w:id="1067" w:name="_Toc292559917"/>
      <w:bookmarkStart w:id="1068" w:name="_Toc296944546"/>
      <w:bookmarkStart w:id="1069" w:name="_Toc296891035"/>
      <w:bookmarkStart w:id="1070" w:name="_Toc292559412"/>
      <w:r>
        <w:rPr>
          <w:rFonts w:hint="eastAsia" w:ascii="宋体" w:hAnsi="宋体" w:eastAsia="宋体" w:cs="宋体"/>
          <w:b w:val="0"/>
          <w:bCs w:val="0"/>
          <w:color w:val="auto"/>
          <w:sz w:val="24"/>
          <w:szCs w:val="24"/>
          <w:highlight w:val="none"/>
        </w:rPr>
        <w:t>12.2  预付款</w:t>
      </w:r>
    </w:p>
    <w:bookmarkEnd w:id="1055"/>
    <w:bookmarkEnd w:id="1056"/>
    <w:bookmarkEnd w:id="1057"/>
    <w:bookmarkEnd w:id="1058"/>
    <w:bookmarkEnd w:id="1059"/>
    <w:bookmarkEnd w:id="1060"/>
    <w:p w14:paraId="22B3993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12.2.1  预付款的支付</w:t>
      </w:r>
    </w:p>
    <w:p w14:paraId="09CA31A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预付款支付比例或金额：</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386E716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预付款支付期限：</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93EEA5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预付款扣回的方式：</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6EA33D4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12.2.2  预付款担保</w:t>
      </w:r>
    </w:p>
    <w:p w14:paraId="59630A5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承包人提交预付款担保的期限：</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0630C6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预付款担保的形式为：</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bookmarkEnd w:id="1061"/>
    <w:bookmarkEnd w:id="1062"/>
    <w:bookmarkEnd w:id="1063"/>
    <w:bookmarkEnd w:id="1064"/>
    <w:bookmarkEnd w:id="1065"/>
    <w:bookmarkEnd w:id="1066"/>
    <w:bookmarkEnd w:id="1067"/>
    <w:bookmarkEnd w:id="1068"/>
    <w:bookmarkEnd w:id="1069"/>
    <w:bookmarkEnd w:id="1070"/>
    <w:p w14:paraId="74E38ED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12.3  计量</w:t>
      </w:r>
    </w:p>
    <w:p w14:paraId="63CC765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12.3.1  计量原则</w:t>
      </w:r>
    </w:p>
    <w:p w14:paraId="4FB40A3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工程量计算规则：</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3512ECD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12.3.2  计量周期</w:t>
      </w:r>
    </w:p>
    <w:p w14:paraId="70AE08C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关于计量周期的约定：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553A5D1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12.3.3  单价合同的计量</w:t>
      </w:r>
    </w:p>
    <w:p w14:paraId="318C66C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关于单价合同计量的约定：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0F63688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12.3.4  总价合同的计量</w:t>
      </w:r>
    </w:p>
    <w:p w14:paraId="2332A0B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关于总价合同计量的约定：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4C1443D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12.3.5  总价合同采用支付分解表计量支付的，是否适用第12.3.4项[总价合同的计量]约定进行计量：</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15EA7AD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12.3.6  其他价格形式合同的计量</w:t>
      </w:r>
    </w:p>
    <w:p w14:paraId="5522A96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其他价格形式的计量方式和程序：</w:t>
      </w:r>
      <w:r>
        <w:rPr>
          <w:rFonts w:hint="eastAsia" w:ascii="宋体" w:hAnsi="宋体" w:eastAsia="宋体" w:cs="宋体"/>
          <w:b w:val="0"/>
          <w:bCs w:val="0"/>
          <w:color w:val="auto"/>
          <w:sz w:val="24"/>
          <w:szCs w:val="24"/>
          <w:highlight w:val="none"/>
          <w:u w:val="single"/>
        </w:rPr>
        <w:t xml:space="preserve">                                                  </w:t>
      </w:r>
    </w:p>
    <w:p w14:paraId="5F7F2827">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1BFA5C0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12.4  工程进度款支付</w:t>
      </w:r>
    </w:p>
    <w:p w14:paraId="7F4241F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1071" w:name="_Toc297120511"/>
      <w:bookmarkStart w:id="1072" w:name="_Toc297216215"/>
      <w:bookmarkStart w:id="1073" w:name="_Toc303539163"/>
      <w:bookmarkStart w:id="1074" w:name="_Toc296503211"/>
      <w:bookmarkStart w:id="1075" w:name="_Toc292559921"/>
      <w:bookmarkStart w:id="1076" w:name="_Toc296891251"/>
      <w:bookmarkStart w:id="1077" w:name="_Toc296347210"/>
      <w:bookmarkStart w:id="1078" w:name="_Toc292559416"/>
      <w:bookmarkStart w:id="1079" w:name="_Toc296891039"/>
      <w:bookmarkStart w:id="1080" w:name="_Toc296944550"/>
      <w:bookmarkStart w:id="1081" w:name="_Toc300935006"/>
      <w:bookmarkStart w:id="1082" w:name="_Toc296346712"/>
      <w:bookmarkStart w:id="1083" w:name="_Toc297123556"/>
      <w:bookmarkStart w:id="1084" w:name="_Toc297048397"/>
      <w:r>
        <w:rPr>
          <w:rFonts w:hint="eastAsia" w:ascii="宋体" w:hAnsi="宋体" w:eastAsia="宋体" w:cs="宋体"/>
          <w:b w:val="0"/>
          <w:bCs w:val="0"/>
          <w:color w:val="auto"/>
          <w:sz w:val="24"/>
          <w:szCs w:val="24"/>
          <w:highlight w:val="none"/>
        </w:rPr>
        <w:t>12.4.1  付款周期</w:t>
      </w:r>
    </w:p>
    <w:p w14:paraId="14D39F7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关于付款周期的约定：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14B8499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12.4.2  进度付款申请单的编制</w:t>
      </w:r>
    </w:p>
    <w:p w14:paraId="224AE75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关于进度付款申请单编制的约定：</w:t>
      </w:r>
      <w:r>
        <w:rPr>
          <w:rFonts w:hint="eastAsia" w:ascii="宋体" w:hAnsi="宋体" w:eastAsia="宋体" w:cs="宋体"/>
          <w:b w:val="0"/>
          <w:bCs w:val="0"/>
          <w:color w:val="auto"/>
          <w:sz w:val="24"/>
          <w:szCs w:val="24"/>
          <w:highlight w:val="none"/>
          <w:u w:val="single"/>
        </w:rPr>
        <w:t xml:space="preserve">                                                    </w:t>
      </w:r>
    </w:p>
    <w:p w14:paraId="5E3725E6">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612636E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r>
        <w:rPr>
          <w:rFonts w:hint="eastAsia" w:ascii="宋体" w:hAnsi="宋体" w:eastAsia="宋体" w:cs="宋体"/>
          <w:b w:val="0"/>
          <w:bCs w:val="0"/>
          <w:color w:val="auto"/>
          <w:sz w:val="24"/>
          <w:szCs w:val="24"/>
          <w:highlight w:val="none"/>
        </w:rPr>
        <w:t>2.4.3  进度付款申请单的提交</w:t>
      </w:r>
    </w:p>
    <w:p w14:paraId="7B35AA5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（1）单价合同进度付款申请单提交的约定：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10CCA8C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（2）总价合同进度付款申请单提交的约定：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4D2793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（3）其他价格形式合同进度付款申请单提交的约定：</w:t>
      </w:r>
      <w:r>
        <w:rPr>
          <w:rFonts w:hint="eastAsia" w:ascii="宋体" w:hAnsi="宋体" w:eastAsia="宋体" w:cs="宋体"/>
          <w:b w:val="0"/>
          <w:bCs w:val="0"/>
          <w:color w:val="auto"/>
          <w:sz w:val="24"/>
          <w:szCs w:val="24"/>
          <w:highlight w:val="none"/>
          <w:u w:val="single"/>
        </w:rPr>
        <w:t xml:space="preserve">                                </w:t>
      </w:r>
    </w:p>
    <w:p w14:paraId="29CB857C">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31F3DC3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12.4.4  进度款审核和支付</w:t>
      </w:r>
    </w:p>
    <w:p w14:paraId="77E1579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（1）监理人审查并报送发包人的期限：</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1175C251">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发包人完成审批并签发进度款支付证书的期限：</w:t>
      </w:r>
      <w:r>
        <w:rPr>
          <w:rFonts w:hint="eastAsia" w:ascii="宋体" w:hAnsi="宋体" w:eastAsia="宋体" w:cs="宋体"/>
          <w:b w:val="0"/>
          <w:bCs w:val="0"/>
          <w:color w:val="auto"/>
          <w:sz w:val="24"/>
          <w:szCs w:val="24"/>
          <w:highlight w:val="none"/>
          <w:u w:val="single"/>
        </w:rPr>
        <w:t xml:space="preserve">                                     </w:t>
      </w:r>
    </w:p>
    <w:p w14:paraId="74ACCC2B">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3561B94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（2）发包人支付进度款的期限：</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00AF209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发包人逾期支付进度款的违约金的计算方式：</w:t>
      </w:r>
      <w:r>
        <w:rPr>
          <w:rFonts w:hint="eastAsia" w:ascii="宋体" w:hAnsi="宋体" w:eastAsia="宋体" w:cs="宋体"/>
          <w:b w:val="0"/>
          <w:bCs w:val="0"/>
          <w:color w:val="auto"/>
          <w:sz w:val="24"/>
          <w:szCs w:val="24"/>
          <w:highlight w:val="none"/>
          <w:u w:val="single"/>
        </w:rPr>
        <w:t xml:space="preserve">                                       </w:t>
      </w:r>
    </w:p>
    <w:p w14:paraId="7E27D09B">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3034E25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12.4.6 支付分解表的编制</w:t>
      </w:r>
    </w:p>
    <w:p w14:paraId="604678C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2.总价合同支付分解表的编制与审批：</w:t>
      </w:r>
      <w:r>
        <w:rPr>
          <w:rFonts w:hint="eastAsia" w:ascii="宋体" w:hAnsi="宋体" w:eastAsia="宋体" w:cs="宋体"/>
          <w:b w:val="0"/>
          <w:bCs w:val="0"/>
          <w:color w:val="auto"/>
          <w:sz w:val="24"/>
          <w:szCs w:val="24"/>
          <w:highlight w:val="none"/>
          <w:u w:val="single"/>
        </w:rPr>
        <w:t xml:space="preserve">                                            </w:t>
      </w:r>
    </w:p>
    <w:p w14:paraId="21D19727">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1D339C7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3.单价合同的总价项目支付分解表的编制与审批：</w:t>
      </w:r>
      <w:r>
        <w:rPr>
          <w:rFonts w:hint="eastAsia" w:ascii="宋体" w:hAnsi="宋体" w:eastAsia="宋体" w:cs="宋体"/>
          <w:b w:val="0"/>
          <w:bCs w:val="0"/>
          <w:color w:val="auto"/>
          <w:sz w:val="24"/>
          <w:szCs w:val="24"/>
          <w:highlight w:val="none"/>
          <w:u w:val="single"/>
        </w:rPr>
        <w:t xml:space="preserve">                                   </w:t>
      </w:r>
    </w:p>
    <w:p w14:paraId="2C78874B">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bookmarkEnd w:id="914"/>
    <w:p w14:paraId="21899F2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1085" w:name="_Toc351203645"/>
      <w:bookmarkStart w:id="1086" w:name="_Toc304295593"/>
      <w:bookmarkStart w:id="1087" w:name="_Toc303539172"/>
      <w:bookmarkStart w:id="1088" w:name="_Toc296944558"/>
      <w:bookmarkStart w:id="1089" w:name="_Toc296503219"/>
      <w:bookmarkStart w:id="1090" w:name="_Toc297120519"/>
      <w:bookmarkStart w:id="1091" w:name="_Toc312678053"/>
      <w:bookmarkStart w:id="1092" w:name="_Toc297048405"/>
      <w:bookmarkStart w:id="1093" w:name="_Toc300935015"/>
      <w:bookmarkStart w:id="1094" w:name="_Toc296891259"/>
      <w:bookmarkStart w:id="1095" w:name="_Toc296346720"/>
      <w:bookmarkStart w:id="1096" w:name="_Toc296891047"/>
      <w:bookmarkStart w:id="1097" w:name="_Toc297123564"/>
      <w:bookmarkStart w:id="1098" w:name="_Toc292559424"/>
      <w:bookmarkStart w:id="1099" w:name="_Toc297216223"/>
      <w:bookmarkStart w:id="1100" w:name="_Toc292559929"/>
      <w:bookmarkStart w:id="1101" w:name="_Toc296347218"/>
      <w:r>
        <w:rPr>
          <w:rFonts w:hint="eastAsia" w:ascii="宋体" w:hAnsi="宋体" w:eastAsia="宋体" w:cs="宋体"/>
          <w:b w:val="0"/>
          <w:bCs w:val="0"/>
          <w:color w:val="auto"/>
          <w:sz w:val="24"/>
          <w:szCs w:val="24"/>
          <w:highlight w:val="none"/>
        </w:rPr>
        <w:t>13、验收和工程试车</w:t>
      </w:r>
      <w:bookmarkEnd w:id="1085"/>
    </w:p>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p w14:paraId="707E385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13.1  分部分项工程验收</w:t>
      </w:r>
    </w:p>
    <w:p w14:paraId="74579A2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13.1.2  监理人不能按时进行验收时，应提前</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小时提交书面延期要求。</w:t>
      </w:r>
    </w:p>
    <w:p w14:paraId="316F548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关于延期最长不得超过：</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小时。</w:t>
      </w:r>
    </w:p>
    <w:p w14:paraId="13B6E06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1102" w:name="_Toc297120523"/>
      <w:bookmarkStart w:id="1103" w:name="_Toc300935016"/>
      <w:bookmarkStart w:id="1104" w:name="_Toc296891051"/>
      <w:bookmarkStart w:id="1105" w:name="_Toc296503223"/>
      <w:bookmarkStart w:id="1106" w:name="_Toc292559933"/>
      <w:bookmarkStart w:id="1107" w:name="_Toc296346724"/>
      <w:bookmarkStart w:id="1108" w:name="_Toc304295596"/>
      <w:bookmarkStart w:id="1109" w:name="_Toc297048409"/>
      <w:bookmarkStart w:id="1110" w:name="_Toc296944562"/>
      <w:bookmarkStart w:id="1111" w:name="_Toc297123565"/>
      <w:bookmarkStart w:id="1112" w:name="_Toc297216224"/>
      <w:bookmarkStart w:id="1113" w:name="_Toc296347222"/>
      <w:bookmarkStart w:id="1114" w:name="_Toc303539173"/>
      <w:bookmarkStart w:id="1115" w:name="_Toc312678056"/>
      <w:bookmarkStart w:id="1116" w:name="_Toc296891263"/>
      <w:bookmarkStart w:id="1117" w:name="_Toc292559428"/>
      <w:bookmarkStart w:id="1118" w:name="_Toc267251472"/>
      <w:bookmarkStart w:id="1119" w:name="_Toc267251473"/>
      <w:bookmarkStart w:id="1120" w:name="_Toc267251476"/>
      <w:bookmarkStart w:id="1121" w:name="_Toc267251474"/>
      <w:bookmarkStart w:id="1122" w:name="_Toc267251471"/>
      <w:bookmarkStart w:id="1123" w:name="_Toc267251470"/>
      <w:bookmarkStart w:id="1124" w:name="_Toc267251475"/>
      <w:r>
        <w:rPr>
          <w:rFonts w:hint="eastAsia" w:ascii="宋体" w:hAnsi="宋体" w:eastAsia="宋体" w:cs="宋体"/>
          <w:b w:val="0"/>
          <w:bCs w:val="0"/>
          <w:color w:val="auto"/>
          <w:sz w:val="24"/>
          <w:szCs w:val="24"/>
          <w:highlight w:val="none"/>
        </w:rPr>
        <w:t>13.2  竣工验收</w:t>
      </w:r>
    </w:p>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p w14:paraId="5113454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1125" w:name="_Toc280868704"/>
      <w:bookmarkStart w:id="1126" w:name="_Toc280868705"/>
      <w:bookmarkStart w:id="1127" w:name="_Toc280868706"/>
      <w:bookmarkStart w:id="1128" w:name="_Toc280868707"/>
      <w:bookmarkStart w:id="1129" w:name="_Toc280868708"/>
      <w:bookmarkStart w:id="1130" w:name="_Toc280868709"/>
      <w:r>
        <w:rPr>
          <w:rFonts w:hint="eastAsia" w:ascii="宋体" w:hAnsi="宋体" w:eastAsia="宋体" w:cs="宋体"/>
          <w:b w:val="0"/>
          <w:bCs w:val="0"/>
          <w:color w:val="auto"/>
          <w:sz w:val="24"/>
          <w:szCs w:val="24"/>
          <w:highlight w:val="none"/>
        </w:rPr>
        <w:t>13.2.2  竣工验收程序</w:t>
      </w:r>
    </w:p>
    <w:bookmarkEnd w:id="1125"/>
    <w:p w14:paraId="69AE670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关于竣工验收程序的约定：</w:t>
      </w:r>
      <w:r>
        <w:rPr>
          <w:rFonts w:hint="eastAsia" w:ascii="宋体" w:hAnsi="宋体" w:eastAsia="宋体" w:cs="宋体"/>
          <w:b w:val="0"/>
          <w:bCs w:val="0"/>
          <w:color w:val="auto"/>
          <w:sz w:val="24"/>
          <w:szCs w:val="24"/>
          <w:highlight w:val="none"/>
          <w:u w:val="single"/>
        </w:rPr>
        <w:t xml:space="preserve">                                                             </w:t>
      </w:r>
    </w:p>
    <w:p w14:paraId="033C1B5C">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4715AE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发包人不按照本项约定组织竣工验收、颁发工程接收证书的违约金的计算方法：</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w:t>
      </w:r>
    </w:p>
    <w:p w14:paraId="791FA0F4">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bookmarkEnd w:id="1126"/>
    <w:p w14:paraId="7E6605E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13.2.5  移交、接收全部与部分工程</w:t>
      </w:r>
    </w:p>
    <w:bookmarkEnd w:id="1127"/>
    <w:p w14:paraId="50B274F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承包人向发包人移交工程的期限：</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4AB2583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发包人未按本合同约定接收全部或部分工程的，违约金的计算方法为：</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bookmarkEnd w:id="1128"/>
    <w:p w14:paraId="37E7EC6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承包人未按时移交工程的，违约金的计算方法为：</w:t>
      </w:r>
      <w:r>
        <w:rPr>
          <w:rFonts w:hint="eastAsia" w:ascii="宋体" w:hAnsi="宋体" w:eastAsia="宋体" w:cs="宋体"/>
          <w:b w:val="0"/>
          <w:bCs w:val="0"/>
          <w:color w:val="auto"/>
          <w:sz w:val="24"/>
          <w:szCs w:val="24"/>
          <w:highlight w:val="none"/>
          <w:u w:val="single"/>
        </w:rPr>
        <w:t xml:space="preserve">                                      </w:t>
      </w:r>
    </w:p>
    <w:p w14:paraId="5344F762">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1CAF3F2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13.3  工程试车</w:t>
      </w:r>
    </w:p>
    <w:bookmarkEnd w:id="1129"/>
    <w:p w14:paraId="250339D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13.3.1  试车程序</w:t>
      </w:r>
    </w:p>
    <w:p w14:paraId="0EF61CE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工程试车内容：</w:t>
      </w:r>
      <w:r>
        <w:rPr>
          <w:rFonts w:hint="eastAsia" w:ascii="宋体" w:hAnsi="宋体" w:eastAsia="宋体" w:cs="宋体"/>
          <w:b w:val="0"/>
          <w:bCs w:val="0"/>
          <w:color w:val="auto"/>
          <w:sz w:val="24"/>
          <w:szCs w:val="24"/>
          <w:highlight w:val="none"/>
          <w:u w:val="single"/>
        </w:rPr>
        <w:t xml:space="preserve">                                                                  </w:t>
      </w:r>
    </w:p>
    <w:p w14:paraId="53D14EAD">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u w:val="single"/>
        </w:rPr>
        <w:t xml:space="preserve">                                                                                     </w:t>
      </w:r>
    </w:p>
    <w:p w14:paraId="0046C22D">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0C1F4A9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（1）单机无负荷试车费用由</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承担；</w:t>
      </w:r>
    </w:p>
    <w:p w14:paraId="139062B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（2）无负荷联动试车费用由</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承担。</w:t>
      </w:r>
    </w:p>
    <w:p w14:paraId="2065299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13.3.3  投料试车</w:t>
      </w:r>
    </w:p>
    <w:p w14:paraId="7B1220EE">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关于投料试车相关事项的约定：</w:t>
      </w:r>
      <w:r>
        <w:rPr>
          <w:rFonts w:hint="eastAsia" w:ascii="宋体" w:hAnsi="宋体" w:eastAsia="宋体" w:cs="宋体"/>
          <w:b w:val="0"/>
          <w:bCs w:val="0"/>
          <w:color w:val="auto"/>
          <w:sz w:val="24"/>
          <w:szCs w:val="24"/>
          <w:highlight w:val="none"/>
          <w:u w:val="single"/>
        </w:rPr>
        <w:t xml:space="preserve">                                                   </w:t>
      </w:r>
    </w:p>
    <w:p w14:paraId="7B8471E7">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2F0E2B1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13.6  竣工退场</w:t>
      </w:r>
    </w:p>
    <w:p w14:paraId="777630F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13.6.1  竣工退场</w:t>
      </w:r>
    </w:p>
    <w:p w14:paraId="417C501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承包人完成竣工退场的期限：</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20E58AF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1131" w:name="_Toc351203646"/>
      <w:r>
        <w:rPr>
          <w:rFonts w:hint="eastAsia" w:ascii="宋体" w:hAnsi="宋体" w:eastAsia="宋体" w:cs="宋体"/>
          <w:b w:val="0"/>
          <w:bCs w:val="0"/>
          <w:color w:val="auto"/>
          <w:sz w:val="24"/>
          <w:szCs w:val="24"/>
          <w:highlight w:val="none"/>
        </w:rPr>
        <w:t>14、竣工结算</w:t>
      </w:r>
      <w:bookmarkEnd w:id="1131"/>
    </w:p>
    <w:p w14:paraId="7B6497E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14.1  竣工结算申请</w:t>
      </w:r>
    </w:p>
    <w:p w14:paraId="6ABA180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承包人提交竣工结算申请单的期限：</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4DBD8AD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竣工结算申请单应包括的内容：</w:t>
      </w:r>
      <w:r>
        <w:rPr>
          <w:rFonts w:hint="eastAsia" w:ascii="宋体" w:hAnsi="宋体" w:eastAsia="宋体" w:cs="宋体"/>
          <w:b w:val="0"/>
          <w:bCs w:val="0"/>
          <w:color w:val="auto"/>
          <w:sz w:val="24"/>
          <w:szCs w:val="24"/>
          <w:highlight w:val="none"/>
          <w:u w:val="single"/>
        </w:rPr>
        <w:t xml:space="preserve">                                                   </w:t>
      </w:r>
    </w:p>
    <w:p w14:paraId="37460108">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294AF41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14.2  竣工结算审核</w:t>
      </w:r>
    </w:p>
    <w:p w14:paraId="288097F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发包人审批竣工付款申请单的期限：</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2451D73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发包人完成竣工付款的期限：</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61DD593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关于竣工付款证书异议部分复核的方式和程序：</w:t>
      </w:r>
      <w:r>
        <w:rPr>
          <w:rFonts w:hint="eastAsia" w:ascii="宋体" w:hAnsi="宋体" w:eastAsia="宋体" w:cs="宋体"/>
          <w:b w:val="0"/>
          <w:bCs w:val="0"/>
          <w:color w:val="auto"/>
          <w:sz w:val="24"/>
          <w:szCs w:val="24"/>
          <w:highlight w:val="none"/>
          <w:u w:val="single"/>
        </w:rPr>
        <w:t xml:space="preserve">                                     </w:t>
      </w:r>
    </w:p>
    <w:p w14:paraId="1ABC3D04">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1D8E756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14.4  最终结清</w:t>
      </w:r>
    </w:p>
    <w:p w14:paraId="504D7E8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14.4.1  最终结清申请单</w:t>
      </w:r>
    </w:p>
    <w:p w14:paraId="61E7ACE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承包人提交最终结清申请单的份数：</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3A4DD1D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承包人提交最终结算申请单的期限：</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w:t>
      </w:r>
    </w:p>
    <w:p w14:paraId="7AE1DBC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14.4.2  最终结清证书和支付</w:t>
      </w:r>
    </w:p>
    <w:p w14:paraId="59CF69F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（1）发包人完成最终结清申请单的审批并颁发最终结清证书的期限：</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2E22873E">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（2）发包人完成支付的期限：</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bookmarkEnd w:id="1118"/>
    <w:bookmarkEnd w:id="1119"/>
    <w:bookmarkEnd w:id="1120"/>
    <w:bookmarkEnd w:id="1121"/>
    <w:bookmarkEnd w:id="1122"/>
    <w:bookmarkEnd w:id="1123"/>
    <w:bookmarkEnd w:id="1124"/>
    <w:bookmarkEnd w:id="1130"/>
    <w:p w14:paraId="239DF99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1132" w:name="_Toc351203647"/>
      <w:bookmarkStart w:id="1133" w:name="_Toc267251483"/>
      <w:bookmarkStart w:id="1134" w:name="_Toc267251484"/>
      <w:bookmarkStart w:id="1135" w:name="_Toc267251482"/>
      <w:bookmarkStart w:id="1136" w:name="_Toc267251485"/>
      <w:bookmarkStart w:id="1137" w:name="_Toc267251486"/>
      <w:bookmarkStart w:id="1138" w:name="_Toc267251488"/>
      <w:bookmarkStart w:id="1139" w:name="_Toc267251490"/>
      <w:bookmarkStart w:id="1140" w:name="_Toc267251489"/>
      <w:bookmarkStart w:id="1141" w:name="_Toc267251493"/>
      <w:bookmarkStart w:id="1142" w:name="_Toc267251495"/>
      <w:bookmarkStart w:id="1143" w:name="_Toc267251497"/>
      <w:bookmarkStart w:id="1144" w:name="_Toc267251503"/>
      <w:bookmarkStart w:id="1145" w:name="_Toc267251491"/>
      <w:bookmarkStart w:id="1146" w:name="_Toc267251502"/>
      <w:bookmarkStart w:id="1147" w:name="_Toc267251499"/>
      <w:bookmarkStart w:id="1148" w:name="_Toc267251492"/>
      <w:bookmarkStart w:id="1149" w:name="_Toc267251498"/>
      <w:bookmarkStart w:id="1150" w:name="_Toc267251494"/>
      <w:bookmarkStart w:id="1151" w:name="_Toc267251496"/>
      <w:bookmarkStart w:id="1152" w:name="_Toc267251501"/>
      <w:bookmarkStart w:id="1153" w:name="_Toc267251504"/>
      <w:bookmarkStart w:id="1154" w:name="_Toc267251506"/>
      <w:bookmarkStart w:id="1155" w:name="_Toc267251507"/>
      <w:bookmarkStart w:id="1156" w:name="_Toc267251508"/>
      <w:bookmarkStart w:id="1157" w:name="_Toc267251513"/>
      <w:bookmarkStart w:id="1158" w:name="_Toc267251510"/>
      <w:bookmarkStart w:id="1159" w:name="_Toc267251514"/>
      <w:bookmarkStart w:id="1160" w:name="_Toc267251515"/>
      <w:bookmarkStart w:id="1161" w:name="_Toc267251511"/>
      <w:bookmarkStart w:id="1162" w:name="_Toc267251509"/>
      <w:r>
        <w:rPr>
          <w:rFonts w:hint="eastAsia" w:ascii="宋体" w:hAnsi="宋体" w:eastAsia="宋体" w:cs="宋体"/>
          <w:b w:val="0"/>
          <w:bCs w:val="0"/>
          <w:color w:val="auto"/>
          <w:sz w:val="24"/>
          <w:szCs w:val="24"/>
          <w:highlight w:val="none"/>
        </w:rPr>
        <w:t>15、缺陷责任期与保修</w:t>
      </w:r>
      <w:bookmarkEnd w:id="1132"/>
    </w:p>
    <w:p w14:paraId="19912E2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15.2  缺陷责任期</w:t>
      </w:r>
      <w:bookmarkEnd w:id="1133"/>
    </w:p>
    <w:p w14:paraId="3633B72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缺陷责任期的具体期限：</w:t>
      </w:r>
      <w:r>
        <w:rPr>
          <w:rFonts w:hint="eastAsia" w:ascii="宋体" w:hAnsi="宋体" w:eastAsia="宋体" w:cs="宋体"/>
          <w:b w:val="0"/>
          <w:bCs w:val="0"/>
          <w:color w:val="auto"/>
          <w:sz w:val="24"/>
          <w:szCs w:val="24"/>
          <w:highlight w:val="none"/>
          <w:u w:val="single"/>
        </w:rPr>
        <w:t xml:space="preserve">                                                             </w:t>
      </w:r>
    </w:p>
    <w:p w14:paraId="1AF52346">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7B3A5E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15.3  质量保证金</w:t>
      </w:r>
    </w:p>
    <w:p w14:paraId="4B309D8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关于是否扣留质量保证金的约定：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。在工程项目竣工前，承包人按专用合同条款第3.7条提供履约担保的，发包人不得同时预留工程质量保证金。</w:t>
      </w:r>
    </w:p>
    <w:p w14:paraId="67D9AF4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15.3.1  承包人提供质量保证金的方式</w:t>
      </w:r>
    </w:p>
    <w:p w14:paraId="1F5093B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质量保证金采用以下第</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种方式：</w:t>
      </w:r>
    </w:p>
    <w:p w14:paraId="185A4B2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（1）质量保证金保函，保证金额为：</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w:t>
      </w:r>
    </w:p>
    <w:p w14:paraId="1CD08071">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%的工程款；</w:t>
      </w:r>
    </w:p>
    <w:p w14:paraId="0443710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（3）其他方式:</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5588139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 xml:space="preserve">15.3.2  质量保证金的扣留 </w:t>
      </w:r>
    </w:p>
    <w:p w14:paraId="02646AF1">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质量保证金的扣留采取以下第</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种方式：</w:t>
      </w:r>
    </w:p>
    <w:p w14:paraId="69FE519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（1）在支付工程进度款时逐次扣留，在此情形下，质量保证金的计算基数不包括预付款的支付、扣回以及价格调整的金额；</w:t>
      </w:r>
    </w:p>
    <w:p w14:paraId="2E31F32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（2）工程竣工结算时一次性扣留质量保证金；</w:t>
      </w:r>
    </w:p>
    <w:p w14:paraId="0C5B840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（3）其他扣留方式:</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6C00953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关于质量保证金的补充约定：</w:t>
      </w:r>
      <w:r>
        <w:rPr>
          <w:rFonts w:hint="eastAsia" w:ascii="宋体" w:hAnsi="宋体" w:eastAsia="宋体" w:cs="宋体"/>
          <w:b w:val="0"/>
          <w:bCs w:val="0"/>
          <w:color w:val="auto"/>
          <w:sz w:val="24"/>
          <w:szCs w:val="24"/>
          <w:highlight w:val="none"/>
          <w:u w:val="single"/>
        </w:rPr>
        <w:t xml:space="preserve">                                                       </w:t>
      </w:r>
    </w:p>
    <w:p w14:paraId="0719DDF2">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bookmarkEnd w:id="1134"/>
    <w:bookmarkEnd w:id="1135"/>
    <w:p w14:paraId="18E3F8CE">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15.4  保修</w:t>
      </w:r>
    </w:p>
    <w:bookmarkEnd w:id="1136"/>
    <w:p w14:paraId="2D66C86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15.4.1  保修责任</w:t>
      </w:r>
    </w:p>
    <w:p w14:paraId="292EAE1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工程保修期为：</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w:t>
      </w:r>
    </w:p>
    <w:p w14:paraId="4D6BB25F">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C4194A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15.4.3  修复通知</w:t>
      </w:r>
    </w:p>
    <w:p w14:paraId="269DAB5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rPr>
        <w:t>承包人收到保修通知并到达工程现场的合理时间：</w:t>
      </w:r>
      <w:r>
        <w:rPr>
          <w:rFonts w:hint="eastAsia" w:ascii="宋体" w:hAnsi="宋体" w:eastAsia="宋体" w:cs="宋体"/>
          <w:b w:val="0"/>
          <w:bCs w:val="0"/>
          <w:color w:val="auto"/>
          <w:sz w:val="24"/>
          <w:szCs w:val="24"/>
          <w:highlight w:val="none"/>
          <w:u w:val="single"/>
        </w:rPr>
        <w:t xml:space="preserve">                                   </w:t>
      </w:r>
    </w:p>
    <w:p w14:paraId="4C0FB0A5">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bookmarkEnd w:id="1137"/>
    <w:bookmarkEnd w:id="1138"/>
    <w:bookmarkEnd w:id="1139"/>
    <w:bookmarkEnd w:id="1140"/>
    <w:p w14:paraId="598BF2B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1163" w:name="_Toc351203648"/>
      <w:bookmarkStart w:id="1164" w:name="_Toc280868717"/>
      <w:bookmarkStart w:id="1165" w:name="_Toc280868718"/>
      <w:r>
        <w:rPr>
          <w:rFonts w:hint="eastAsia" w:ascii="宋体" w:hAnsi="宋体" w:eastAsia="宋体" w:cs="宋体"/>
          <w:b w:val="0"/>
          <w:bCs w:val="0"/>
          <w:color w:val="auto"/>
          <w:sz w:val="24"/>
          <w:szCs w:val="24"/>
          <w:highlight w:val="none"/>
        </w:rPr>
        <w:t>16、违约</w:t>
      </w:r>
      <w:bookmarkEnd w:id="1163"/>
    </w:p>
    <w:p w14:paraId="67ADFDA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16.1  发包人违约</w:t>
      </w:r>
    </w:p>
    <w:p w14:paraId="4967D31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16.1.1  发包人违约的情形</w:t>
      </w:r>
    </w:p>
    <w:p w14:paraId="6C961B0E">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rPr>
        <w:t>发包人违约的其他情形：</w:t>
      </w:r>
      <w:r>
        <w:rPr>
          <w:rFonts w:hint="eastAsia" w:ascii="宋体" w:hAnsi="宋体" w:eastAsia="宋体" w:cs="宋体"/>
          <w:b w:val="0"/>
          <w:bCs w:val="0"/>
          <w:color w:val="auto"/>
          <w:sz w:val="24"/>
          <w:szCs w:val="24"/>
          <w:highlight w:val="none"/>
          <w:u w:val="single"/>
        </w:rPr>
        <w:t xml:space="preserve">                                                         </w:t>
      </w:r>
    </w:p>
    <w:p w14:paraId="4AE8B87B">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41436E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16.1.2  发包人违约的责任</w:t>
      </w:r>
    </w:p>
    <w:p w14:paraId="3BAA14E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发包人违约责任的承担方式和计算方法：</w:t>
      </w:r>
    </w:p>
    <w:p w14:paraId="52586865">
      <w:pPr>
        <w:keepNext w:val="0"/>
        <w:keepLines w:val="0"/>
        <w:pageBreakBefore w:val="0"/>
        <w:widowControl w:val="0"/>
        <w:numPr>
          <w:ilvl w:val="0"/>
          <w:numId w:val="11"/>
        </w:numPr>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因发包人原因未能在计划开工日期前7天内下达开工通知的违约责任：</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p>
    <w:p w14:paraId="6496F34B">
      <w:pPr>
        <w:keepNext w:val="0"/>
        <w:keepLines w:val="0"/>
        <w:pageBreakBefore w:val="0"/>
        <w:widowControl w:val="0"/>
        <w:numPr>
          <w:ilvl w:val="0"/>
          <w:numId w:val="0"/>
        </w:numPr>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4709BA90">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（2）因发包人原因未能按合同约定支付合同价款的违约责任：</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6A9E26F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（3）发包人违反第10.1款[变更的范围]第（2）项约定，自行实施被取消的工作或转由他人实施的违约责任：</w:t>
      </w:r>
      <w:r>
        <w:rPr>
          <w:rFonts w:hint="eastAsia" w:ascii="宋体" w:hAnsi="宋体" w:eastAsia="宋体" w:cs="宋体"/>
          <w:b w:val="0"/>
          <w:bCs w:val="0"/>
          <w:color w:val="auto"/>
          <w:sz w:val="24"/>
          <w:szCs w:val="24"/>
          <w:highlight w:val="none"/>
          <w:u w:val="single"/>
        </w:rPr>
        <w:t xml:space="preserve">                                                               </w:t>
      </w:r>
    </w:p>
    <w:p w14:paraId="46FCDBCC">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35521B4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0BE04BF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（5）因发包人违反合同约定造成暂停施工的违约责任：</w:t>
      </w:r>
      <w:r>
        <w:rPr>
          <w:rFonts w:hint="eastAsia" w:ascii="宋体" w:hAnsi="宋体" w:eastAsia="宋体" w:cs="宋体"/>
          <w:b w:val="0"/>
          <w:bCs w:val="0"/>
          <w:color w:val="auto"/>
          <w:sz w:val="24"/>
          <w:szCs w:val="24"/>
          <w:highlight w:val="none"/>
          <w:u w:val="single"/>
        </w:rPr>
        <w:t xml:space="preserve">                               </w:t>
      </w:r>
    </w:p>
    <w:p w14:paraId="218153F5">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22B4C90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（6）发包人无正当理由没有在约定期限内发出复工指示，导致承包人无法复工的违约责任：</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w:t>
      </w:r>
    </w:p>
    <w:p w14:paraId="2A5B9F9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（7）其他：</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0E8AFBE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 xml:space="preserve">16.1.3  因发包人违约解除合同 </w:t>
      </w:r>
    </w:p>
    <w:p w14:paraId="028178C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承包人按16.1.1项[发包人违约的情形]约定暂停施工满</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天后发包人仍不纠正其违约行为并致使合同目的不能实现的，承包人有权解除合同。</w:t>
      </w:r>
    </w:p>
    <w:p w14:paraId="01FACF7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16.2  承包人违约</w:t>
      </w:r>
    </w:p>
    <w:p w14:paraId="7B47C46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16.2.1  承包人违约的情形</w:t>
      </w:r>
    </w:p>
    <w:p w14:paraId="5D1C0C4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承包人违约的其他情形：</w:t>
      </w:r>
      <w:r>
        <w:rPr>
          <w:rFonts w:hint="eastAsia" w:ascii="宋体" w:hAnsi="宋体" w:eastAsia="宋体" w:cs="宋体"/>
          <w:b w:val="0"/>
          <w:bCs w:val="0"/>
          <w:color w:val="auto"/>
          <w:sz w:val="24"/>
          <w:szCs w:val="24"/>
          <w:highlight w:val="none"/>
          <w:u w:val="single"/>
        </w:rPr>
        <w:t xml:space="preserve">                                                          </w:t>
      </w:r>
    </w:p>
    <w:p w14:paraId="1C1974C1">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6AC49FC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16.2.2  承包人违约的责任</w:t>
      </w:r>
    </w:p>
    <w:p w14:paraId="18762598">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rPr>
        <w:t>承包人违约责任的承担方式和计算方法：</w:t>
      </w:r>
      <w:r>
        <w:rPr>
          <w:rFonts w:hint="eastAsia" w:ascii="宋体" w:hAnsi="宋体" w:eastAsia="宋体" w:cs="宋体"/>
          <w:b w:val="0"/>
          <w:bCs w:val="0"/>
          <w:color w:val="auto"/>
          <w:sz w:val="24"/>
          <w:szCs w:val="24"/>
          <w:highlight w:val="none"/>
          <w:u w:val="single"/>
        </w:rPr>
        <w:t xml:space="preserve">                                           </w:t>
      </w:r>
    </w:p>
    <w:p w14:paraId="563B2FC7">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w:t>
      </w:r>
    </w:p>
    <w:p w14:paraId="55851E8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16.2.3  因承包人违约解除合同</w:t>
      </w:r>
    </w:p>
    <w:p w14:paraId="0687FDD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关于承包人违约解除合同的特别约定：</w:t>
      </w:r>
      <w:r>
        <w:rPr>
          <w:rFonts w:hint="eastAsia" w:ascii="宋体" w:hAnsi="宋体" w:eastAsia="宋体" w:cs="宋体"/>
          <w:b w:val="0"/>
          <w:bCs w:val="0"/>
          <w:color w:val="auto"/>
          <w:sz w:val="24"/>
          <w:szCs w:val="24"/>
          <w:highlight w:val="none"/>
          <w:u w:val="single"/>
        </w:rPr>
        <w:t xml:space="preserve">                                                 </w:t>
      </w:r>
    </w:p>
    <w:p w14:paraId="782B8D1C">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387A4D0F">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30DEC17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1166" w:name="_Toc351203649"/>
      <w:r>
        <w:rPr>
          <w:rFonts w:hint="eastAsia" w:ascii="宋体" w:hAnsi="宋体" w:eastAsia="宋体" w:cs="宋体"/>
          <w:b w:val="0"/>
          <w:bCs w:val="0"/>
          <w:color w:val="auto"/>
          <w:sz w:val="24"/>
          <w:szCs w:val="24"/>
          <w:highlight w:val="none"/>
        </w:rPr>
        <w:t>17、不可抗力</w:t>
      </w:r>
      <w:bookmarkEnd w:id="1166"/>
      <w:r>
        <w:rPr>
          <w:rFonts w:hint="eastAsia" w:ascii="宋体" w:hAnsi="宋体" w:eastAsia="宋体" w:cs="宋体"/>
          <w:b w:val="0"/>
          <w:bCs w:val="0"/>
          <w:color w:val="auto"/>
          <w:sz w:val="24"/>
          <w:szCs w:val="24"/>
          <w:highlight w:val="none"/>
        </w:rPr>
        <w:t xml:space="preserve"> </w:t>
      </w:r>
      <w:bookmarkEnd w:id="1164"/>
    </w:p>
    <w:p w14:paraId="703C3A4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17.1  不可抗力的确认</w:t>
      </w:r>
    </w:p>
    <w:p w14:paraId="55BF041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除通用合同条款约定的不可抗力事件之外，视为不可抗力的其他情形：</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2DCF08B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17.4  因不可抗力解除合同</w:t>
      </w:r>
    </w:p>
    <w:p w14:paraId="6B70CB8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合同解除后，发包人应在商定或确定发包人应支付款项后</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天内完成款项的支付。</w:t>
      </w:r>
    </w:p>
    <w:p w14:paraId="15F1E06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1167" w:name="_Toc351203650"/>
      <w:r>
        <w:rPr>
          <w:rFonts w:hint="eastAsia" w:ascii="宋体" w:hAnsi="宋体" w:eastAsia="宋体" w:cs="宋体"/>
          <w:b w:val="0"/>
          <w:bCs w:val="0"/>
          <w:color w:val="auto"/>
          <w:sz w:val="24"/>
          <w:szCs w:val="24"/>
          <w:highlight w:val="none"/>
        </w:rPr>
        <w:t>18、保险</w:t>
      </w:r>
      <w:bookmarkEnd w:id="1167"/>
    </w:p>
    <w:bookmarkEnd w:id="1165"/>
    <w:p w14:paraId="46B0D1F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18.1  工程保险</w:t>
      </w:r>
    </w:p>
    <w:p w14:paraId="0B8F4C7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关于工程保险的特别约定：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0E1E0B5D">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18.3  其他保险</w:t>
      </w:r>
    </w:p>
    <w:p w14:paraId="2931DAC2">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关于其他保险的约定：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5B5B9B5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承包人是否应为其施工设备等办理财产保险：</w:t>
      </w:r>
      <w:r>
        <w:rPr>
          <w:rFonts w:hint="eastAsia" w:ascii="宋体" w:hAnsi="宋体" w:eastAsia="宋体" w:cs="宋体"/>
          <w:b w:val="0"/>
          <w:bCs w:val="0"/>
          <w:color w:val="auto"/>
          <w:sz w:val="24"/>
          <w:szCs w:val="24"/>
          <w:highlight w:val="none"/>
          <w:u w:val="single"/>
        </w:rPr>
        <w:t xml:space="preserve">                                       </w:t>
      </w:r>
    </w:p>
    <w:p w14:paraId="533A9A7D">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256FA39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18.7  通知义务</w:t>
      </w:r>
    </w:p>
    <w:p w14:paraId="21BBA17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关于变更保险合同时的通知义务的约定：</w:t>
      </w:r>
      <w:r>
        <w:rPr>
          <w:rFonts w:hint="eastAsia" w:ascii="宋体" w:hAnsi="宋体" w:eastAsia="宋体" w:cs="宋体"/>
          <w:b w:val="0"/>
          <w:bCs w:val="0"/>
          <w:color w:val="auto"/>
          <w:sz w:val="24"/>
          <w:szCs w:val="24"/>
          <w:highlight w:val="none"/>
          <w:u w:val="single"/>
        </w:rPr>
        <w:t xml:space="preserve">                                           </w:t>
      </w:r>
    </w:p>
    <w:p w14:paraId="06E4911C">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bookmarkEnd w:id="1141"/>
    <w:bookmarkEnd w:id="1142"/>
    <w:bookmarkEnd w:id="1143"/>
    <w:bookmarkEnd w:id="1144"/>
    <w:bookmarkEnd w:id="1145"/>
    <w:bookmarkEnd w:id="1146"/>
    <w:bookmarkEnd w:id="1147"/>
    <w:bookmarkEnd w:id="1148"/>
    <w:bookmarkEnd w:id="1149"/>
    <w:bookmarkEnd w:id="1150"/>
    <w:bookmarkEnd w:id="1151"/>
    <w:bookmarkEnd w:id="1152"/>
    <w:p w14:paraId="4A70EA1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bookmarkStart w:id="1168" w:name="_Toc351203651"/>
      <w:r>
        <w:rPr>
          <w:rFonts w:hint="eastAsia" w:ascii="宋体" w:hAnsi="宋体" w:eastAsia="宋体" w:cs="宋体"/>
          <w:b w:val="0"/>
          <w:bCs w:val="0"/>
          <w:color w:val="auto"/>
          <w:sz w:val="24"/>
          <w:szCs w:val="24"/>
          <w:highlight w:val="none"/>
        </w:rPr>
        <w:t>20、争议解决</w:t>
      </w:r>
      <w:bookmarkEnd w:id="1168"/>
    </w:p>
    <w:bookmarkEnd w:id="1153"/>
    <w:bookmarkEnd w:id="1154"/>
    <w:p w14:paraId="533B2AC5">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20.3  争</w:t>
      </w:r>
      <w:bookmarkEnd w:id="1155"/>
      <w:r>
        <w:rPr>
          <w:rFonts w:hint="eastAsia" w:ascii="宋体" w:hAnsi="宋体" w:eastAsia="宋体" w:cs="宋体"/>
          <w:b w:val="0"/>
          <w:bCs w:val="0"/>
          <w:color w:val="auto"/>
          <w:sz w:val="24"/>
          <w:szCs w:val="24"/>
          <w:highlight w:val="none"/>
        </w:rPr>
        <w:t>议评审</w:t>
      </w:r>
    </w:p>
    <w:p w14:paraId="149E3DCB">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rPr>
        <w:t>合同当事人是否同意将工程争议提交争议评审小组决定：</w:t>
      </w:r>
      <w:r>
        <w:rPr>
          <w:rFonts w:hint="eastAsia" w:ascii="宋体" w:hAnsi="宋体" w:eastAsia="宋体" w:cs="宋体"/>
          <w:b w:val="0"/>
          <w:bCs w:val="0"/>
          <w:color w:val="auto"/>
          <w:sz w:val="24"/>
          <w:szCs w:val="24"/>
          <w:highlight w:val="none"/>
          <w:u w:val="single"/>
        </w:rPr>
        <w:t xml:space="preserve">                                </w:t>
      </w:r>
    </w:p>
    <w:p w14:paraId="6C4FA404">
      <w:pPr>
        <w:keepNext w:val="0"/>
        <w:keepLines w:val="0"/>
        <w:pageBreakBefore w:val="0"/>
        <w:widowControl w:val="0"/>
        <w:kinsoku/>
        <w:wordWrap/>
        <w:overflowPunct/>
        <w:topLinePunct w:val="0"/>
        <w:bidi w:val="0"/>
        <w:snapToGrid/>
        <w:spacing w:line="360" w:lineRule="auto"/>
        <w:ind w:right="0" w:rightChars="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w:t>
      </w:r>
    </w:p>
    <w:p w14:paraId="2C556C0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20.3.1  争议评审小组的确定</w:t>
      </w:r>
    </w:p>
    <w:p w14:paraId="1399A27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争议评审小组成员的确定：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63EDF76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选定争议评审员的期限：</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D195C24">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争议评审小组成员的报酬承担方式：</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6ACF32B7">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其他事项的约定：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2EE50BEE">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20.3.2  争议评审小组的决定</w:t>
      </w:r>
    </w:p>
    <w:p w14:paraId="7F364B96">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合同当事人关于本项的约定：</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4DB8480A">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20.4  仲裁或诉讼</w:t>
      </w:r>
      <w:bookmarkEnd w:id="1156"/>
    </w:p>
    <w:p w14:paraId="3C7F3D03">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因合同及合同有关事项发生的争议，按下列第</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种方式解决：</w:t>
      </w:r>
    </w:p>
    <w:p w14:paraId="3BDE76D9">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（1）向</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仲裁委员会申请仲裁；</w:t>
      </w:r>
    </w:p>
    <w:p w14:paraId="279A0F0C">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（2）向</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人民法院起诉。</w:t>
      </w:r>
      <w:bookmarkEnd w:id="1157"/>
      <w:bookmarkEnd w:id="1158"/>
      <w:bookmarkEnd w:id="1159"/>
      <w:bookmarkEnd w:id="1160"/>
      <w:bookmarkEnd w:id="1161"/>
      <w:bookmarkEnd w:id="1162"/>
    </w:p>
    <w:p w14:paraId="68F2CA54">
      <w:pPr>
        <w:keepNext w:val="0"/>
        <w:keepLines w:val="0"/>
        <w:pageBreakBefore w:val="0"/>
        <w:widowControl w:val="0"/>
        <w:kinsoku/>
        <w:wordWrap/>
        <w:overflowPunct/>
        <w:topLinePunct w:val="0"/>
        <w:autoSpaceDE/>
        <w:autoSpaceDN/>
        <w:bidi w:val="0"/>
        <w:adjustRightInd/>
        <w:snapToGrid/>
        <w:spacing w:after="120" w:line="360" w:lineRule="auto"/>
        <w:ind w:right="0" w:rightChars="0" w:firstLine="480"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val="0"/>
          <w:bCs w:val="0"/>
          <w:color w:val="auto"/>
          <w:sz w:val="24"/>
          <w:szCs w:val="24"/>
          <w:highlight w:val="none"/>
        </w:rPr>
        <w:br w:type="page"/>
      </w:r>
      <w:bookmarkStart w:id="1169" w:name="_Toc351203652"/>
      <w:r>
        <w:rPr>
          <w:rFonts w:hint="eastAsia" w:ascii="宋体" w:hAnsi="宋体" w:eastAsia="宋体" w:cs="宋体"/>
          <w:b/>
          <w:bCs/>
          <w:color w:val="auto"/>
          <w:sz w:val="24"/>
          <w:szCs w:val="24"/>
          <w:highlight w:val="none"/>
        </w:rPr>
        <w:t>附件</w:t>
      </w:r>
      <w:bookmarkEnd w:id="1169"/>
    </w:p>
    <w:p w14:paraId="7573A07D">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协议书附件：</w:t>
      </w:r>
    </w:p>
    <w:p w14:paraId="3F9BD2F9">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b w:val="0"/>
          <w:bCs w:val="0"/>
          <w:color w:val="auto"/>
          <w:spacing w:val="40"/>
          <w:sz w:val="24"/>
          <w:szCs w:val="24"/>
          <w:highlight w:val="none"/>
        </w:rPr>
      </w:pPr>
      <w:r>
        <w:rPr>
          <w:rFonts w:hint="eastAsia" w:ascii="宋体" w:hAnsi="宋体" w:eastAsia="宋体" w:cs="宋体"/>
          <w:b w:val="0"/>
          <w:bCs w:val="0"/>
          <w:color w:val="auto"/>
          <w:sz w:val="24"/>
          <w:szCs w:val="24"/>
          <w:highlight w:val="none"/>
        </w:rPr>
        <w:t>附件1：承包人承揽工程项目一览表</w:t>
      </w:r>
    </w:p>
    <w:p w14:paraId="3A9B92E1">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b w:val="0"/>
          <w:bCs w:val="0"/>
          <w:color w:val="auto"/>
          <w:spacing w:val="40"/>
          <w:sz w:val="24"/>
          <w:szCs w:val="24"/>
          <w:highlight w:val="none"/>
        </w:rPr>
      </w:pPr>
      <w:r>
        <w:rPr>
          <w:rFonts w:hint="eastAsia" w:ascii="宋体" w:hAnsi="宋体" w:eastAsia="宋体" w:cs="宋体"/>
          <w:b w:val="0"/>
          <w:bCs w:val="0"/>
          <w:color w:val="auto"/>
          <w:sz w:val="24"/>
          <w:szCs w:val="24"/>
          <w:highlight w:val="none"/>
        </w:rPr>
        <w:t>专用合同条款附件：</w:t>
      </w:r>
    </w:p>
    <w:p w14:paraId="59BF0946">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附件2：发包人供应材料设备一览表</w:t>
      </w:r>
    </w:p>
    <w:p w14:paraId="72684B20">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附件3：工程质量保修书</w:t>
      </w:r>
    </w:p>
    <w:p w14:paraId="7CA82537">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附件4：主要建设工程文件目录</w:t>
      </w:r>
    </w:p>
    <w:p w14:paraId="14CE154B">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附件5：承包人用于本工程施工的机械设备表</w:t>
      </w:r>
    </w:p>
    <w:p w14:paraId="5B074E42">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附件6：承包人主要施工管理人员表</w:t>
      </w:r>
    </w:p>
    <w:p w14:paraId="44C4657B">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附件7：分包人主要施工管理人员表</w:t>
      </w:r>
    </w:p>
    <w:p w14:paraId="65ECB577">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附件8：履约担保格式</w:t>
      </w:r>
    </w:p>
    <w:p w14:paraId="2CE4BDB5">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附件9：预付款担保格式</w:t>
      </w:r>
    </w:p>
    <w:p w14:paraId="5BBAB1CC">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附件10：支付担保格式</w:t>
      </w:r>
    </w:p>
    <w:p w14:paraId="2C8456FE">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附件11：暂估价一览表</w:t>
      </w:r>
    </w:p>
    <w:p w14:paraId="7C49667B">
      <w:pPr>
        <w:spacing w:line="312" w:lineRule="auto"/>
        <w:rPr>
          <w:rFonts w:hint="default" w:ascii="Times New Roman" w:hAnsi="Times New Roman" w:eastAsia="黑体" w:cs="Times New Roman"/>
          <w:color w:val="auto"/>
          <w:sz w:val="28"/>
          <w:szCs w:val="28"/>
          <w:highlight w:val="none"/>
        </w:rPr>
      </w:pPr>
      <w:r>
        <w:rPr>
          <w:rFonts w:hint="eastAsia" w:ascii="宋体" w:hAnsi="宋体" w:eastAsia="宋体" w:cs="宋体"/>
          <w:b w:val="0"/>
          <w:bCs w:val="0"/>
          <w:color w:val="auto"/>
          <w:sz w:val="24"/>
          <w:szCs w:val="24"/>
          <w:highlight w:val="none"/>
        </w:rPr>
        <w:br w:type="page"/>
      </w:r>
      <w:r>
        <w:rPr>
          <w:rFonts w:hint="default" w:ascii="Times New Roman" w:hAnsi="Times New Roman" w:eastAsia="黑体" w:cs="Times New Roman"/>
          <w:color w:val="auto"/>
          <w:sz w:val="28"/>
          <w:szCs w:val="28"/>
          <w:highlight w:val="none"/>
        </w:rPr>
        <w:t>附件1：</w:t>
      </w:r>
    </w:p>
    <w:p w14:paraId="6A6F9FD9">
      <w:pPr>
        <w:spacing w:after="144" w:afterLines="60" w:line="312" w:lineRule="auto"/>
        <w:jc w:val="center"/>
        <w:rPr>
          <w:rFonts w:hint="default" w:ascii="Times New Roman" w:hAnsi="Times New Roman" w:eastAsia="黑体" w:cs="Times New Roman"/>
          <w:color w:val="auto"/>
          <w:sz w:val="28"/>
          <w:szCs w:val="28"/>
          <w:highlight w:val="none"/>
        </w:rPr>
      </w:pPr>
      <w:r>
        <w:rPr>
          <w:rFonts w:hint="default" w:ascii="Times New Roman" w:hAnsi="Times New Roman" w:cs="Times New Roman"/>
          <w:b/>
          <w:bCs/>
          <w:color w:val="auto"/>
          <w:sz w:val="28"/>
          <w:szCs w:val="28"/>
          <w:highlight w:val="none"/>
        </w:rPr>
        <w:t>承包人承揽工程项目一览表</w:t>
      </w:r>
    </w:p>
    <w:tbl>
      <w:tblPr>
        <w:tblStyle w:val="22"/>
        <w:tblW w:w="928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79"/>
        <w:gridCol w:w="752"/>
        <w:gridCol w:w="1286"/>
        <w:gridCol w:w="717"/>
        <w:gridCol w:w="705"/>
        <w:gridCol w:w="706"/>
        <w:gridCol w:w="1196"/>
        <w:gridCol w:w="875"/>
        <w:gridCol w:w="1036"/>
        <w:gridCol w:w="1036"/>
      </w:tblGrid>
      <w:tr w14:paraId="12CC95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69" w:hRule="atLeast"/>
          <w:jc w:val="center"/>
        </w:trPr>
        <w:tc>
          <w:tcPr>
            <w:tcW w:w="979" w:type="dxa"/>
            <w:noWrap w:val="0"/>
            <w:vAlign w:val="center"/>
          </w:tcPr>
          <w:p w14:paraId="10BF045A">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单位工程名称</w:t>
            </w:r>
          </w:p>
        </w:tc>
        <w:tc>
          <w:tcPr>
            <w:tcW w:w="752" w:type="dxa"/>
            <w:noWrap w:val="0"/>
            <w:vAlign w:val="center"/>
          </w:tcPr>
          <w:p w14:paraId="7092BFF2">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建设规模</w:t>
            </w:r>
          </w:p>
        </w:tc>
        <w:tc>
          <w:tcPr>
            <w:tcW w:w="1286" w:type="dxa"/>
            <w:noWrap w:val="0"/>
            <w:vAlign w:val="center"/>
          </w:tcPr>
          <w:p w14:paraId="4C976C48">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建筑面积</w:t>
            </w:r>
          </w:p>
          <w:p w14:paraId="0C0AD13B">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（平方米）</w:t>
            </w:r>
          </w:p>
        </w:tc>
        <w:tc>
          <w:tcPr>
            <w:tcW w:w="717" w:type="dxa"/>
            <w:noWrap w:val="0"/>
            <w:vAlign w:val="center"/>
          </w:tcPr>
          <w:p w14:paraId="22A06D0D">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结构形式</w:t>
            </w:r>
          </w:p>
        </w:tc>
        <w:tc>
          <w:tcPr>
            <w:tcW w:w="705" w:type="dxa"/>
            <w:noWrap w:val="0"/>
            <w:vAlign w:val="center"/>
          </w:tcPr>
          <w:p w14:paraId="4DE87346">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层数</w:t>
            </w:r>
          </w:p>
        </w:tc>
        <w:tc>
          <w:tcPr>
            <w:tcW w:w="706" w:type="dxa"/>
            <w:noWrap w:val="0"/>
            <w:vAlign w:val="center"/>
          </w:tcPr>
          <w:p w14:paraId="472568F1">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生产能力</w:t>
            </w:r>
          </w:p>
        </w:tc>
        <w:tc>
          <w:tcPr>
            <w:tcW w:w="1196" w:type="dxa"/>
            <w:noWrap w:val="0"/>
            <w:vAlign w:val="center"/>
          </w:tcPr>
          <w:p w14:paraId="520D6857">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设备安装内容</w:t>
            </w:r>
          </w:p>
        </w:tc>
        <w:tc>
          <w:tcPr>
            <w:tcW w:w="875" w:type="dxa"/>
            <w:noWrap w:val="0"/>
            <w:vAlign w:val="center"/>
          </w:tcPr>
          <w:p w14:paraId="31F468FC">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合同价格（元）</w:t>
            </w:r>
          </w:p>
        </w:tc>
        <w:tc>
          <w:tcPr>
            <w:tcW w:w="1036" w:type="dxa"/>
            <w:noWrap w:val="0"/>
            <w:vAlign w:val="center"/>
          </w:tcPr>
          <w:p w14:paraId="092905C2">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开工日期</w:t>
            </w:r>
          </w:p>
        </w:tc>
        <w:tc>
          <w:tcPr>
            <w:tcW w:w="1036" w:type="dxa"/>
            <w:noWrap w:val="0"/>
            <w:vAlign w:val="center"/>
          </w:tcPr>
          <w:p w14:paraId="18450AF1">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竣工日期</w:t>
            </w:r>
          </w:p>
        </w:tc>
      </w:tr>
      <w:tr w14:paraId="78A2C4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594CB1CB">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1D053976">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1A549825">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2C3B90FF">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250F8398">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498444FB">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3F6A8C11">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1E95A68F">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02064B9F">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36505C2A">
            <w:pPr>
              <w:spacing w:line="400" w:lineRule="exact"/>
              <w:rPr>
                <w:rFonts w:hint="default" w:ascii="Times New Roman" w:hAnsi="Times New Roman" w:eastAsia="黑体" w:cs="Times New Roman"/>
                <w:color w:val="auto"/>
                <w:sz w:val="24"/>
                <w:szCs w:val="24"/>
                <w:highlight w:val="none"/>
              </w:rPr>
            </w:pPr>
          </w:p>
        </w:tc>
      </w:tr>
      <w:tr w14:paraId="30724E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6C6F30BC">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08088809">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202B3F6B">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0D38B9EA">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33BA0032">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56E0DD6C">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389BF1AD">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693829F3">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40053F04">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040D185F">
            <w:pPr>
              <w:spacing w:line="400" w:lineRule="exact"/>
              <w:rPr>
                <w:rFonts w:hint="default" w:ascii="Times New Roman" w:hAnsi="Times New Roman" w:eastAsia="黑体" w:cs="Times New Roman"/>
                <w:color w:val="auto"/>
                <w:sz w:val="24"/>
                <w:szCs w:val="24"/>
                <w:highlight w:val="none"/>
              </w:rPr>
            </w:pPr>
          </w:p>
        </w:tc>
      </w:tr>
      <w:tr w14:paraId="4E0698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12963901">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118761A0">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3230F492">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4ECCAD06">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5BE7B3D4">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29D3859A">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1D01B869">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6D9B3384">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2867DECD">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2B423592">
            <w:pPr>
              <w:spacing w:line="400" w:lineRule="exact"/>
              <w:rPr>
                <w:rFonts w:hint="default" w:ascii="Times New Roman" w:hAnsi="Times New Roman" w:eastAsia="黑体" w:cs="Times New Roman"/>
                <w:color w:val="auto"/>
                <w:sz w:val="24"/>
                <w:szCs w:val="24"/>
                <w:highlight w:val="none"/>
              </w:rPr>
            </w:pPr>
          </w:p>
        </w:tc>
      </w:tr>
      <w:tr w14:paraId="38F152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2D8CB70E">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0BD46DD2">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6FF73F84">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18CC6FEF">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652E3774">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75598AFE">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4D04742B">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08C9435E">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081DC570">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7B32C15A">
            <w:pPr>
              <w:spacing w:line="400" w:lineRule="exact"/>
              <w:rPr>
                <w:rFonts w:hint="default" w:ascii="Times New Roman" w:hAnsi="Times New Roman" w:eastAsia="黑体" w:cs="Times New Roman"/>
                <w:color w:val="auto"/>
                <w:sz w:val="24"/>
                <w:szCs w:val="24"/>
                <w:highlight w:val="none"/>
              </w:rPr>
            </w:pPr>
          </w:p>
        </w:tc>
      </w:tr>
      <w:tr w14:paraId="4E8455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0A5ACB78">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38684697">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1A0DA9D6">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0AD4358A">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5BC2D390">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1FE92D81">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1AD4C420">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159C3BAA">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0A570F07">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4B1D664A">
            <w:pPr>
              <w:spacing w:line="400" w:lineRule="exact"/>
              <w:rPr>
                <w:rFonts w:hint="default" w:ascii="Times New Roman" w:hAnsi="Times New Roman" w:eastAsia="黑体" w:cs="Times New Roman"/>
                <w:color w:val="auto"/>
                <w:sz w:val="24"/>
                <w:szCs w:val="24"/>
                <w:highlight w:val="none"/>
              </w:rPr>
            </w:pPr>
          </w:p>
        </w:tc>
      </w:tr>
      <w:tr w14:paraId="29CDC4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0EE273A3">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50AE292E">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7B7F8FA6">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156E8C4C">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7CA262CD">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731FF12B">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68A73DCE">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204DE6DD">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39634934">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6A071904">
            <w:pPr>
              <w:spacing w:line="400" w:lineRule="exact"/>
              <w:rPr>
                <w:rFonts w:hint="default" w:ascii="Times New Roman" w:hAnsi="Times New Roman" w:eastAsia="黑体" w:cs="Times New Roman"/>
                <w:color w:val="auto"/>
                <w:sz w:val="24"/>
                <w:szCs w:val="24"/>
                <w:highlight w:val="none"/>
              </w:rPr>
            </w:pPr>
          </w:p>
        </w:tc>
      </w:tr>
      <w:tr w14:paraId="465D23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6D497924">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2C7DD825">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1097C44A">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43D657F9">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63EA4A78">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736B9660">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16FEA428">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1B3B80A6">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650E7846">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0C0F4C30">
            <w:pPr>
              <w:spacing w:line="400" w:lineRule="exact"/>
              <w:rPr>
                <w:rFonts w:hint="default" w:ascii="Times New Roman" w:hAnsi="Times New Roman" w:eastAsia="黑体" w:cs="Times New Roman"/>
                <w:color w:val="auto"/>
                <w:sz w:val="24"/>
                <w:szCs w:val="24"/>
                <w:highlight w:val="none"/>
              </w:rPr>
            </w:pPr>
          </w:p>
        </w:tc>
      </w:tr>
      <w:tr w14:paraId="2F34F0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71EEE793">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344A514F">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14022B09">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5797203E">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0EC6E9CA">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6C41B1FB">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7A43DA08">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314C985B">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377F9FF2">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4B6004E5">
            <w:pPr>
              <w:spacing w:line="400" w:lineRule="exact"/>
              <w:rPr>
                <w:rFonts w:hint="default" w:ascii="Times New Roman" w:hAnsi="Times New Roman" w:eastAsia="黑体" w:cs="Times New Roman"/>
                <w:color w:val="auto"/>
                <w:sz w:val="24"/>
                <w:szCs w:val="24"/>
                <w:highlight w:val="none"/>
              </w:rPr>
            </w:pPr>
          </w:p>
        </w:tc>
      </w:tr>
      <w:tr w14:paraId="408CEB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5EFF55D0">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0A2DB66C">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17AD7906">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11D51D54">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6EC15F72">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30D723FB">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55CCF525">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1A0187D6">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1A89A5EB">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25AB5BE4">
            <w:pPr>
              <w:spacing w:line="400" w:lineRule="exact"/>
              <w:rPr>
                <w:rFonts w:hint="default" w:ascii="Times New Roman" w:hAnsi="Times New Roman" w:eastAsia="黑体" w:cs="Times New Roman"/>
                <w:color w:val="auto"/>
                <w:sz w:val="24"/>
                <w:szCs w:val="24"/>
                <w:highlight w:val="none"/>
              </w:rPr>
            </w:pPr>
          </w:p>
        </w:tc>
      </w:tr>
      <w:tr w14:paraId="49EF59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04B15730">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4474C090">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21FD16DA">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28753AA0">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1EBC8DEA">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1B28B9D5">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764A3ED4">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4ED277EA">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58F873E4">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2A079042">
            <w:pPr>
              <w:spacing w:line="400" w:lineRule="exact"/>
              <w:rPr>
                <w:rFonts w:hint="default" w:ascii="Times New Roman" w:hAnsi="Times New Roman" w:eastAsia="黑体" w:cs="Times New Roman"/>
                <w:color w:val="auto"/>
                <w:sz w:val="24"/>
                <w:szCs w:val="24"/>
                <w:highlight w:val="none"/>
              </w:rPr>
            </w:pPr>
          </w:p>
        </w:tc>
      </w:tr>
      <w:tr w14:paraId="02A930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7FAC64FB">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1022A08B">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6EE1362E">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11A86CDE">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76B133A1">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75D2EDBA">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68477235">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6969E013">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67454A19">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6AEB150D">
            <w:pPr>
              <w:spacing w:line="400" w:lineRule="exact"/>
              <w:rPr>
                <w:rFonts w:hint="default" w:ascii="Times New Roman" w:hAnsi="Times New Roman" w:eastAsia="黑体" w:cs="Times New Roman"/>
                <w:color w:val="auto"/>
                <w:sz w:val="24"/>
                <w:szCs w:val="24"/>
                <w:highlight w:val="none"/>
              </w:rPr>
            </w:pPr>
          </w:p>
        </w:tc>
      </w:tr>
      <w:tr w14:paraId="17FC0C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356F4C7E">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5F4A3193">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364A23AE">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3078306B">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2A31A0AA">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5DC8556D">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0A81D824">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4F662C30">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773CFAD4">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489B6031">
            <w:pPr>
              <w:spacing w:line="400" w:lineRule="exact"/>
              <w:rPr>
                <w:rFonts w:hint="default" w:ascii="Times New Roman" w:hAnsi="Times New Roman" w:eastAsia="黑体" w:cs="Times New Roman"/>
                <w:color w:val="auto"/>
                <w:sz w:val="24"/>
                <w:szCs w:val="24"/>
                <w:highlight w:val="none"/>
              </w:rPr>
            </w:pPr>
          </w:p>
        </w:tc>
      </w:tr>
      <w:tr w14:paraId="5228D6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582FAB4E">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677E7279">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4AE6F37D">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44F1825C">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61CE508E">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45B159AB">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4C801D25">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1D7A5D46">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63C63D46">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727FFBB1">
            <w:pPr>
              <w:spacing w:line="400" w:lineRule="exact"/>
              <w:rPr>
                <w:rFonts w:hint="default" w:ascii="Times New Roman" w:hAnsi="Times New Roman" w:eastAsia="黑体" w:cs="Times New Roman"/>
                <w:color w:val="auto"/>
                <w:sz w:val="24"/>
                <w:szCs w:val="24"/>
                <w:highlight w:val="none"/>
              </w:rPr>
            </w:pPr>
          </w:p>
        </w:tc>
      </w:tr>
      <w:tr w14:paraId="0A6AE5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094F5240">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64BE252A">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7A8F7BF0">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5E5CB63B">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144D48E4">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659ABA57">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67E62867">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0B62D752">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04A1D190">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082EE1F3">
            <w:pPr>
              <w:spacing w:line="400" w:lineRule="exact"/>
              <w:rPr>
                <w:rFonts w:hint="default" w:ascii="Times New Roman" w:hAnsi="Times New Roman" w:eastAsia="黑体" w:cs="Times New Roman"/>
                <w:color w:val="auto"/>
                <w:sz w:val="24"/>
                <w:szCs w:val="24"/>
                <w:highlight w:val="none"/>
              </w:rPr>
            </w:pPr>
          </w:p>
        </w:tc>
      </w:tr>
      <w:tr w14:paraId="10741F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7C37B31A">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547C825A">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6A163980">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294E907E">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2BAE2C83">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65C515BB">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2017E108">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0092B8E8">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21A88302">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22FE2E36">
            <w:pPr>
              <w:spacing w:line="400" w:lineRule="exact"/>
              <w:rPr>
                <w:rFonts w:hint="default" w:ascii="Times New Roman" w:hAnsi="Times New Roman" w:eastAsia="黑体" w:cs="Times New Roman"/>
                <w:color w:val="auto"/>
                <w:sz w:val="24"/>
                <w:szCs w:val="24"/>
                <w:highlight w:val="none"/>
              </w:rPr>
            </w:pPr>
          </w:p>
        </w:tc>
      </w:tr>
      <w:tr w14:paraId="44109A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0941602E">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3E5B145C">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4CE29808">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0839C413">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23574329">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7B32520B">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7D8EFC38">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6B55184B">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6B3F521E">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399BD316">
            <w:pPr>
              <w:spacing w:line="400" w:lineRule="exact"/>
              <w:rPr>
                <w:rFonts w:hint="default" w:ascii="Times New Roman" w:hAnsi="Times New Roman" w:eastAsia="黑体" w:cs="Times New Roman"/>
                <w:color w:val="auto"/>
                <w:sz w:val="24"/>
                <w:szCs w:val="24"/>
                <w:highlight w:val="none"/>
              </w:rPr>
            </w:pPr>
          </w:p>
        </w:tc>
      </w:tr>
      <w:tr w14:paraId="5B8F9D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3565B28D">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245EC69B">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50932AE1">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51C6A92F">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53E528D6">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5654B203">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6B190DA1">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573F585C">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4AFD38C4">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368F549A">
            <w:pPr>
              <w:spacing w:line="400" w:lineRule="exact"/>
              <w:rPr>
                <w:rFonts w:hint="default" w:ascii="Times New Roman" w:hAnsi="Times New Roman" w:eastAsia="黑体" w:cs="Times New Roman"/>
                <w:color w:val="auto"/>
                <w:sz w:val="24"/>
                <w:szCs w:val="24"/>
                <w:highlight w:val="none"/>
              </w:rPr>
            </w:pPr>
          </w:p>
        </w:tc>
      </w:tr>
      <w:tr w14:paraId="1DF39C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68735434">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641042C4">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3C3925E7">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07E0CF42">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43BAA2FA">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3FEDB02D">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601B4455">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4A07566C">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0EAD3301">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42DE2096">
            <w:pPr>
              <w:spacing w:line="400" w:lineRule="exact"/>
              <w:rPr>
                <w:rFonts w:hint="default" w:ascii="Times New Roman" w:hAnsi="Times New Roman" w:eastAsia="黑体" w:cs="Times New Roman"/>
                <w:color w:val="auto"/>
                <w:sz w:val="24"/>
                <w:szCs w:val="24"/>
                <w:highlight w:val="none"/>
              </w:rPr>
            </w:pPr>
          </w:p>
        </w:tc>
      </w:tr>
      <w:tr w14:paraId="266197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201B02AD">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249869FB">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5D8535BA">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2E412BAB">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22080983">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66100D91">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1893C392">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4A001A2A">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22B16250">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5A8BEE05">
            <w:pPr>
              <w:spacing w:line="400" w:lineRule="exact"/>
              <w:rPr>
                <w:rFonts w:hint="default" w:ascii="Times New Roman" w:hAnsi="Times New Roman" w:eastAsia="黑体" w:cs="Times New Roman"/>
                <w:color w:val="auto"/>
                <w:sz w:val="24"/>
                <w:szCs w:val="24"/>
                <w:highlight w:val="none"/>
              </w:rPr>
            </w:pPr>
          </w:p>
        </w:tc>
      </w:tr>
      <w:tr w14:paraId="1A7BDD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169CD9B5">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0C147266">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2B0AD755">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299BD61A">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45D26AED">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51A0E7F8">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7734F296">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4B77C06B">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75E24F9B">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74DF8AA1">
            <w:pPr>
              <w:spacing w:line="400" w:lineRule="exact"/>
              <w:rPr>
                <w:rFonts w:hint="default" w:ascii="Times New Roman" w:hAnsi="Times New Roman" w:eastAsia="黑体" w:cs="Times New Roman"/>
                <w:color w:val="auto"/>
                <w:sz w:val="24"/>
                <w:szCs w:val="24"/>
                <w:highlight w:val="none"/>
              </w:rPr>
            </w:pPr>
          </w:p>
        </w:tc>
      </w:tr>
      <w:tr w14:paraId="4A8587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35BD9314">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1EDB8ED7">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52ED4FE0">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53B38382">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68679F73">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15A7D2EE">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77CD1EB7">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7F3CFBC0">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5AF00E65">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49B08304">
            <w:pPr>
              <w:spacing w:line="400" w:lineRule="exact"/>
              <w:rPr>
                <w:rFonts w:hint="default" w:ascii="Times New Roman" w:hAnsi="Times New Roman" w:eastAsia="黑体" w:cs="Times New Roman"/>
                <w:color w:val="auto"/>
                <w:sz w:val="24"/>
                <w:szCs w:val="24"/>
                <w:highlight w:val="none"/>
              </w:rPr>
            </w:pPr>
          </w:p>
        </w:tc>
      </w:tr>
      <w:tr w14:paraId="324443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7988B9EE">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0586614A">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14BC74E4">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77BED202">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1CB78CA1">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3034CB28">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31B5EDD6">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2BF4D1DD">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4951D9B1">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61339248">
            <w:pPr>
              <w:spacing w:line="400" w:lineRule="exact"/>
              <w:rPr>
                <w:rFonts w:hint="default" w:ascii="Times New Roman" w:hAnsi="Times New Roman" w:eastAsia="黑体" w:cs="Times New Roman"/>
                <w:color w:val="auto"/>
                <w:sz w:val="24"/>
                <w:szCs w:val="24"/>
                <w:highlight w:val="none"/>
              </w:rPr>
            </w:pPr>
          </w:p>
        </w:tc>
      </w:tr>
      <w:tr w14:paraId="39BB38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6EAE0FDD">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5F8A1C0E">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010EC6F0">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5993A22B">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4F036D14">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715153FA">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39D71950">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265C6E96">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11FA0667">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614010C5">
            <w:pPr>
              <w:spacing w:line="400" w:lineRule="exact"/>
              <w:rPr>
                <w:rFonts w:hint="default" w:ascii="Times New Roman" w:hAnsi="Times New Roman" w:eastAsia="黑体" w:cs="Times New Roman"/>
                <w:color w:val="auto"/>
                <w:sz w:val="24"/>
                <w:szCs w:val="24"/>
                <w:highlight w:val="none"/>
              </w:rPr>
            </w:pPr>
          </w:p>
        </w:tc>
      </w:tr>
      <w:tr w14:paraId="400093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2FA8648D">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1BF95673">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5686ACE1">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466FA1C0">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6AC41B6B">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49BF0269">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4D725F08">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4EF6A860">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3564EFAA">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5D7F6C6D">
            <w:pPr>
              <w:spacing w:line="400" w:lineRule="exact"/>
              <w:rPr>
                <w:rFonts w:hint="default" w:ascii="Times New Roman" w:hAnsi="Times New Roman" w:eastAsia="黑体" w:cs="Times New Roman"/>
                <w:color w:val="auto"/>
                <w:sz w:val="24"/>
                <w:szCs w:val="24"/>
                <w:highlight w:val="none"/>
              </w:rPr>
            </w:pPr>
          </w:p>
        </w:tc>
      </w:tr>
      <w:tr w14:paraId="3BE5FB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67907DC4">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4B7C33D2">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607B7CCE">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49A2098C">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265FACAE">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4625018A">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7DAAFACB">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25B69668">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75129778">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15D6439E">
            <w:pPr>
              <w:spacing w:line="400" w:lineRule="exact"/>
              <w:rPr>
                <w:rFonts w:hint="default" w:ascii="Times New Roman" w:hAnsi="Times New Roman" w:eastAsia="黑体" w:cs="Times New Roman"/>
                <w:color w:val="auto"/>
                <w:sz w:val="24"/>
                <w:szCs w:val="24"/>
                <w:highlight w:val="none"/>
              </w:rPr>
            </w:pPr>
          </w:p>
        </w:tc>
      </w:tr>
      <w:tr w14:paraId="76BA85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584198D8">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47E433F2">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74E60107">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18FCCEF4">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00563C84">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381625BC">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0642CBA6">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0DB7F6A5">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49937D94">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5E6C03E7">
            <w:pPr>
              <w:spacing w:line="400" w:lineRule="exact"/>
              <w:rPr>
                <w:rFonts w:hint="default" w:ascii="Times New Roman" w:hAnsi="Times New Roman" w:eastAsia="黑体" w:cs="Times New Roman"/>
                <w:color w:val="auto"/>
                <w:sz w:val="24"/>
                <w:szCs w:val="24"/>
                <w:highlight w:val="none"/>
              </w:rPr>
            </w:pPr>
          </w:p>
        </w:tc>
      </w:tr>
      <w:tr w14:paraId="142ADB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02D140ED">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3FDAC4A8">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2C34B1DB">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2698A654">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07F32C65">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17E5055D">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5C3EA8EC">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798FD70C">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3173A26E">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7DDFC91D">
            <w:pPr>
              <w:spacing w:line="400" w:lineRule="exact"/>
              <w:rPr>
                <w:rFonts w:hint="default" w:ascii="Times New Roman" w:hAnsi="Times New Roman" w:eastAsia="黑体" w:cs="Times New Roman"/>
                <w:color w:val="auto"/>
                <w:sz w:val="24"/>
                <w:szCs w:val="24"/>
                <w:highlight w:val="none"/>
              </w:rPr>
            </w:pPr>
          </w:p>
        </w:tc>
      </w:tr>
      <w:tr w14:paraId="787760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122C5773">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1CEBFDF8">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54002711">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79A46204">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267FB41C">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70EE84D2">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5244A1C1">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1D0AF937">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1675BC62">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08F11BAA">
            <w:pPr>
              <w:spacing w:line="400" w:lineRule="exact"/>
              <w:rPr>
                <w:rFonts w:hint="default" w:ascii="Times New Roman" w:hAnsi="Times New Roman" w:eastAsia="黑体" w:cs="Times New Roman"/>
                <w:color w:val="auto"/>
                <w:sz w:val="24"/>
                <w:szCs w:val="24"/>
                <w:highlight w:val="none"/>
              </w:rPr>
            </w:pPr>
          </w:p>
        </w:tc>
      </w:tr>
      <w:tr w14:paraId="7345A7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60015C4F">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6F54FDF0">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029B1FFD">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03EC7EAE">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20670645">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0D95E7CF">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700FC808">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7B4C47DF">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5EBA3DD3">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0BA13284">
            <w:pPr>
              <w:spacing w:line="400" w:lineRule="exact"/>
              <w:rPr>
                <w:rFonts w:hint="default" w:ascii="Times New Roman" w:hAnsi="Times New Roman" w:eastAsia="黑体" w:cs="Times New Roman"/>
                <w:color w:val="auto"/>
                <w:sz w:val="24"/>
                <w:szCs w:val="24"/>
                <w:highlight w:val="none"/>
              </w:rPr>
            </w:pPr>
          </w:p>
        </w:tc>
      </w:tr>
      <w:tr w14:paraId="7573C4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979" w:type="dxa"/>
            <w:noWrap w:val="0"/>
            <w:vAlign w:val="top"/>
          </w:tcPr>
          <w:p w14:paraId="1A44BDF8">
            <w:pPr>
              <w:spacing w:line="400" w:lineRule="exact"/>
              <w:rPr>
                <w:rFonts w:hint="default" w:ascii="Times New Roman" w:hAnsi="Times New Roman" w:eastAsia="黑体" w:cs="Times New Roman"/>
                <w:color w:val="auto"/>
                <w:sz w:val="24"/>
                <w:szCs w:val="24"/>
                <w:highlight w:val="none"/>
              </w:rPr>
            </w:pPr>
          </w:p>
        </w:tc>
        <w:tc>
          <w:tcPr>
            <w:tcW w:w="752" w:type="dxa"/>
            <w:noWrap w:val="0"/>
            <w:vAlign w:val="top"/>
          </w:tcPr>
          <w:p w14:paraId="2A12A586">
            <w:pPr>
              <w:spacing w:line="400" w:lineRule="exact"/>
              <w:rPr>
                <w:rFonts w:hint="default" w:ascii="Times New Roman" w:hAnsi="Times New Roman" w:eastAsia="黑体" w:cs="Times New Roman"/>
                <w:color w:val="auto"/>
                <w:sz w:val="24"/>
                <w:szCs w:val="24"/>
                <w:highlight w:val="none"/>
              </w:rPr>
            </w:pPr>
          </w:p>
        </w:tc>
        <w:tc>
          <w:tcPr>
            <w:tcW w:w="1286" w:type="dxa"/>
            <w:noWrap w:val="0"/>
            <w:vAlign w:val="top"/>
          </w:tcPr>
          <w:p w14:paraId="5829306F">
            <w:pPr>
              <w:spacing w:line="400" w:lineRule="exact"/>
              <w:rPr>
                <w:rFonts w:hint="default" w:ascii="Times New Roman" w:hAnsi="Times New Roman" w:eastAsia="黑体" w:cs="Times New Roman"/>
                <w:color w:val="auto"/>
                <w:sz w:val="24"/>
                <w:szCs w:val="24"/>
                <w:highlight w:val="none"/>
              </w:rPr>
            </w:pPr>
          </w:p>
        </w:tc>
        <w:tc>
          <w:tcPr>
            <w:tcW w:w="717" w:type="dxa"/>
            <w:noWrap w:val="0"/>
            <w:vAlign w:val="top"/>
          </w:tcPr>
          <w:p w14:paraId="13203230">
            <w:pPr>
              <w:spacing w:line="400" w:lineRule="exact"/>
              <w:rPr>
                <w:rFonts w:hint="default" w:ascii="Times New Roman" w:hAnsi="Times New Roman" w:eastAsia="黑体" w:cs="Times New Roman"/>
                <w:color w:val="auto"/>
                <w:sz w:val="24"/>
                <w:szCs w:val="24"/>
                <w:highlight w:val="none"/>
              </w:rPr>
            </w:pPr>
          </w:p>
        </w:tc>
        <w:tc>
          <w:tcPr>
            <w:tcW w:w="705" w:type="dxa"/>
            <w:noWrap w:val="0"/>
            <w:vAlign w:val="top"/>
          </w:tcPr>
          <w:p w14:paraId="7077332D">
            <w:pPr>
              <w:spacing w:line="400" w:lineRule="exact"/>
              <w:rPr>
                <w:rFonts w:hint="default" w:ascii="Times New Roman" w:hAnsi="Times New Roman" w:eastAsia="黑体" w:cs="Times New Roman"/>
                <w:color w:val="auto"/>
                <w:sz w:val="24"/>
                <w:szCs w:val="24"/>
                <w:highlight w:val="none"/>
              </w:rPr>
            </w:pPr>
          </w:p>
        </w:tc>
        <w:tc>
          <w:tcPr>
            <w:tcW w:w="706" w:type="dxa"/>
            <w:noWrap w:val="0"/>
            <w:vAlign w:val="top"/>
          </w:tcPr>
          <w:p w14:paraId="7DFD4BAF">
            <w:pPr>
              <w:spacing w:line="400" w:lineRule="exact"/>
              <w:rPr>
                <w:rFonts w:hint="default" w:ascii="Times New Roman" w:hAnsi="Times New Roman" w:eastAsia="黑体" w:cs="Times New Roman"/>
                <w:color w:val="auto"/>
                <w:sz w:val="24"/>
                <w:szCs w:val="24"/>
                <w:highlight w:val="none"/>
              </w:rPr>
            </w:pPr>
          </w:p>
        </w:tc>
        <w:tc>
          <w:tcPr>
            <w:tcW w:w="1196" w:type="dxa"/>
            <w:noWrap w:val="0"/>
            <w:vAlign w:val="top"/>
          </w:tcPr>
          <w:p w14:paraId="569C0B4B">
            <w:pPr>
              <w:spacing w:line="400" w:lineRule="exact"/>
              <w:rPr>
                <w:rFonts w:hint="default" w:ascii="Times New Roman" w:hAnsi="Times New Roman" w:eastAsia="黑体" w:cs="Times New Roman"/>
                <w:color w:val="auto"/>
                <w:sz w:val="24"/>
                <w:szCs w:val="24"/>
                <w:highlight w:val="none"/>
              </w:rPr>
            </w:pPr>
          </w:p>
        </w:tc>
        <w:tc>
          <w:tcPr>
            <w:tcW w:w="875" w:type="dxa"/>
            <w:noWrap w:val="0"/>
            <w:vAlign w:val="top"/>
          </w:tcPr>
          <w:p w14:paraId="5F7F23D2">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621886BE">
            <w:pPr>
              <w:spacing w:line="400" w:lineRule="exact"/>
              <w:rPr>
                <w:rFonts w:hint="default" w:ascii="Times New Roman" w:hAnsi="Times New Roman" w:eastAsia="黑体" w:cs="Times New Roman"/>
                <w:color w:val="auto"/>
                <w:sz w:val="24"/>
                <w:szCs w:val="24"/>
                <w:highlight w:val="none"/>
              </w:rPr>
            </w:pPr>
          </w:p>
        </w:tc>
        <w:tc>
          <w:tcPr>
            <w:tcW w:w="1036" w:type="dxa"/>
            <w:noWrap w:val="0"/>
            <w:vAlign w:val="top"/>
          </w:tcPr>
          <w:p w14:paraId="510F02C3">
            <w:pPr>
              <w:spacing w:line="400" w:lineRule="exact"/>
              <w:rPr>
                <w:rFonts w:hint="default" w:ascii="Times New Roman" w:hAnsi="Times New Roman" w:eastAsia="黑体" w:cs="Times New Roman"/>
                <w:color w:val="auto"/>
                <w:sz w:val="24"/>
                <w:szCs w:val="24"/>
                <w:highlight w:val="none"/>
              </w:rPr>
            </w:pPr>
          </w:p>
        </w:tc>
      </w:tr>
    </w:tbl>
    <w:p w14:paraId="414B1604">
      <w:pPr>
        <w:spacing w:before="156" w:beforeLines="50" w:after="156" w:afterLines="50" w:line="440" w:lineRule="exact"/>
        <w:jc w:val="left"/>
        <w:rPr>
          <w:rFonts w:hint="default" w:ascii="Times New Roman" w:hAnsi="Times New Roman" w:eastAsia="黑体" w:cs="Times New Roman"/>
          <w:color w:val="auto"/>
          <w:sz w:val="28"/>
          <w:szCs w:val="28"/>
          <w:highlight w:val="none"/>
        </w:rPr>
      </w:pPr>
      <w:r>
        <w:rPr>
          <w:rFonts w:hint="default" w:ascii="Times New Roman" w:hAnsi="Times New Roman" w:eastAsia="黑体" w:cs="Times New Roman"/>
          <w:color w:val="auto"/>
          <w:sz w:val="28"/>
          <w:szCs w:val="28"/>
          <w:highlight w:val="none"/>
        </w:rPr>
        <w:t>附件2：</w:t>
      </w:r>
    </w:p>
    <w:p w14:paraId="54D8DC71">
      <w:pPr>
        <w:spacing w:after="144" w:afterLines="60" w:line="312" w:lineRule="auto"/>
        <w:jc w:val="center"/>
        <w:rPr>
          <w:rFonts w:hint="default" w:ascii="Times New Roman" w:hAnsi="Times New Roman" w:cs="Times New Roman"/>
          <w:b/>
          <w:bCs/>
          <w:color w:val="auto"/>
          <w:sz w:val="28"/>
          <w:szCs w:val="28"/>
          <w:highlight w:val="none"/>
        </w:rPr>
      </w:pPr>
      <w:r>
        <w:rPr>
          <w:rFonts w:hint="default" w:ascii="Times New Roman" w:hAnsi="Times New Roman" w:cs="Times New Roman"/>
          <w:b/>
          <w:bCs/>
          <w:color w:val="auto"/>
          <w:sz w:val="28"/>
          <w:szCs w:val="28"/>
          <w:highlight w:val="none"/>
        </w:rPr>
        <w:t>发包人供应材料设备一览表</w:t>
      </w:r>
    </w:p>
    <w:tbl>
      <w:tblPr>
        <w:tblStyle w:val="22"/>
        <w:tblW w:w="91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14"/>
        <w:gridCol w:w="1084"/>
        <w:gridCol w:w="1084"/>
        <w:gridCol w:w="813"/>
        <w:gridCol w:w="813"/>
        <w:gridCol w:w="998"/>
        <w:gridCol w:w="812"/>
        <w:gridCol w:w="813"/>
        <w:gridCol w:w="1084"/>
        <w:gridCol w:w="813"/>
      </w:tblGrid>
      <w:tr w14:paraId="6F1A6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7" w:hRule="atLeast"/>
          <w:jc w:val="center"/>
        </w:trPr>
        <w:tc>
          <w:tcPr>
            <w:tcW w:w="814" w:type="dxa"/>
            <w:noWrap w:val="0"/>
            <w:vAlign w:val="center"/>
          </w:tcPr>
          <w:p w14:paraId="4171BABE">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序号</w:t>
            </w:r>
          </w:p>
        </w:tc>
        <w:tc>
          <w:tcPr>
            <w:tcW w:w="1084" w:type="dxa"/>
            <w:noWrap w:val="0"/>
            <w:vAlign w:val="center"/>
          </w:tcPr>
          <w:p w14:paraId="59F67C9A">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 xml:space="preserve">  材料、</w:t>
            </w:r>
          </w:p>
          <w:p w14:paraId="180B5348">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设备品种</w:t>
            </w:r>
          </w:p>
        </w:tc>
        <w:tc>
          <w:tcPr>
            <w:tcW w:w="1084" w:type="dxa"/>
            <w:noWrap w:val="0"/>
            <w:vAlign w:val="center"/>
          </w:tcPr>
          <w:p w14:paraId="64F11617">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规格型号</w:t>
            </w:r>
          </w:p>
        </w:tc>
        <w:tc>
          <w:tcPr>
            <w:tcW w:w="813" w:type="dxa"/>
            <w:noWrap w:val="0"/>
            <w:vAlign w:val="center"/>
          </w:tcPr>
          <w:p w14:paraId="34E13DE9">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单位</w:t>
            </w:r>
          </w:p>
        </w:tc>
        <w:tc>
          <w:tcPr>
            <w:tcW w:w="813" w:type="dxa"/>
            <w:noWrap w:val="0"/>
            <w:vAlign w:val="center"/>
          </w:tcPr>
          <w:p w14:paraId="581F0032">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数量</w:t>
            </w:r>
          </w:p>
        </w:tc>
        <w:tc>
          <w:tcPr>
            <w:tcW w:w="998" w:type="dxa"/>
            <w:noWrap w:val="0"/>
            <w:vAlign w:val="center"/>
          </w:tcPr>
          <w:p w14:paraId="4B8CC6B1">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单价（元）</w:t>
            </w:r>
          </w:p>
        </w:tc>
        <w:tc>
          <w:tcPr>
            <w:tcW w:w="812" w:type="dxa"/>
            <w:noWrap w:val="0"/>
            <w:vAlign w:val="center"/>
          </w:tcPr>
          <w:p w14:paraId="122ADFE0">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质量</w:t>
            </w:r>
          </w:p>
          <w:p w14:paraId="5833990C">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等级</w:t>
            </w:r>
          </w:p>
        </w:tc>
        <w:tc>
          <w:tcPr>
            <w:tcW w:w="813" w:type="dxa"/>
            <w:noWrap w:val="0"/>
            <w:vAlign w:val="center"/>
          </w:tcPr>
          <w:p w14:paraId="4C676B33">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w:t>
            </w:r>
          </w:p>
          <w:p w14:paraId="2A66EC9D">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时间</w:t>
            </w:r>
          </w:p>
        </w:tc>
        <w:tc>
          <w:tcPr>
            <w:tcW w:w="1084" w:type="dxa"/>
            <w:noWrap w:val="0"/>
            <w:vAlign w:val="center"/>
          </w:tcPr>
          <w:p w14:paraId="17B55291">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送达地点</w:t>
            </w:r>
          </w:p>
        </w:tc>
        <w:tc>
          <w:tcPr>
            <w:tcW w:w="813" w:type="dxa"/>
            <w:noWrap w:val="0"/>
            <w:vAlign w:val="center"/>
          </w:tcPr>
          <w:p w14:paraId="6332F601">
            <w:pPr>
              <w:spacing w:line="30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备注</w:t>
            </w:r>
          </w:p>
        </w:tc>
      </w:tr>
      <w:tr w14:paraId="21239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0C026B8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68A0B65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38B1BF6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7D04C25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1DA703B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266A2EC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66D2601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10312CB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3C7E3AB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643986C0">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2DD42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1B40B2A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68B4E07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4323413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044758B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42ECC18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5E0EC25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129ACFF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3BF6326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6D28D3D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04970CC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4C4DE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578E6D9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0B15013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5C623A7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4ADEC31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72F9DFB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508E70B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557DED7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49CF8B50">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37CBEAD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1F820B6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6570C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0CAA145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1887DF5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6C14EF1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13C972B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2F135D5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4314537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35EF664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43FB177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7CD1EAC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7AF5823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1005F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33A1AED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4D60DED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66DA943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4DF6AAE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2F300D9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0353303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34EE722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5FA93FD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77959780">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1C1D1A7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13EFE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78CECF0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6D019C4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1810CDB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4C9B771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124C61A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402BA4A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31A6FDE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2226BB2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0BCDAB7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4D35B50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331E2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531DC16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186CD41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0959C25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39D8F7D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79892F9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1E49310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7788A9E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2D6F591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1AFCDD00">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08D69E1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27712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1BB4113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4BD175A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1889505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058F534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51735E8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3725E76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0E161DC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27A94D3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53B934F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17377C0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31568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276E65B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6154F73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7F88C80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269A723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3B95331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739E8B4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4179C04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26E2BA8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3C1F1DB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6030712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53144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188A0E3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17CA713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1C49CDF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6766D70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5B4B0E6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61FED58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5A07485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3583A5F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57BC815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6DB7760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3E5B6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0299ABE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7310250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3A837A2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36D64D3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574024B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4FE2B2E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0579E95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6D1D6C4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30C81ED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2C944440">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4D768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48E611D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5B079C1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6D9F3D1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34B3632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35C5A9C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4AB5262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4B484E2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52DA689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0C39D11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1AB2022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1C823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21D5E3C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16862E10">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2F284C3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3A1A1CA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15F2C71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2FF5C88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7921FDF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26736D9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19D3642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718AA68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553CB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458CA87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7CA1A0F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262EBAF0">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7932BFD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3334A26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37E6106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099E917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09B70D4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6B1A974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78B8A2F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4BC74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0FCCB3B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06BB68F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4276CD4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65F400B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341F6BE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198F4BD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0515EB1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0559E4F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7C1BE67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7DE2E41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7581A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52D8FA0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0E43460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7F8DC39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43E0D18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6A594C5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57A1FD4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2DFD059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76B571E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4852CBE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58B2636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1B189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3F88112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24367400">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33C45E9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65235D8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3693A32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139BFD7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3AEE3E5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67B47E0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79DA84B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3FF7B7C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2FC63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5C04374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7651B4C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1D91B16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41C0869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0CFF489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08F48BF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0B8EFED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069571C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4001853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1C4C13C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6465A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0B72702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6D411B90">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34B6589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2228333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5AE07D4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5E8C25F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4A003EF0">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54327B0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695A0B8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523B97F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5E5BF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4FCA01C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315FB7B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66FD763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5030886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3C1CDF8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74E8AD6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38B2E47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5B3C7A8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610B826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5B42BB2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4A2B4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3F033E8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4E2C688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6532118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7C1546F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682C71E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5B92D7F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21CA283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6B964AE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64E644D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2735116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37A07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4033C38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0ABF726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3FFF5F7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1E5E8E8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7DDCC59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4D4BC8C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195D184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2E69809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0A2DE95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6B1811E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1469C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5B6824D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16287D9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0A6464C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32443A2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53E7617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50B563D0">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3CB0C9B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298638C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6D90D0C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6F62A80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439A2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26B98B1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72A8DCD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4AD6AFE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63F92D6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6B90BA8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12E6AC6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188B0D5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74EB216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7F9462E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131927E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19DC4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45802D5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52FAA9B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7AFFD7A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64ADDE3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315A456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5AF7801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4BA24BA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29ECEA0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7C5F148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357D45B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171E1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814" w:type="dxa"/>
            <w:noWrap w:val="0"/>
            <w:vAlign w:val="center"/>
          </w:tcPr>
          <w:p w14:paraId="34F505C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1287EFD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54C80B3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7CE9B01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3C32E2F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998" w:type="dxa"/>
            <w:noWrap w:val="0"/>
            <w:vAlign w:val="center"/>
          </w:tcPr>
          <w:p w14:paraId="12B23C6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2" w:type="dxa"/>
            <w:noWrap w:val="0"/>
            <w:vAlign w:val="center"/>
          </w:tcPr>
          <w:p w14:paraId="5390BC5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17D5F8D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084" w:type="dxa"/>
            <w:noWrap w:val="0"/>
            <w:vAlign w:val="center"/>
          </w:tcPr>
          <w:p w14:paraId="5BCC688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13" w:type="dxa"/>
            <w:noWrap w:val="0"/>
            <w:vAlign w:val="center"/>
          </w:tcPr>
          <w:p w14:paraId="742B649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bl>
    <w:p w14:paraId="74DE9A7C">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b w:val="0"/>
          <w:bCs w:val="0"/>
          <w:color w:val="auto"/>
          <w:sz w:val="24"/>
          <w:szCs w:val="24"/>
          <w:highlight w:val="none"/>
        </w:rPr>
        <w:sectPr>
          <w:headerReference r:id="rId5" w:type="default"/>
          <w:footerReference r:id="rId6" w:type="default"/>
          <w:pgSz w:w="11906" w:h="16838"/>
          <w:pgMar w:top="1440" w:right="1417" w:bottom="1440" w:left="1417" w:header="851" w:footer="964" w:gutter="0"/>
          <w:pgNumType w:fmt="decimal"/>
          <w:cols w:space="720" w:num="1"/>
          <w:rtlGutter w:val="0"/>
          <w:docGrid w:type="lines" w:linePitch="312" w:charSpace="0"/>
        </w:sectPr>
      </w:pPr>
    </w:p>
    <w:p w14:paraId="4B69E8E7">
      <w:pPr>
        <w:spacing w:line="360" w:lineRule="auto"/>
        <w:jc w:val="left"/>
        <w:rPr>
          <w:rFonts w:hint="eastAsia" w:ascii="黑体" w:hAnsi="黑体" w:eastAsia="黑体" w:cs="黑体"/>
          <w:b w:val="0"/>
          <w:bCs w:val="0"/>
          <w:color w:val="auto"/>
          <w:sz w:val="28"/>
          <w:szCs w:val="28"/>
          <w:highlight w:val="none"/>
        </w:rPr>
      </w:pPr>
      <w:r>
        <w:rPr>
          <w:rFonts w:hint="eastAsia" w:ascii="黑体" w:hAnsi="黑体" w:eastAsia="黑体" w:cs="黑体"/>
          <w:b w:val="0"/>
          <w:bCs w:val="0"/>
          <w:color w:val="auto"/>
          <w:sz w:val="28"/>
          <w:szCs w:val="28"/>
          <w:highlight w:val="none"/>
        </w:rPr>
        <w:t>附件3：</w:t>
      </w:r>
    </w:p>
    <w:p w14:paraId="3B1D5800">
      <w:pPr>
        <w:spacing w:after="144" w:afterLines="60" w:line="360" w:lineRule="auto"/>
        <w:jc w:val="center"/>
        <w:rPr>
          <w:rFonts w:hint="default" w:ascii="Times New Roman" w:hAnsi="Times New Roman" w:cs="Times New Roman"/>
          <w:b/>
          <w:bCs/>
          <w:color w:val="auto"/>
          <w:sz w:val="28"/>
          <w:szCs w:val="28"/>
          <w:highlight w:val="none"/>
        </w:rPr>
      </w:pPr>
      <w:r>
        <w:rPr>
          <w:rFonts w:hint="default" w:ascii="Times New Roman" w:hAnsi="Times New Roman" w:cs="Times New Roman"/>
          <w:b/>
          <w:bCs/>
          <w:color w:val="auto"/>
          <w:sz w:val="28"/>
          <w:szCs w:val="28"/>
          <w:highlight w:val="none"/>
        </w:rPr>
        <w:t>工程质量保修书</w:t>
      </w:r>
    </w:p>
    <w:p w14:paraId="14AA2661">
      <w:pPr>
        <w:spacing w:line="360" w:lineRule="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发包人（全称）：</w:t>
      </w:r>
      <w:r>
        <w:rPr>
          <w:rFonts w:hint="default" w:ascii="Times New Roman" w:hAnsi="Times New Roman" w:cs="Times New Roman"/>
          <w:color w:val="auto"/>
          <w:sz w:val="24"/>
          <w:szCs w:val="24"/>
          <w:highlight w:val="none"/>
          <w:u w:val="single" w:color="auto"/>
        </w:rPr>
        <w:t xml:space="preserve">                </w:t>
      </w:r>
      <w:r>
        <w:rPr>
          <w:rFonts w:hint="default" w:ascii="Times New Roman" w:hAnsi="Times New Roman" w:cs="Times New Roman"/>
          <w:color w:val="auto"/>
          <w:sz w:val="24"/>
          <w:szCs w:val="24"/>
          <w:highlight w:val="none"/>
        </w:rPr>
        <w:t xml:space="preserve">                 </w:t>
      </w:r>
    </w:p>
    <w:p w14:paraId="30E286CA">
      <w:pPr>
        <w:spacing w:line="360" w:lineRule="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承包人（全称）：</w:t>
      </w:r>
      <w:r>
        <w:rPr>
          <w:rFonts w:hint="default" w:ascii="Times New Roman" w:hAnsi="Times New Roman" w:cs="Times New Roman"/>
          <w:color w:val="auto"/>
          <w:sz w:val="24"/>
          <w:szCs w:val="24"/>
          <w:highlight w:val="none"/>
          <w:u w:val="single" w:color="auto"/>
        </w:rPr>
        <w:t xml:space="preserve">                </w:t>
      </w:r>
      <w:r>
        <w:rPr>
          <w:rFonts w:hint="default" w:ascii="Times New Roman" w:hAnsi="Times New Roman" w:cs="Times New Roman"/>
          <w:color w:val="auto"/>
          <w:sz w:val="24"/>
          <w:szCs w:val="24"/>
          <w:highlight w:val="none"/>
        </w:rPr>
        <w:t xml:space="preserve">                 </w:t>
      </w:r>
    </w:p>
    <w:p w14:paraId="256C17A4">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发包人和承包人根据《中华人民共和国建筑法》和《建设工程质量管理条例》，经协商一致就</w:t>
      </w:r>
      <w:r>
        <w:rPr>
          <w:rFonts w:hint="default" w:ascii="Times New Roman" w:hAnsi="Times New Roman" w:cs="Times New Roman"/>
          <w:color w:val="auto"/>
          <w:sz w:val="24"/>
          <w:szCs w:val="24"/>
          <w:highlight w:val="none"/>
          <w:u w:val="single" w:color="auto"/>
        </w:rPr>
        <w:t xml:space="preserve">                </w:t>
      </w:r>
      <w:r>
        <w:rPr>
          <w:rFonts w:hint="default" w:ascii="Times New Roman" w:hAnsi="Times New Roman" w:cs="Times New Roman"/>
          <w:color w:val="auto"/>
          <w:sz w:val="24"/>
          <w:szCs w:val="24"/>
          <w:highlight w:val="none"/>
        </w:rPr>
        <w:t>（工程全称）签订工程质量保修书。</w:t>
      </w:r>
    </w:p>
    <w:p w14:paraId="4A5F2285">
      <w:pPr>
        <w:spacing w:line="360" w:lineRule="auto"/>
        <w:ind w:firstLine="482" w:firstLineChars="200"/>
        <w:rPr>
          <w:rFonts w:hint="default" w:ascii="Times New Roman" w:hAnsi="Times New Roman" w:cs="Times New Roman"/>
          <w:b/>
          <w:bCs/>
          <w:color w:val="auto"/>
          <w:sz w:val="24"/>
          <w:szCs w:val="24"/>
          <w:highlight w:val="none"/>
        </w:rPr>
      </w:pPr>
      <w:r>
        <w:rPr>
          <w:rFonts w:hint="default" w:ascii="Times New Roman" w:hAnsi="Times New Roman" w:cs="Times New Roman"/>
          <w:b/>
          <w:bCs/>
          <w:color w:val="auto"/>
          <w:sz w:val="24"/>
          <w:szCs w:val="24"/>
          <w:highlight w:val="none"/>
        </w:rPr>
        <w:t>一、工程质量保修范围和内容</w:t>
      </w:r>
    </w:p>
    <w:p w14:paraId="589AE2F1">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承包人在质量保修期内，按照有关法律规定和合同约定，承担工程质量保修责任。</w:t>
      </w:r>
    </w:p>
    <w:p w14:paraId="177ECC68">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B758B32">
      <w:pPr>
        <w:spacing w:line="360" w:lineRule="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u w:val="single" w:color="auto"/>
        </w:rPr>
        <w:t xml:space="preserve">　　                                                                                                                                           </w:t>
      </w:r>
      <w:r>
        <w:rPr>
          <w:rFonts w:hint="default" w:ascii="Times New Roman" w:hAnsi="Times New Roman" w:cs="Times New Roman"/>
          <w:color w:val="auto"/>
          <w:sz w:val="24"/>
          <w:szCs w:val="24"/>
          <w:highlight w:val="none"/>
        </w:rPr>
        <w:t>。</w:t>
      </w:r>
    </w:p>
    <w:p w14:paraId="406589B3">
      <w:pPr>
        <w:spacing w:line="360" w:lineRule="auto"/>
        <w:ind w:firstLine="482" w:firstLineChars="200"/>
        <w:rPr>
          <w:rFonts w:hint="default" w:ascii="Times New Roman" w:hAnsi="Times New Roman" w:cs="Times New Roman"/>
          <w:b/>
          <w:bCs/>
          <w:color w:val="auto"/>
          <w:sz w:val="24"/>
          <w:szCs w:val="24"/>
          <w:highlight w:val="none"/>
        </w:rPr>
      </w:pPr>
      <w:r>
        <w:rPr>
          <w:rFonts w:hint="default" w:ascii="Times New Roman" w:hAnsi="Times New Roman" w:cs="Times New Roman"/>
          <w:b/>
          <w:bCs/>
          <w:color w:val="auto"/>
          <w:sz w:val="24"/>
          <w:szCs w:val="24"/>
          <w:highlight w:val="none"/>
        </w:rPr>
        <w:t>二、质量保修期</w:t>
      </w:r>
    </w:p>
    <w:p w14:paraId="2F4ECD41">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根据《建设工程质量管理条例》及有关规定，工程的质量保修期如下：</w:t>
      </w:r>
    </w:p>
    <w:p w14:paraId="4B3ECE8C">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1．地基基础工程和主体结构工程为设计文件规定的工程合理使用年限</w:t>
      </w:r>
      <w:r>
        <w:rPr>
          <w:rFonts w:hint="default" w:ascii="Times New Roman" w:hAnsi="Times New Roman" w:cs="Times New Roman"/>
          <w:color w:val="auto"/>
          <w:sz w:val="24"/>
          <w:szCs w:val="24"/>
          <w:highlight w:val="none"/>
          <w:lang w:eastAsia="zh-CN"/>
        </w:rPr>
        <w:t>。</w:t>
      </w:r>
    </w:p>
    <w:p w14:paraId="35FC1C89">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 xml:space="preserve">2．屋面防水工程、有防水要求的卫生间、房间和外墙面的防渗为 </w:t>
      </w:r>
      <w:r>
        <w:rPr>
          <w:rFonts w:hint="default" w:ascii="Times New Roman" w:hAnsi="Times New Roman" w:cs="Times New Roman"/>
          <w:color w:val="auto"/>
          <w:sz w:val="24"/>
          <w:szCs w:val="24"/>
          <w:highlight w:val="none"/>
          <w:u w:val="single" w:color="auto"/>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lang w:eastAsia="zh-CN"/>
        </w:rPr>
        <w:t>。</w:t>
      </w:r>
    </w:p>
    <w:p w14:paraId="15486E49">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3．装修工程为</w:t>
      </w:r>
      <w:r>
        <w:rPr>
          <w:rFonts w:hint="default" w:ascii="Times New Roman" w:hAnsi="Times New Roman" w:cs="Times New Roman"/>
          <w:color w:val="auto"/>
          <w:sz w:val="24"/>
          <w:szCs w:val="24"/>
          <w:highlight w:val="none"/>
          <w:u w:val="single" w:color="auto"/>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lang w:eastAsia="zh-CN"/>
        </w:rPr>
        <w:t>。</w:t>
      </w:r>
    </w:p>
    <w:p w14:paraId="470768BC">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4．电气管线、给排水管道、设备安装工程为</w:t>
      </w:r>
      <w:r>
        <w:rPr>
          <w:rFonts w:hint="default" w:ascii="Times New Roman" w:hAnsi="Times New Roman" w:cs="Times New Roman"/>
          <w:color w:val="auto"/>
          <w:sz w:val="24"/>
          <w:szCs w:val="24"/>
          <w:highlight w:val="none"/>
          <w:u w:val="single" w:color="auto"/>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lang w:eastAsia="zh-CN"/>
        </w:rPr>
        <w:t>。</w:t>
      </w:r>
    </w:p>
    <w:p w14:paraId="0499E713">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5．供热与供冷系统为</w:t>
      </w:r>
      <w:r>
        <w:rPr>
          <w:rFonts w:hint="default" w:ascii="Times New Roman" w:hAnsi="Times New Roman" w:cs="Times New Roman"/>
          <w:color w:val="auto"/>
          <w:sz w:val="24"/>
          <w:szCs w:val="24"/>
          <w:highlight w:val="none"/>
          <w:u w:val="single" w:color="auto"/>
        </w:rPr>
        <w:t xml:space="preserve">         </w:t>
      </w:r>
      <w:r>
        <w:rPr>
          <w:rFonts w:hint="default" w:ascii="Times New Roman" w:hAnsi="Times New Roman" w:cs="Times New Roman"/>
          <w:color w:val="auto"/>
          <w:sz w:val="24"/>
          <w:szCs w:val="24"/>
          <w:highlight w:val="none"/>
        </w:rPr>
        <w:t>个采暖期、供冷期</w:t>
      </w:r>
      <w:r>
        <w:rPr>
          <w:rFonts w:hint="default" w:ascii="Times New Roman" w:hAnsi="Times New Roman" w:cs="Times New Roman"/>
          <w:color w:val="auto"/>
          <w:sz w:val="24"/>
          <w:szCs w:val="24"/>
          <w:highlight w:val="none"/>
          <w:lang w:eastAsia="zh-CN"/>
        </w:rPr>
        <w:t>。</w:t>
      </w:r>
    </w:p>
    <w:p w14:paraId="5167C816">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6．住宅小区内的给排水设施、道路等配套工程为</w:t>
      </w:r>
      <w:r>
        <w:rPr>
          <w:rFonts w:hint="default" w:ascii="Times New Roman" w:hAnsi="Times New Roman" w:cs="Times New Roman"/>
          <w:color w:val="auto"/>
          <w:sz w:val="24"/>
          <w:szCs w:val="24"/>
          <w:highlight w:val="none"/>
          <w:u w:val="single" w:color="auto"/>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lang w:eastAsia="zh-CN"/>
        </w:rPr>
        <w:t>。</w:t>
      </w:r>
    </w:p>
    <w:p w14:paraId="4B0FAC82">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7．其他项目保修期限约定如下：</w:t>
      </w:r>
    </w:p>
    <w:p w14:paraId="20D3C52E">
      <w:pPr>
        <w:spacing w:line="360" w:lineRule="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u w:val="single" w:color="auto"/>
        </w:rPr>
        <w:t xml:space="preserve">                                                                                                                                               </w:t>
      </w:r>
      <w:r>
        <w:rPr>
          <w:rFonts w:hint="default" w:ascii="Times New Roman" w:hAnsi="Times New Roman" w:cs="Times New Roman"/>
          <w:color w:val="auto"/>
          <w:sz w:val="24"/>
          <w:szCs w:val="24"/>
          <w:highlight w:val="none"/>
        </w:rPr>
        <w:t>。</w:t>
      </w:r>
    </w:p>
    <w:p w14:paraId="43F1081B">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质量保修期自工程竣工验收合格之日起计算。</w:t>
      </w:r>
    </w:p>
    <w:p w14:paraId="7D252A2B">
      <w:pPr>
        <w:spacing w:line="360" w:lineRule="auto"/>
        <w:ind w:firstLine="482" w:firstLineChars="200"/>
        <w:rPr>
          <w:rFonts w:hint="default" w:ascii="Times New Roman" w:hAnsi="Times New Roman" w:cs="Times New Roman"/>
          <w:b/>
          <w:bCs/>
          <w:color w:val="auto"/>
          <w:sz w:val="24"/>
          <w:szCs w:val="24"/>
          <w:highlight w:val="none"/>
        </w:rPr>
      </w:pPr>
      <w:r>
        <w:rPr>
          <w:rFonts w:hint="default" w:ascii="Times New Roman" w:hAnsi="Times New Roman" w:cs="Times New Roman"/>
          <w:b/>
          <w:bCs/>
          <w:color w:val="auto"/>
          <w:sz w:val="24"/>
          <w:szCs w:val="24"/>
          <w:highlight w:val="none"/>
        </w:rPr>
        <w:t>三、缺陷责任期</w:t>
      </w:r>
    </w:p>
    <w:p w14:paraId="2D7CEC69">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工程缺陷责任期为</w:t>
      </w:r>
      <w:r>
        <w:rPr>
          <w:rFonts w:hint="default" w:ascii="Times New Roman" w:hAnsi="Times New Roman" w:cs="Times New Roman"/>
          <w:color w:val="auto"/>
          <w:sz w:val="24"/>
          <w:szCs w:val="24"/>
          <w:highlight w:val="none"/>
          <w:u w:val="single" w:color="auto"/>
        </w:rPr>
        <w:t xml:space="preserve">         </w:t>
      </w:r>
      <w:r>
        <w:rPr>
          <w:rFonts w:hint="default" w:ascii="Times New Roman" w:hAnsi="Times New Roman" w:cs="Times New Roman"/>
          <w:color w:val="auto"/>
          <w:sz w:val="24"/>
          <w:szCs w:val="24"/>
          <w:highlight w:val="none"/>
        </w:rPr>
        <w:t>，缺陷责任期自工程竣工验收合格之日起计算。单位工程先于全部工程进行验收，单位工程缺陷责任期自单位工程验收合格之日起算。</w:t>
      </w:r>
    </w:p>
    <w:p w14:paraId="11046779">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缺陷责任期终止后，发包人应退还剩余的质量保证金。</w:t>
      </w:r>
    </w:p>
    <w:p w14:paraId="4C186F52">
      <w:pPr>
        <w:spacing w:line="360" w:lineRule="auto"/>
        <w:ind w:firstLine="482" w:firstLineChars="200"/>
        <w:rPr>
          <w:rFonts w:hint="default" w:ascii="Times New Roman" w:hAnsi="Times New Roman" w:cs="Times New Roman"/>
          <w:b/>
          <w:bCs/>
          <w:color w:val="auto"/>
          <w:sz w:val="24"/>
          <w:szCs w:val="24"/>
          <w:highlight w:val="none"/>
        </w:rPr>
      </w:pPr>
      <w:r>
        <w:rPr>
          <w:rFonts w:hint="default" w:ascii="Times New Roman" w:hAnsi="Times New Roman" w:cs="Times New Roman"/>
          <w:b/>
          <w:bCs/>
          <w:color w:val="auto"/>
          <w:sz w:val="24"/>
          <w:szCs w:val="24"/>
          <w:highlight w:val="none"/>
        </w:rPr>
        <w:t>四、质量保修责任</w:t>
      </w:r>
    </w:p>
    <w:p w14:paraId="59017977">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1．属于保修范围、内容的项目，承包人应当在接到保修通知之日起7天内派人保修。承包人不在约定期限内派人保修的，发包人可以委托他人修理。</w:t>
      </w:r>
    </w:p>
    <w:p w14:paraId="416BB134">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2．发生紧急事故需抢修的，承包人在接到事故通知后，应当立即到达事故现场抢修。</w:t>
      </w:r>
    </w:p>
    <w:p w14:paraId="7C242B62">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598DB63">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4．质量保修完成后，由发包人组织验收。</w:t>
      </w:r>
    </w:p>
    <w:p w14:paraId="09F086DF">
      <w:pPr>
        <w:spacing w:line="360" w:lineRule="auto"/>
        <w:ind w:firstLine="482" w:firstLineChars="200"/>
        <w:rPr>
          <w:rFonts w:hint="default" w:ascii="Times New Roman" w:hAnsi="Times New Roman" w:cs="Times New Roman"/>
          <w:b/>
          <w:bCs/>
          <w:color w:val="auto"/>
          <w:sz w:val="24"/>
          <w:szCs w:val="24"/>
          <w:highlight w:val="none"/>
        </w:rPr>
      </w:pPr>
      <w:r>
        <w:rPr>
          <w:rFonts w:hint="default" w:ascii="Times New Roman" w:hAnsi="Times New Roman" w:cs="Times New Roman"/>
          <w:b/>
          <w:bCs/>
          <w:color w:val="auto"/>
          <w:sz w:val="24"/>
          <w:szCs w:val="24"/>
          <w:highlight w:val="none"/>
        </w:rPr>
        <w:t>五、保修费用</w:t>
      </w:r>
    </w:p>
    <w:p w14:paraId="034C3B32">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保修费用由造成质量缺陷的责任方承担。</w:t>
      </w:r>
    </w:p>
    <w:p w14:paraId="1ADCFBD3">
      <w:pPr>
        <w:spacing w:line="360" w:lineRule="auto"/>
        <w:ind w:firstLine="482" w:firstLineChars="200"/>
        <w:rPr>
          <w:rFonts w:hint="default" w:ascii="Times New Roman" w:hAnsi="Times New Roman" w:cs="Times New Roman"/>
          <w:color w:val="auto"/>
          <w:sz w:val="24"/>
          <w:szCs w:val="24"/>
          <w:highlight w:val="none"/>
        </w:rPr>
      </w:pPr>
      <w:r>
        <w:rPr>
          <w:rFonts w:hint="default" w:ascii="Times New Roman" w:hAnsi="Times New Roman" w:cs="Times New Roman"/>
          <w:b/>
          <w:bCs/>
          <w:color w:val="auto"/>
          <w:sz w:val="24"/>
          <w:szCs w:val="24"/>
          <w:highlight w:val="none"/>
        </w:rPr>
        <w:t>六、双方约定的其他工程质量保修事项：</w:t>
      </w:r>
      <w:r>
        <w:rPr>
          <w:rFonts w:hint="default" w:ascii="Times New Roman" w:hAnsi="Times New Roman" w:cs="Times New Roman"/>
          <w:color w:val="auto"/>
          <w:sz w:val="24"/>
          <w:szCs w:val="24"/>
          <w:highlight w:val="none"/>
        </w:rPr>
        <w:t xml:space="preserve">                  </w:t>
      </w:r>
    </w:p>
    <w:p w14:paraId="224B84E3">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u w:val="single" w:color="auto"/>
        </w:rPr>
        <w:t xml:space="preserve">                                                                                                                   </w:t>
      </w:r>
      <w:r>
        <w:rPr>
          <w:rFonts w:hint="default" w:ascii="Times New Roman" w:hAnsi="Times New Roman" w:cs="Times New Roman"/>
          <w:color w:val="auto"/>
          <w:sz w:val="24"/>
          <w:szCs w:val="24"/>
          <w:highlight w:val="none"/>
        </w:rPr>
        <w:t>。</w:t>
      </w:r>
    </w:p>
    <w:p w14:paraId="43153134">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工程质量保修书由发包人、承包人在工程竣工验收前共同签署，作为施工合同附件，其有效期限至保修期满。</w:t>
      </w:r>
    </w:p>
    <w:p w14:paraId="2A431663">
      <w:pPr>
        <w:spacing w:line="312" w:lineRule="auto"/>
        <w:ind w:firstLine="480" w:firstLineChars="200"/>
        <w:rPr>
          <w:rFonts w:hint="default" w:ascii="Times New Roman" w:hAnsi="Times New Roman" w:cs="Times New Roman"/>
          <w:color w:val="auto"/>
          <w:sz w:val="24"/>
          <w:szCs w:val="24"/>
          <w:highlight w:val="none"/>
        </w:rPr>
      </w:pPr>
    </w:p>
    <w:p w14:paraId="4AD4DA8A">
      <w:pPr>
        <w:spacing w:line="312" w:lineRule="auto"/>
        <w:ind w:firstLine="480" w:firstLineChars="200"/>
        <w:rPr>
          <w:rFonts w:hint="default" w:ascii="Times New Roman" w:hAnsi="Times New Roman" w:cs="Times New Roman"/>
          <w:color w:val="auto"/>
          <w:sz w:val="24"/>
          <w:szCs w:val="24"/>
          <w:highlight w:val="none"/>
        </w:rPr>
      </w:pPr>
    </w:p>
    <w:p w14:paraId="5625CAAE">
      <w:pPr>
        <w:spacing w:line="312" w:lineRule="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lang w:eastAsia="zh-CN"/>
        </w:rPr>
        <w:t>发包</w:t>
      </w:r>
      <w:r>
        <w:rPr>
          <w:rFonts w:hint="default" w:ascii="Times New Roman" w:hAnsi="Times New Roman" w:cs="Times New Roman"/>
          <w:color w:val="auto"/>
          <w:sz w:val="24"/>
          <w:szCs w:val="24"/>
          <w:highlight w:val="none"/>
        </w:rPr>
        <w:t>人：</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 xml:space="preserve">(公章)    </w:t>
      </w:r>
      <w:r>
        <w:rPr>
          <w:rFonts w:hint="default" w:ascii="Times New Roman" w:hAnsi="Times New Roman" w:cs="Times New Roman"/>
          <w:color w:val="auto"/>
          <w:sz w:val="24"/>
          <w:szCs w:val="24"/>
          <w:highlight w:val="none"/>
          <w:lang w:val="en-US" w:eastAsia="zh-CN"/>
        </w:rPr>
        <w:t xml:space="preserve">  </w:t>
      </w:r>
      <w:r>
        <w:rPr>
          <w:rFonts w:hint="default" w:ascii="Times New Roman" w:hAnsi="Times New Roman" w:cs="Times New Roman"/>
          <w:color w:val="auto"/>
          <w:sz w:val="24"/>
          <w:szCs w:val="24"/>
          <w:highlight w:val="none"/>
        </w:rPr>
        <w:t>承包人：</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 xml:space="preserve"> (公章)</w:t>
      </w:r>
    </w:p>
    <w:p w14:paraId="78F3F387">
      <w:pPr>
        <w:spacing w:line="312" w:lineRule="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法定地址：</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 xml:space="preserve">          法定地址：</w:t>
      </w:r>
      <w:r>
        <w:rPr>
          <w:rFonts w:hint="default" w:ascii="Times New Roman" w:hAnsi="Times New Roman" w:cs="Times New Roman"/>
          <w:color w:val="auto"/>
          <w:sz w:val="24"/>
          <w:szCs w:val="24"/>
          <w:highlight w:val="none"/>
          <w:u w:val="single"/>
        </w:rPr>
        <w:t xml:space="preserve">                  </w:t>
      </w:r>
    </w:p>
    <w:p w14:paraId="248A0C9A">
      <w:pPr>
        <w:spacing w:line="312" w:lineRule="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法定代表人或其                         法定代表人或其</w:t>
      </w:r>
    </w:p>
    <w:p w14:paraId="1F53BEFF">
      <w:pPr>
        <w:spacing w:line="312" w:lineRule="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委托代理人：</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 xml:space="preserve">(签字)    </w:t>
      </w:r>
      <w:r>
        <w:rPr>
          <w:rFonts w:hint="default" w:ascii="Times New Roman" w:hAnsi="Times New Roman" w:cs="Times New Roman"/>
          <w:color w:val="auto"/>
          <w:sz w:val="24"/>
          <w:szCs w:val="24"/>
          <w:highlight w:val="none"/>
          <w:lang w:val="en-US" w:eastAsia="zh-CN"/>
        </w:rPr>
        <w:t xml:space="preserve"> </w:t>
      </w:r>
      <w:r>
        <w:rPr>
          <w:rFonts w:hint="default" w:ascii="Times New Roman" w:hAnsi="Times New Roman" w:cs="Times New Roman"/>
          <w:color w:val="auto"/>
          <w:sz w:val="24"/>
          <w:szCs w:val="24"/>
          <w:highlight w:val="none"/>
        </w:rPr>
        <w:t>委托代理人：</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(签字)</w:t>
      </w:r>
    </w:p>
    <w:p w14:paraId="39D3DE43">
      <w:pPr>
        <w:spacing w:line="312" w:lineRule="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电话：</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 xml:space="preserve">          电话：</w:t>
      </w:r>
      <w:r>
        <w:rPr>
          <w:rFonts w:hint="default" w:ascii="Times New Roman" w:hAnsi="Times New Roman" w:cs="Times New Roman"/>
          <w:color w:val="auto"/>
          <w:sz w:val="24"/>
          <w:szCs w:val="24"/>
          <w:highlight w:val="none"/>
          <w:u w:val="single"/>
        </w:rPr>
        <w:t xml:space="preserve">                       </w:t>
      </w:r>
    </w:p>
    <w:p w14:paraId="3C5BC4E9">
      <w:pPr>
        <w:spacing w:line="312" w:lineRule="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传真：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 xml:space="preserve">          传真：</w:t>
      </w:r>
      <w:r>
        <w:rPr>
          <w:rFonts w:hint="default" w:ascii="Times New Roman" w:hAnsi="Times New Roman" w:cs="Times New Roman"/>
          <w:color w:val="auto"/>
          <w:sz w:val="24"/>
          <w:szCs w:val="24"/>
          <w:highlight w:val="none"/>
          <w:u w:val="single"/>
        </w:rPr>
        <w:t xml:space="preserve">                       </w:t>
      </w:r>
    </w:p>
    <w:p w14:paraId="0F19BF31">
      <w:pPr>
        <w:spacing w:line="312" w:lineRule="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开户银行：</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 xml:space="preserve">          开户银行：</w:t>
      </w:r>
      <w:r>
        <w:rPr>
          <w:rFonts w:hint="default" w:ascii="Times New Roman" w:hAnsi="Times New Roman" w:cs="Times New Roman"/>
          <w:color w:val="auto"/>
          <w:sz w:val="24"/>
          <w:szCs w:val="24"/>
          <w:highlight w:val="none"/>
          <w:u w:val="single"/>
        </w:rPr>
        <w:t xml:space="preserve">                   </w:t>
      </w:r>
    </w:p>
    <w:p w14:paraId="0BF70BF8">
      <w:pPr>
        <w:spacing w:line="312" w:lineRule="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帐号：</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 xml:space="preserve">          帐号：</w:t>
      </w:r>
      <w:r>
        <w:rPr>
          <w:rFonts w:hint="default" w:ascii="Times New Roman" w:hAnsi="Times New Roman" w:cs="Times New Roman"/>
          <w:color w:val="auto"/>
          <w:sz w:val="24"/>
          <w:szCs w:val="24"/>
          <w:highlight w:val="none"/>
          <w:u w:val="single"/>
        </w:rPr>
        <w:t xml:space="preserve">                       </w:t>
      </w:r>
    </w:p>
    <w:p w14:paraId="49F50AA4">
      <w:pPr>
        <w:spacing w:line="312" w:lineRule="auto"/>
        <w:rPr>
          <w:rFonts w:hint="default" w:ascii="Times New Roman" w:hAnsi="Times New Roman" w:cs="Times New Roman"/>
          <w:color w:val="auto"/>
          <w:sz w:val="24"/>
          <w:szCs w:val="24"/>
          <w:highlight w:val="none"/>
          <w:u w:val="single"/>
        </w:rPr>
      </w:pPr>
      <w:r>
        <w:rPr>
          <w:rFonts w:hint="default" w:ascii="Times New Roman" w:hAnsi="Times New Roman" w:cs="Times New Roman"/>
          <w:color w:val="auto"/>
          <w:sz w:val="24"/>
          <w:szCs w:val="24"/>
          <w:highlight w:val="none"/>
        </w:rPr>
        <w:t>邮政编码：</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 xml:space="preserve">          邮政编码：</w:t>
      </w:r>
      <w:r>
        <w:rPr>
          <w:rFonts w:hint="default" w:ascii="Times New Roman" w:hAnsi="Times New Roman" w:cs="Times New Roman"/>
          <w:color w:val="auto"/>
          <w:sz w:val="24"/>
          <w:szCs w:val="24"/>
          <w:highlight w:val="none"/>
          <w:u w:val="single"/>
        </w:rPr>
        <w:t xml:space="preserve">                   </w:t>
      </w:r>
    </w:p>
    <w:p w14:paraId="3441E38F">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黑体" w:hAnsi="黑体" w:eastAsia="黑体" w:cs="黑体"/>
          <w:b w:val="0"/>
          <w:bCs w:val="0"/>
          <w:color w:val="auto"/>
          <w:sz w:val="28"/>
          <w:szCs w:val="28"/>
          <w:highlight w:val="none"/>
        </w:rPr>
      </w:pPr>
      <w:r>
        <w:rPr>
          <w:rFonts w:hint="eastAsia"/>
          <w:color w:val="auto"/>
          <w:highlight w:val="none"/>
        </w:rPr>
        <w:br w:type="page"/>
      </w:r>
      <w:r>
        <w:rPr>
          <w:rFonts w:hint="eastAsia" w:ascii="黑体" w:hAnsi="黑体" w:eastAsia="黑体" w:cs="黑体"/>
          <w:b w:val="0"/>
          <w:bCs w:val="0"/>
          <w:color w:val="auto"/>
          <w:sz w:val="28"/>
          <w:szCs w:val="28"/>
          <w:highlight w:val="none"/>
        </w:rPr>
        <w:t>附件4：</w:t>
      </w:r>
    </w:p>
    <w:p w14:paraId="6BA43C3D">
      <w:pPr>
        <w:spacing w:after="144" w:afterLines="60" w:line="360" w:lineRule="auto"/>
        <w:jc w:val="center"/>
        <w:rPr>
          <w:rFonts w:hint="default" w:ascii="Times New Roman" w:hAnsi="Times New Roman" w:cs="Times New Roman"/>
          <w:b/>
          <w:bCs/>
          <w:color w:val="auto"/>
          <w:sz w:val="28"/>
          <w:szCs w:val="28"/>
          <w:highlight w:val="none"/>
        </w:rPr>
      </w:pPr>
      <w:r>
        <w:rPr>
          <w:rFonts w:hint="default" w:ascii="Times New Roman" w:hAnsi="Times New Roman" w:cs="Times New Roman"/>
          <w:b/>
          <w:bCs/>
          <w:color w:val="auto"/>
          <w:sz w:val="28"/>
          <w:szCs w:val="28"/>
          <w:highlight w:val="none"/>
        </w:rPr>
        <w:t>主要建设工程文件目录</w:t>
      </w:r>
    </w:p>
    <w:tbl>
      <w:tblPr>
        <w:tblStyle w:val="22"/>
        <w:tblW w:w="91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2"/>
        <w:gridCol w:w="1289"/>
        <w:gridCol w:w="1464"/>
        <w:gridCol w:w="1255"/>
        <w:gridCol w:w="1465"/>
        <w:gridCol w:w="1683"/>
      </w:tblGrid>
      <w:tr w14:paraId="30C4C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972" w:type="dxa"/>
            <w:tcBorders>
              <w:tl2br w:val="nil"/>
              <w:tr2bl w:val="nil"/>
            </w:tcBorders>
            <w:noWrap w:val="0"/>
            <w:vAlign w:val="center"/>
          </w:tcPr>
          <w:p w14:paraId="440C1557">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文件名称</w:t>
            </w:r>
          </w:p>
        </w:tc>
        <w:tc>
          <w:tcPr>
            <w:tcW w:w="1289" w:type="dxa"/>
            <w:tcBorders>
              <w:tl2br w:val="nil"/>
              <w:tr2bl w:val="nil"/>
            </w:tcBorders>
            <w:noWrap w:val="0"/>
            <w:vAlign w:val="center"/>
          </w:tcPr>
          <w:p w14:paraId="3DA30AB4">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套数</w:t>
            </w:r>
          </w:p>
        </w:tc>
        <w:tc>
          <w:tcPr>
            <w:tcW w:w="1464" w:type="dxa"/>
            <w:tcBorders>
              <w:tl2br w:val="nil"/>
              <w:tr2bl w:val="nil"/>
            </w:tcBorders>
            <w:noWrap w:val="0"/>
            <w:vAlign w:val="center"/>
          </w:tcPr>
          <w:p w14:paraId="52A2FE2B">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费用（元）</w:t>
            </w:r>
          </w:p>
        </w:tc>
        <w:tc>
          <w:tcPr>
            <w:tcW w:w="1255" w:type="dxa"/>
            <w:tcBorders>
              <w:tl2br w:val="nil"/>
              <w:tr2bl w:val="nil"/>
            </w:tcBorders>
            <w:noWrap w:val="0"/>
            <w:vAlign w:val="center"/>
          </w:tcPr>
          <w:p w14:paraId="5A249BC6">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质量</w:t>
            </w:r>
          </w:p>
        </w:tc>
        <w:tc>
          <w:tcPr>
            <w:tcW w:w="1465" w:type="dxa"/>
            <w:tcBorders>
              <w:tl2br w:val="nil"/>
              <w:tr2bl w:val="nil"/>
            </w:tcBorders>
            <w:noWrap w:val="0"/>
            <w:vAlign w:val="center"/>
          </w:tcPr>
          <w:p w14:paraId="26519F00">
            <w:pPr>
              <w:spacing w:line="44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移交时间</w:t>
            </w:r>
          </w:p>
        </w:tc>
        <w:tc>
          <w:tcPr>
            <w:tcW w:w="1683" w:type="dxa"/>
            <w:tcBorders>
              <w:tl2br w:val="nil"/>
              <w:tr2bl w:val="nil"/>
            </w:tcBorders>
            <w:noWrap w:val="0"/>
            <w:vAlign w:val="center"/>
          </w:tcPr>
          <w:p w14:paraId="6AB036C3">
            <w:pPr>
              <w:spacing w:line="440" w:lineRule="exact"/>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责任人</w:t>
            </w:r>
          </w:p>
        </w:tc>
      </w:tr>
      <w:tr w14:paraId="0FE98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72" w:type="dxa"/>
            <w:tcBorders>
              <w:tl2br w:val="nil"/>
              <w:tr2bl w:val="nil"/>
            </w:tcBorders>
            <w:noWrap w:val="0"/>
            <w:vAlign w:val="center"/>
          </w:tcPr>
          <w:p w14:paraId="5F88EE31">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89" w:type="dxa"/>
            <w:tcBorders>
              <w:tl2br w:val="nil"/>
              <w:tr2bl w:val="nil"/>
            </w:tcBorders>
            <w:noWrap w:val="0"/>
            <w:vAlign w:val="center"/>
          </w:tcPr>
          <w:p w14:paraId="561CF862">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464" w:type="dxa"/>
            <w:tcBorders>
              <w:tl2br w:val="nil"/>
              <w:tr2bl w:val="nil"/>
            </w:tcBorders>
            <w:noWrap w:val="0"/>
            <w:vAlign w:val="center"/>
          </w:tcPr>
          <w:p w14:paraId="7EF36299">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55" w:type="dxa"/>
            <w:tcBorders>
              <w:tl2br w:val="nil"/>
              <w:tr2bl w:val="nil"/>
            </w:tcBorders>
            <w:noWrap w:val="0"/>
            <w:vAlign w:val="center"/>
          </w:tcPr>
          <w:p w14:paraId="2931D5D0">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465" w:type="dxa"/>
            <w:tcBorders>
              <w:tl2br w:val="nil"/>
              <w:tr2bl w:val="nil"/>
            </w:tcBorders>
            <w:noWrap w:val="0"/>
            <w:vAlign w:val="center"/>
          </w:tcPr>
          <w:p w14:paraId="3E18CECF">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683" w:type="dxa"/>
            <w:tcBorders>
              <w:tl2br w:val="nil"/>
              <w:tr2bl w:val="nil"/>
            </w:tcBorders>
            <w:noWrap w:val="0"/>
            <w:vAlign w:val="center"/>
          </w:tcPr>
          <w:p w14:paraId="1018060F">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r w14:paraId="07FD6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72" w:type="dxa"/>
            <w:tcBorders>
              <w:tl2br w:val="nil"/>
              <w:tr2bl w:val="nil"/>
            </w:tcBorders>
            <w:noWrap w:val="0"/>
            <w:vAlign w:val="center"/>
          </w:tcPr>
          <w:p w14:paraId="34D8E688">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89" w:type="dxa"/>
            <w:tcBorders>
              <w:tl2br w:val="nil"/>
              <w:tr2bl w:val="nil"/>
            </w:tcBorders>
            <w:noWrap w:val="0"/>
            <w:vAlign w:val="center"/>
          </w:tcPr>
          <w:p w14:paraId="1669E836">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464" w:type="dxa"/>
            <w:tcBorders>
              <w:tl2br w:val="nil"/>
              <w:tr2bl w:val="nil"/>
            </w:tcBorders>
            <w:noWrap w:val="0"/>
            <w:vAlign w:val="center"/>
          </w:tcPr>
          <w:p w14:paraId="354158DD">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55" w:type="dxa"/>
            <w:tcBorders>
              <w:tl2br w:val="nil"/>
              <w:tr2bl w:val="nil"/>
            </w:tcBorders>
            <w:noWrap w:val="0"/>
            <w:vAlign w:val="center"/>
          </w:tcPr>
          <w:p w14:paraId="7009B8EF">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465" w:type="dxa"/>
            <w:tcBorders>
              <w:tl2br w:val="nil"/>
              <w:tr2bl w:val="nil"/>
            </w:tcBorders>
            <w:noWrap w:val="0"/>
            <w:vAlign w:val="center"/>
          </w:tcPr>
          <w:p w14:paraId="55A4313B">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683" w:type="dxa"/>
            <w:tcBorders>
              <w:tl2br w:val="nil"/>
              <w:tr2bl w:val="nil"/>
            </w:tcBorders>
            <w:noWrap w:val="0"/>
            <w:vAlign w:val="center"/>
          </w:tcPr>
          <w:p w14:paraId="2ACB8256">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r w14:paraId="0D438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72" w:type="dxa"/>
            <w:tcBorders>
              <w:tl2br w:val="nil"/>
              <w:tr2bl w:val="nil"/>
            </w:tcBorders>
            <w:noWrap w:val="0"/>
            <w:vAlign w:val="center"/>
          </w:tcPr>
          <w:p w14:paraId="3A832E31">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89" w:type="dxa"/>
            <w:tcBorders>
              <w:tl2br w:val="nil"/>
              <w:tr2bl w:val="nil"/>
            </w:tcBorders>
            <w:noWrap w:val="0"/>
            <w:vAlign w:val="center"/>
          </w:tcPr>
          <w:p w14:paraId="666FAD95">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464" w:type="dxa"/>
            <w:tcBorders>
              <w:tl2br w:val="nil"/>
              <w:tr2bl w:val="nil"/>
            </w:tcBorders>
            <w:noWrap w:val="0"/>
            <w:vAlign w:val="center"/>
          </w:tcPr>
          <w:p w14:paraId="7AB6C911">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55" w:type="dxa"/>
            <w:tcBorders>
              <w:tl2br w:val="nil"/>
              <w:tr2bl w:val="nil"/>
            </w:tcBorders>
            <w:noWrap w:val="0"/>
            <w:vAlign w:val="center"/>
          </w:tcPr>
          <w:p w14:paraId="1CFFEA7A">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465" w:type="dxa"/>
            <w:tcBorders>
              <w:tl2br w:val="nil"/>
              <w:tr2bl w:val="nil"/>
            </w:tcBorders>
            <w:noWrap w:val="0"/>
            <w:vAlign w:val="center"/>
          </w:tcPr>
          <w:p w14:paraId="18199CA6">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683" w:type="dxa"/>
            <w:tcBorders>
              <w:tl2br w:val="nil"/>
              <w:tr2bl w:val="nil"/>
            </w:tcBorders>
            <w:noWrap w:val="0"/>
            <w:vAlign w:val="center"/>
          </w:tcPr>
          <w:p w14:paraId="0B5EA146">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r w14:paraId="71452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72" w:type="dxa"/>
            <w:tcBorders>
              <w:tl2br w:val="nil"/>
              <w:tr2bl w:val="nil"/>
            </w:tcBorders>
            <w:noWrap w:val="0"/>
            <w:vAlign w:val="center"/>
          </w:tcPr>
          <w:p w14:paraId="6E3F3370">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89" w:type="dxa"/>
            <w:tcBorders>
              <w:tl2br w:val="nil"/>
              <w:tr2bl w:val="nil"/>
            </w:tcBorders>
            <w:noWrap w:val="0"/>
            <w:vAlign w:val="center"/>
          </w:tcPr>
          <w:p w14:paraId="0B5E84BE">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464" w:type="dxa"/>
            <w:tcBorders>
              <w:tl2br w:val="nil"/>
              <w:tr2bl w:val="nil"/>
            </w:tcBorders>
            <w:noWrap w:val="0"/>
            <w:vAlign w:val="center"/>
          </w:tcPr>
          <w:p w14:paraId="1D3887FE">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55" w:type="dxa"/>
            <w:tcBorders>
              <w:tl2br w:val="nil"/>
              <w:tr2bl w:val="nil"/>
            </w:tcBorders>
            <w:noWrap w:val="0"/>
            <w:vAlign w:val="center"/>
          </w:tcPr>
          <w:p w14:paraId="779316BE">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465" w:type="dxa"/>
            <w:tcBorders>
              <w:tl2br w:val="nil"/>
              <w:tr2bl w:val="nil"/>
            </w:tcBorders>
            <w:noWrap w:val="0"/>
            <w:vAlign w:val="center"/>
          </w:tcPr>
          <w:p w14:paraId="2741A9F6">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683" w:type="dxa"/>
            <w:tcBorders>
              <w:tl2br w:val="nil"/>
              <w:tr2bl w:val="nil"/>
            </w:tcBorders>
            <w:noWrap w:val="0"/>
            <w:vAlign w:val="center"/>
          </w:tcPr>
          <w:p w14:paraId="1E6E9FE9">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r w14:paraId="2964D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72" w:type="dxa"/>
            <w:tcBorders>
              <w:tl2br w:val="nil"/>
              <w:tr2bl w:val="nil"/>
            </w:tcBorders>
            <w:noWrap w:val="0"/>
            <w:vAlign w:val="center"/>
          </w:tcPr>
          <w:p w14:paraId="4FE31B33">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89" w:type="dxa"/>
            <w:tcBorders>
              <w:tl2br w:val="nil"/>
              <w:tr2bl w:val="nil"/>
            </w:tcBorders>
            <w:noWrap w:val="0"/>
            <w:vAlign w:val="center"/>
          </w:tcPr>
          <w:p w14:paraId="46CA02CA">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464" w:type="dxa"/>
            <w:tcBorders>
              <w:tl2br w:val="nil"/>
              <w:tr2bl w:val="nil"/>
            </w:tcBorders>
            <w:noWrap w:val="0"/>
            <w:vAlign w:val="center"/>
          </w:tcPr>
          <w:p w14:paraId="2E3EA884">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55" w:type="dxa"/>
            <w:tcBorders>
              <w:tl2br w:val="nil"/>
              <w:tr2bl w:val="nil"/>
            </w:tcBorders>
            <w:noWrap w:val="0"/>
            <w:vAlign w:val="center"/>
          </w:tcPr>
          <w:p w14:paraId="1CB6790B">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465" w:type="dxa"/>
            <w:tcBorders>
              <w:tl2br w:val="nil"/>
              <w:tr2bl w:val="nil"/>
            </w:tcBorders>
            <w:noWrap w:val="0"/>
            <w:vAlign w:val="center"/>
          </w:tcPr>
          <w:p w14:paraId="056B659A">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683" w:type="dxa"/>
            <w:tcBorders>
              <w:tl2br w:val="nil"/>
              <w:tr2bl w:val="nil"/>
            </w:tcBorders>
            <w:noWrap w:val="0"/>
            <w:vAlign w:val="center"/>
          </w:tcPr>
          <w:p w14:paraId="322AB5A3">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r w14:paraId="4E6E2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72" w:type="dxa"/>
            <w:tcBorders>
              <w:tl2br w:val="nil"/>
              <w:tr2bl w:val="nil"/>
            </w:tcBorders>
            <w:noWrap w:val="0"/>
            <w:vAlign w:val="center"/>
          </w:tcPr>
          <w:p w14:paraId="06389E3C">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89" w:type="dxa"/>
            <w:tcBorders>
              <w:tl2br w:val="nil"/>
              <w:tr2bl w:val="nil"/>
            </w:tcBorders>
            <w:noWrap w:val="0"/>
            <w:vAlign w:val="center"/>
          </w:tcPr>
          <w:p w14:paraId="65F6F715">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464" w:type="dxa"/>
            <w:tcBorders>
              <w:tl2br w:val="nil"/>
              <w:tr2bl w:val="nil"/>
            </w:tcBorders>
            <w:noWrap w:val="0"/>
            <w:vAlign w:val="center"/>
          </w:tcPr>
          <w:p w14:paraId="346877DD">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55" w:type="dxa"/>
            <w:tcBorders>
              <w:tl2br w:val="nil"/>
              <w:tr2bl w:val="nil"/>
            </w:tcBorders>
            <w:noWrap w:val="0"/>
            <w:vAlign w:val="center"/>
          </w:tcPr>
          <w:p w14:paraId="4BA7C968">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465" w:type="dxa"/>
            <w:tcBorders>
              <w:tl2br w:val="nil"/>
              <w:tr2bl w:val="nil"/>
            </w:tcBorders>
            <w:noWrap w:val="0"/>
            <w:vAlign w:val="center"/>
          </w:tcPr>
          <w:p w14:paraId="34D5EFA4">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683" w:type="dxa"/>
            <w:tcBorders>
              <w:tl2br w:val="nil"/>
              <w:tr2bl w:val="nil"/>
            </w:tcBorders>
            <w:noWrap w:val="0"/>
            <w:vAlign w:val="center"/>
          </w:tcPr>
          <w:p w14:paraId="54B74E78">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r w14:paraId="3D662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72" w:type="dxa"/>
            <w:tcBorders>
              <w:tl2br w:val="nil"/>
              <w:tr2bl w:val="nil"/>
            </w:tcBorders>
            <w:noWrap w:val="0"/>
            <w:vAlign w:val="center"/>
          </w:tcPr>
          <w:p w14:paraId="69D60832">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89" w:type="dxa"/>
            <w:tcBorders>
              <w:tl2br w:val="nil"/>
              <w:tr2bl w:val="nil"/>
            </w:tcBorders>
            <w:noWrap w:val="0"/>
            <w:vAlign w:val="center"/>
          </w:tcPr>
          <w:p w14:paraId="523E6638">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464" w:type="dxa"/>
            <w:tcBorders>
              <w:tl2br w:val="nil"/>
              <w:tr2bl w:val="nil"/>
            </w:tcBorders>
            <w:noWrap w:val="0"/>
            <w:vAlign w:val="center"/>
          </w:tcPr>
          <w:p w14:paraId="09853810">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55" w:type="dxa"/>
            <w:tcBorders>
              <w:tl2br w:val="nil"/>
              <w:tr2bl w:val="nil"/>
            </w:tcBorders>
            <w:noWrap w:val="0"/>
            <w:vAlign w:val="center"/>
          </w:tcPr>
          <w:p w14:paraId="5EB9862A">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465" w:type="dxa"/>
            <w:tcBorders>
              <w:tl2br w:val="nil"/>
              <w:tr2bl w:val="nil"/>
            </w:tcBorders>
            <w:noWrap w:val="0"/>
            <w:vAlign w:val="center"/>
          </w:tcPr>
          <w:p w14:paraId="39F2DCE4">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683" w:type="dxa"/>
            <w:tcBorders>
              <w:tl2br w:val="nil"/>
              <w:tr2bl w:val="nil"/>
            </w:tcBorders>
            <w:noWrap w:val="0"/>
            <w:vAlign w:val="center"/>
          </w:tcPr>
          <w:p w14:paraId="72F61CBD">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r w14:paraId="19FC8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72" w:type="dxa"/>
            <w:tcBorders>
              <w:tl2br w:val="nil"/>
              <w:tr2bl w:val="nil"/>
            </w:tcBorders>
            <w:noWrap w:val="0"/>
            <w:vAlign w:val="center"/>
          </w:tcPr>
          <w:p w14:paraId="109FCE3A">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89" w:type="dxa"/>
            <w:tcBorders>
              <w:tl2br w:val="nil"/>
              <w:tr2bl w:val="nil"/>
            </w:tcBorders>
            <w:noWrap w:val="0"/>
            <w:vAlign w:val="center"/>
          </w:tcPr>
          <w:p w14:paraId="462D7BDC">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464" w:type="dxa"/>
            <w:tcBorders>
              <w:tl2br w:val="nil"/>
              <w:tr2bl w:val="nil"/>
            </w:tcBorders>
            <w:noWrap w:val="0"/>
            <w:vAlign w:val="center"/>
          </w:tcPr>
          <w:p w14:paraId="126EB961">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55" w:type="dxa"/>
            <w:tcBorders>
              <w:tl2br w:val="nil"/>
              <w:tr2bl w:val="nil"/>
            </w:tcBorders>
            <w:noWrap w:val="0"/>
            <w:vAlign w:val="center"/>
          </w:tcPr>
          <w:p w14:paraId="22F66EC3">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465" w:type="dxa"/>
            <w:tcBorders>
              <w:tl2br w:val="nil"/>
              <w:tr2bl w:val="nil"/>
            </w:tcBorders>
            <w:noWrap w:val="0"/>
            <w:vAlign w:val="center"/>
          </w:tcPr>
          <w:p w14:paraId="14B20853">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683" w:type="dxa"/>
            <w:tcBorders>
              <w:tl2br w:val="nil"/>
              <w:tr2bl w:val="nil"/>
            </w:tcBorders>
            <w:noWrap w:val="0"/>
            <w:vAlign w:val="center"/>
          </w:tcPr>
          <w:p w14:paraId="57C38921">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r w14:paraId="792BC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72" w:type="dxa"/>
            <w:tcBorders>
              <w:tl2br w:val="nil"/>
              <w:tr2bl w:val="nil"/>
            </w:tcBorders>
            <w:noWrap w:val="0"/>
            <w:vAlign w:val="top"/>
          </w:tcPr>
          <w:p w14:paraId="78C29C3E">
            <w:pPr>
              <w:rPr>
                <w:rFonts w:hint="default" w:ascii="Times New Roman" w:hAnsi="Times New Roman" w:eastAsia="仿宋_GB2312" w:cs="Times New Roman"/>
                <w:color w:val="auto"/>
                <w:sz w:val="24"/>
                <w:szCs w:val="24"/>
                <w:highlight w:val="none"/>
              </w:rPr>
            </w:pPr>
          </w:p>
        </w:tc>
        <w:tc>
          <w:tcPr>
            <w:tcW w:w="1289" w:type="dxa"/>
            <w:tcBorders>
              <w:tl2br w:val="nil"/>
              <w:tr2bl w:val="nil"/>
            </w:tcBorders>
            <w:noWrap w:val="0"/>
            <w:vAlign w:val="top"/>
          </w:tcPr>
          <w:p w14:paraId="3F122A1F">
            <w:pPr>
              <w:rPr>
                <w:rFonts w:hint="default" w:ascii="Times New Roman" w:hAnsi="Times New Roman" w:eastAsia="仿宋_GB2312" w:cs="Times New Roman"/>
                <w:color w:val="auto"/>
                <w:sz w:val="24"/>
                <w:szCs w:val="24"/>
                <w:highlight w:val="none"/>
              </w:rPr>
            </w:pPr>
          </w:p>
        </w:tc>
        <w:tc>
          <w:tcPr>
            <w:tcW w:w="1464" w:type="dxa"/>
            <w:tcBorders>
              <w:tl2br w:val="nil"/>
              <w:tr2bl w:val="nil"/>
            </w:tcBorders>
            <w:noWrap w:val="0"/>
            <w:vAlign w:val="top"/>
          </w:tcPr>
          <w:p w14:paraId="79C6EE54">
            <w:pPr>
              <w:rPr>
                <w:rFonts w:hint="default" w:ascii="Times New Roman" w:hAnsi="Times New Roman" w:eastAsia="仿宋_GB2312" w:cs="Times New Roman"/>
                <w:color w:val="auto"/>
                <w:sz w:val="24"/>
                <w:szCs w:val="24"/>
                <w:highlight w:val="none"/>
              </w:rPr>
            </w:pPr>
          </w:p>
        </w:tc>
        <w:tc>
          <w:tcPr>
            <w:tcW w:w="1255" w:type="dxa"/>
            <w:tcBorders>
              <w:tl2br w:val="nil"/>
              <w:tr2bl w:val="nil"/>
            </w:tcBorders>
            <w:noWrap w:val="0"/>
            <w:vAlign w:val="top"/>
          </w:tcPr>
          <w:p w14:paraId="4844D6F6">
            <w:pPr>
              <w:rPr>
                <w:rFonts w:hint="default" w:ascii="Times New Roman" w:hAnsi="Times New Roman" w:eastAsia="仿宋_GB2312" w:cs="Times New Roman"/>
                <w:color w:val="auto"/>
                <w:sz w:val="24"/>
                <w:szCs w:val="24"/>
                <w:highlight w:val="none"/>
              </w:rPr>
            </w:pPr>
          </w:p>
        </w:tc>
        <w:tc>
          <w:tcPr>
            <w:tcW w:w="1465" w:type="dxa"/>
            <w:tcBorders>
              <w:tl2br w:val="nil"/>
              <w:tr2bl w:val="nil"/>
            </w:tcBorders>
            <w:noWrap w:val="0"/>
            <w:vAlign w:val="top"/>
          </w:tcPr>
          <w:p w14:paraId="5EFCA376">
            <w:pPr>
              <w:rPr>
                <w:rFonts w:hint="default" w:ascii="Times New Roman" w:hAnsi="Times New Roman" w:eastAsia="仿宋_GB2312" w:cs="Times New Roman"/>
                <w:color w:val="auto"/>
                <w:sz w:val="24"/>
                <w:szCs w:val="24"/>
                <w:highlight w:val="none"/>
              </w:rPr>
            </w:pPr>
          </w:p>
        </w:tc>
        <w:tc>
          <w:tcPr>
            <w:tcW w:w="1683" w:type="dxa"/>
            <w:tcBorders>
              <w:tl2br w:val="nil"/>
              <w:tr2bl w:val="nil"/>
            </w:tcBorders>
            <w:noWrap w:val="0"/>
            <w:vAlign w:val="top"/>
          </w:tcPr>
          <w:p w14:paraId="5F610CAC">
            <w:pPr>
              <w:rPr>
                <w:rFonts w:hint="default" w:ascii="Times New Roman" w:hAnsi="Times New Roman" w:eastAsia="仿宋_GB2312" w:cs="Times New Roman"/>
                <w:color w:val="auto"/>
                <w:sz w:val="24"/>
                <w:szCs w:val="24"/>
                <w:highlight w:val="none"/>
              </w:rPr>
            </w:pPr>
          </w:p>
        </w:tc>
      </w:tr>
      <w:tr w14:paraId="298BB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72" w:type="dxa"/>
            <w:tcBorders>
              <w:tl2br w:val="nil"/>
              <w:tr2bl w:val="nil"/>
            </w:tcBorders>
            <w:noWrap w:val="0"/>
            <w:vAlign w:val="center"/>
          </w:tcPr>
          <w:p w14:paraId="141A846C">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89" w:type="dxa"/>
            <w:tcBorders>
              <w:tl2br w:val="nil"/>
              <w:tr2bl w:val="nil"/>
            </w:tcBorders>
            <w:noWrap w:val="0"/>
            <w:vAlign w:val="center"/>
          </w:tcPr>
          <w:p w14:paraId="5B39C4A3">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464" w:type="dxa"/>
            <w:tcBorders>
              <w:tl2br w:val="nil"/>
              <w:tr2bl w:val="nil"/>
            </w:tcBorders>
            <w:noWrap w:val="0"/>
            <w:vAlign w:val="center"/>
          </w:tcPr>
          <w:p w14:paraId="5C83DD47">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55" w:type="dxa"/>
            <w:tcBorders>
              <w:tl2br w:val="nil"/>
              <w:tr2bl w:val="nil"/>
            </w:tcBorders>
            <w:noWrap w:val="0"/>
            <w:vAlign w:val="center"/>
          </w:tcPr>
          <w:p w14:paraId="3F9D09D8">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465" w:type="dxa"/>
            <w:tcBorders>
              <w:tl2br w:val="nil"/>
              <w:tr2bl w:val="nil"/>
            </w:tcBorders>
            <w:noWrap w:val="0"/>
            <w:vAlign w:val="center"/>
          </w:tcPr>
          <w:p w14:paraId="5053AF68">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683" w:type="dxa"/>
            <w:tcBorders>
              <w:tl2br w:val="nil"/>
              <w:tr2bl w:val="nil"/>
            </w:tcBorders>
            <w:noWrap w:val="0"/>
            <w:vAlign w:val="center"/>
          </w:tcPr>
          <w:p w14:paraId="3B9F3B29">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r w14:paraId="566F9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72" w:type="dxa"/>
            <w:tcBorders>
              <w:tl2br w:val="nil"/>
              <w:tr2bl w:val="nil"/>
            </w:tcBorders>
            <w:noWrap w:val="0"/>
            <w:vAlign w:val="top"/>
          </w:tcPr>
          <w:p w14:paraId="4E5215FB">
            <w:pPr>
              <w:rPr>
                <w:rFonts w:hint="default" w:ascii="Times New Roman" w:hAnsi="Times New Roman" w:eastAsia="仿宋_GB2312" w:cs="Times New Roman"/>
                <w:color w:val="auto"/>
                <w:sz w:val="24"/>
                <w:szCs w:val="24"/>
                <w:highlight w:val="none"/>
              </w:rPr>
            </w:pPr>
          </w:p>
        </w:tc>
        <w:tc>
          <w:tcPr>
            <w:tcW w:w="1289" w:type="dxa"/>
            <w:tcBorders>
              <w:tl2br w:val="nil"/>
              <w:tr2bl w:val="nil"/>
            </w:tcBorders>
            <w:noWrap w:val="0"/>
            <w:vAlign w:val="top"/>
          </w:tcPr>
          <w:p w14:paraId="51CFCA82">
            <w:pPr>
              <w:rPr>
                <w:rFonts w:hint="default" w:ascii="Times New Roman" w:hAnsi="Times New Roman" w:eastAsia="仿宋_GB2312" w:cs="Times New Roman"/>
                <w:color w:val="auto"/>
                <w:sz w:val="24"/>
                <w:szCs w:val="24"/>
                <w:highlight w:val="none"/>
              </w:rPr>
            </w:pPr>
          </w:p>
        </w:tc>
        <w:tc>
          <w:tcPr>
            <w:tcW w:w="1464" w:type="dxa"/>
            <w:tcBorders>
              <w:tl2br w:val="nil"/>
              <w:tr2bl w:val="nil"/>
            </w:tcBorders>
            <w:noWrap w:val="0"/>
            <w:vAlign w:val="top"/>
          </w:tcPr>
          <w:p w14:paraId="35AA9320">
            <w:pPr>
              <w:rPr>
                <w:rFonts w:hint="default" w:ascii="Times New Roman" w:hAnsi="Times New Roman" w:eastAsia="仿宋_GB2312" w:cs="Times New Roman"/>
                <w:color w:val="auto"/>
                <w:sz w:val="24"/>
                <w:szCs w:val="24"/>
                <w:highlight w:val="none"/>
              </w:rPr>
            </w:pPr>
          </w:p>
        </w:tc>
        <w:tc>
          <w:tcPr>
            <w:tcW w:w="1255" w:type="dxa"/>
            <w:tcBorders>
              <w:tl2br w:val="nil"/>
              <w:tr2bl w:val="nil"/>
            </w:tcBorders>
            <w:noWrap w:val="0"/>
            <w:vAlign w:val="top"/>
          </w:tcPr>
          <w:p w14:paraId="75C5472D">
            <w:pPr>
              <w:rPr>
                <w:rFonts w:hint="default" w:ascii="Times New Roman" w:hAnsi="Times New Roman" w:eastAsia="仿宋_GB2312" w:cs="Times New Roman"/>
                <w:color w:val="auto"/>
                <w:sz w:val="24"/>
                <w:szCs w:val="24"/>
                <w:highlight w:val="none"/>
              </w:rPr>
            </w:pPr>
          </w:p>
        </w:tc>
        <w:tc>
          <w:tcPr>
            <w:tcW w:w="1465" w:type="dxa"/>
            <w:tcBorders>
              <w:tl2br w:val="nil"/>
              <w:tr2bl w:val="nil"/>
            </w:tcBorders>
            <w:noWrap w:val="0"/>
            <w:vAlign w:val="top"/>
          </w:tcPr>
          <w:p w14:paraId="0513A0DB">
            <w:pPr>
              <w:rPr>
                <w:rFonts w:hint="default" w:ascii="Times New Roman" w:hAnsi="Times New Roman" w:eastAsia="仿宋_GB2312" w:cs="Times New Roman"/>
                <w:color w:val="auto"/>
                <w:sz w:val="24"/>
                <w:szCs w:val="24"/>
                <w:highlight w:val="none"/>
              </w:rPr>
            </w:pPr>
          </w:p>
        </w:tc>
        <w:tc>
          <w:tcPr>
            <w:tcW w:w="1683" w:type="dxa"/>
            <w:tcBorders>
              <w:tl2br w:val="nil"/>
              <w:tr2bl w:val="nil"/>
            </w:tcBorders>
            <w:noWrap w:val="0"/>
            <w:vAlign w:val="top"/>
          </w:tcPr>
          <w:p w14:paraId="506AC437">
            <w:pPr>
              <w:rPr>
                <w:rFonts w:hint="default" w:ascii="Times New Roman" w:hAnsi="Times New Roman" w:eastAsia="仿宋_GB2312" w:cs="Times New Roman"/>
                <w:color w:val="auto"/>
                <w:sz w:val="24"/>
                <w:szCs w:val="24"/>
                <w:highlight w:val="none"/>
              </w:rPr>
            </w:pPr>
          </w:p>
        </w:tc>
      </w:tr>
      <w:tr w14:paraId="3CC87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72" w:type="dxa"/>
            <w:tcBorders>
              <w:tl2br w:val="nil"/>
              <w:tr2bl w:val="nil"/>
            </w:tcBorders>
            <w:noWrap w:val="0"/>
            <w:vAlign w:val="top"/>
          </w:tcPr>
          <w:p w14:paraId="1602CDEF">
            <w:pPr>
              <w:rPr>
                <w:rFonts w:hint="default" w:ascii="Times New Roman" w:hAnsi="Times New Roman" w:eastAsia="仿宋_GB2312" w:cs="Times New Roman"/>
                <w:color w:val="auto"/>
                <w:sz w:val="24"/>
                <w:szCs w:val="24"/>
                <w:highlight w:val="none"/>
              </w:rPr>
            </w:pPr>
          </w:p>
        </w:tc>
        <w:tc>
          <w:tcPr>
            <w:tcW w:w="1289" w:type="dxa"/>
            <w:tcBorders>
              <w:tl2br w:val="nil"/>
              <w:tr2bl w:val="nil"/>
            </w:tcBorders>
            <w:noWrap w:val="0"/>
            <w:vAlign w:val="top"/>
          </w:tcPr>
          <w:p w14:paraId="29D96ACC">
            <w:pPr>
              <w:rPr>
                <w:rFonts w:hint="default" w:ascii="Times New Roman" w:hAnsi="Times New Roman" w:eastAsia="仿宋_GB2312" w:cs="Times New Roman"/>
                <w:color w:val="auto"/>
                <w:sz w:val="24"/>
                <w:szCs w:val="24"/>
                <w:highlight w:val="none"/>
              </w:rPr>
            </w:pPr>
          </w:p>
        </w:tc>
        <w:tc>
          <w:tcPr>
            <w:tcW w:w="1464" w:type="dxa"/>
            <w:tcBorders>
              <w:tl2br w:val="nil"/>
              <w:tr2bl w:val="nil"/>
            </w:tcBorders>
            <w:noWrap w:val="0"/>
            <w:vAlign w:val="top"/>
          </w:tcPr>
          <w:p w14:paraId="5EA3943B">
            <w:pPr>
              <w:rPr>
                <w:rFonts w:hint="default" w:ascii="Times New Roman" w:hAnsi="Times New Roman" w:eastAsia="仿宋_GB2312" w:cs="Times New Roman"/>
                <w:color w:val="auto"/>
                <w:sz w:val="24"/>
                <w:szCs w:val="24"/>
                <w:highlight w:val="none"/>
              </w:rPr>
            </w:pPr>
          </w:p>
        </w:tc>
        <w:tc>
          <w:tcPr>
            <w:tcW w:w="1255" w:type="dxa"/>
            <w:tcBorders>
              <w:tl2br w:val="nil"/>
              <w:tr2bl w:val="nil"/>
            </w:tcBorders>
            <w:noWrap w:val="0"/>
            <w:vAlign w:val="top"/>
          </w:tcPr>
          <w:p w14:paraId="142A0596">
            <w:pPr>
              <w:rPr>
                <w:rFonts w:hint="default" w:ascii="Times New Roman" w:hAnsi="Times New Roman" w:eastAsia="仿宋_GB2312" w:cs="Times New Roman"/>
                <w:color w:val="auto"/>
                <w:sz w:val="24"/>
                <w:szCs w:val="24"/>
                <w:highlight w:val="none"/>
              </w:rPr>
            </w:pPr>
          </w:p>
        </w:tc>
        <w:tc>
          <w:tcPr>
            <w:tcW w:w="1465" w:type="dxa"/>
            <w:tcBorders>
              <w:tl2br w:val="nil"/>
              <w:tr2bl w:val="nil"/>
            </w:tcBorders>
            <w:noWrap w:val="0"/>
            <w:vAlign w:val="top"/>
          </w:tcPr>
          <w:p w14:paraId="0497B604">
            <w:pPr>
              <w:rPr>
                <w:rFonts w:hint="default" w:ascii="Times New Roman" w:hAnsi="Times New Roman" w:eastAsia="仿宋_GB2312" w:cs="Times New Roman"/>
                <w:color w:val="auto"/>
                <w:sz w:val="24"/>
                <w:szCs w:val="24"/>
                <w:highlight w:val="none"/>
              </w:rPr>
            </w:pPr>
          </w:p>
        </w:tc>
        <w:tc>
          <w:tcPr>
            <w:tcW w:w="1683" w:type="dxa"/>
            <w:tcBorders>
              <w:tl2br w:val="nil"/>
              <w:tr2bl w:val="nil"/>
            </w:tcBorders>
            <w:noWrap w:val="0"/>
            <w:vAlign w:val="top"/>
          </w:tcPr>
          <w:p w14:paraId="2AB71BDD">
            <w:pPr>
              <w:rPr>
                <w:rFonts w:hint="default" w:ascii="Times New Roman" w:hAnsi="Times New Roman" w:eastAsia="仿宋_GB2312" w:cs="Times New Roman"/>
                <w:color w:val="auto"/>
                <w:sz w:val="24"/>
                <w:szCs w:val="24"/>
                <w:highlight w:val="none"/>
              </w:rPr>
            </w:pPr>
          </w:p>
        </w:tc>
      </w:tr>
      <w:tr w14:paraId="39CA3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72" w:type="dxa"/>
            <w:tcBorders>
              <w:tl2br w:val="nil"/>
              <w:tr2bl w:val="nil"/>
            </w:tcBorders>
            <w:noWrap w:val="0"/>
            <w:vAlign w:val="top"/>
          </w:tcPr>
          <w:p w14:paraId="1CF35492">
            <w:pPr>
              <w:rPr>
                <w:rFonts w:hint="default" w:ascii="Times New Roman" w:hAnsi="Times New Roman" w:eastAsia="仿宋_GB2312" w:cs="Times New Roman"/>
                <w:color w:val="auto"/>
                <w:sz w:val="24"/>
                <w:szCs w:val="24"/>
                <w:highlight w:val="none"/>
              </w:rPr>
            </w:pPr>
          </w:p>
        </w:tc>
        <w:tc>
          <w:tcPr>
            <w:tcW w:w="1289" w:type="dxa"/>
            <w:tcBorders>
              <w:tl2br w:val="nil"/>
              <w:tr2bl w:val="nil"/>
            </w:tcBorders>
            <w:noWrap w:val="0"/>
            <w:vAlign w:val="top"/>
          </w:tcPr>
          <w:p w14:paraId="15C7D307">
            <w:pPr>
              <w:rPr>
                <w:rFonts w:hint="default" w:ascii="Times New Roman" w:hAnsi="Times New Roman" w:eastAsia="仿宋_GB2312" w:cs="Times New Roman"/>
                <w:color w:val="auto"/>
                <w:sz w:val="24"/>
                <w:szCs w:val="24"/>
                <w:highlight w:val="none"/>
              </w:rPr>
            </w:pPr>
          </w:p>
        </w:tc>
        <w:tc>
          <w:tcPr>
            <w:tcW w:w="1464" w:type="dxa"/>
            <w:tcBorders>
              <w:tl2br w:val="nil"/>
              <w:tr2bl w:val="nil"/>
            </w:tcBorders>
            <w:noWrap w:val="0"/>
            <w:vAlign w:val="top"/>
          </w:tcPr>
          <w:p w14:paraId="68F8426F">
            <w:pPr>
              <w:rPr>
                <w:rFonts w:hint="default" w:ascii="Times New Roman" w:hAnsi="Times New Roman" w:eastAsia="仿宋_GB2312" w:cs="Times New Roman"/>
                <w:color w:val="auto"/>
                <w:sz w:val="24"/>
                <w:szCs w:val="24"/>
                <w:highlight w:val="none"/>
              </w:rPr>
            </w:pPr>
          </w:p>
        </w:tc>
        <w:tc>
          <w:tcPr>
            <w:tcW w:w="1255" w:type="dxa"/>
            <w:tcBorders>
              <w:tl2br w:val="nil"/>
              <w:tr2bl w:val="nil"/>
            </w:tcBorders>
            <w:noWrap w:val="0"/>
            <w:vAlign w:val="top"/>
          </w:tcPr>
          <w:p w14:paraId="084D8705">
            <w:pPr>
              <w:rPr>
                <w:rFonts w:hint="default" w:ascii="Times New Roman" w:hAnsi="Times New Roman" w:eastAsia="仿宋_GB2312" w:cs="Times New Roman"/>
                <w:color w:val="auto"/>
                <w:sz w:val="24"/>
                <w:szCs w:val="24"/>
                <w:highlight w:val="none"/>
              </w:rPr>
            </w:pPr>
          </w:p>
        </w:tc>
        <w:tc>
          <w:tcPr>
            <w:tcW w:w="1465" w:type="dxa"/>
            <w:tcBorders>
              <w:tl2br w:val="nil"/>
              <w:tr2bl w:val="nil"/>
            </w:tcBorders>
            <w:noWrap w:val="0"/>
            <w:vAlign w:val="top"/>
          </w:tcPr>
          <w:p w14:paraId="624B5E4E">
            <w:pPr>
              <w:rPr>
                <w:rFonts w:hint="default" w:ascii="Times New Roman" w:hAnsi="Times New Roman" w:eastAsia="仿宋_GB2312" w:cs="Times New Roman"/>
                <w:color w:val="auto"/>
                <w:sz w:val="24"/>
                <w:szCs w:val="24"/>
                <w:highlight w:val="none"/>
              </w:rPr>
            </w:pPr>
          </w:p>
        </w:tc>
        <w:tc>
          <w:tcPr>
            <w:tcW w:w="1683" w:type="dxa"/>
            <w:tcBorders>
              <w:tl2br w:val="nil"/>
              <w:tr2bl w:val="nil"/>
            </w:tcBorders>
            <w:noWrap w:val="0"/>
            <w:vAlign w:val="top"/>
          </w:tcPr>
          <w:p w14:paraId="48D0C312">
            <w:pPr>
              <w:rPr>
                <w:rFonts w:hint="default" w:ascii="Times New Roman" w:hAnsi="Times New Roman" w:eastAsia="仿宋_GB2312" w:cs="Times New Roman"/>
                <w:color w:val="auto"/>
                <w:sz w:val="24"/>
                <w:szCs w:val="24"/>
                <w:highlight w:val="none"/>
              </w:rPr>
            </w:pPr>
          </w:p>
        </w:tc>
      </w:tr>
      <w:tr w14:paraId="1CF56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72" w:type="dxa"/>
            <w:tcBorders>
              <w:tl2br w:val="nil"/>
              <w:tr2bl w:val="nil"/>
            </w:tcBorders>
            <w:noWrap w:val="0"/>
            <w:vAlign w:val="top"/>
          </w:tcPr>
          <w:p w14:paraId="0F8E7E39">
            <w:pPr>
              <w:rPr>
                <w:rFonts w:hint="default" w:ascii="Times New Roman" w:hAnsi="Times New Roman" w:eastAsia="仿宋_GB2312" w:cs="Times New Roman"/>
                <w:color w:val="auto"/>
                <w:sz w:val="24"/>
                <w:szCs w:val="24"/>
                <w:highlight w:val="none"/>
              </w:rPr>
            </w:pPr>
          </w:p>
        </w:tc>
        <w:tc>
          <w:tcPr>
            <w:tcW w:w="1289" w:type="dxa"/>
            <w:tcBorders>
              <w:tl2br w:val="nil"/>
              <w:tr2bl w:val="nil"/>
            </w:tcBorders>
            <w:noWrap w:val="0"/>
            <w:vAlign w:val="top"/>
          </w:tcPr>
          <w:p w14:paraId="1E1840C6">
            <w:pPr>
              <w:rPr>
                <w:rFonts w:hint="default" w:ascii="Times New Roman" w:hAnsi="Times New Roman" w:eastAsia="仿宋_GB2312" w:cs="Times New Roman"/>
                <w:color w:val="auto"/>
                <w:sz w:val="24"/>
                <w:szCs w:val="24"/>
                <w:highlight w:val="none"/>
              </w:rPr>
            </w:pPr>
          </w:p>
        </w:tc>
        <w:tc>
          <w:tcPr>
            <w:tcW w:w="1464" w:type="dxa"/>
            <w:tcBorders>
              <w:tl2br w:val="nil"/>
              <w:tr2bl w:val="nil"/>
            </w:tcBorders>
            <w:noWrap w:val="0"/>
            <w:vAlign w:val="top"/>
          </w:tcPr>
          <w:p w14:paraId="07EE319F">
            <w:pPr>
              <w:rPr>
                <w:rFonts w:hint="default" w:ascii="Times New Roman" w:hAnsi="Times New Roman" w:eastAsia="仿宋_GB2312" w:cs="Times New Roman"/>
                <w:color w:val="auto"/>
                <w:sz w:val="24"/>
                <w:szCs w:val="24"/>
                <w:highlight w:val="none"/>
              </w:rPr>
            </w:pPr>
          </w:p>
        </w:tc>
        <w:tc>
          <w:tcPr>
            <w:tcW w:w="1255" w:type="dxa"/>
            <w:tcBorders>
              <w:tl2br w:val="nil"/>
              <w:tr2bl w:val="nil"/>
            </w:tcBorders>
            <w:noWrap w:val="0"/>
            <w:vAlign w:val="top"/>
          </w:tcPr>
          <w:p w14:paraId="4EEBFF2E">
            <w:pPr>
              <w:rPr>
                <w:rFonts w:hint="default" w:ascii="Times New Roman" w:hAnsi="Times New Roman" w:eastAsia="仿宋_GB2312" w:cs="Times New Roman"/>
                <w:color w:val="auto"/>
                <w:sz w:val="24"/>
                <w:szCs w:val="24"/>
                <w:highlight w:val="none"/>
              </w:rPr>
            </w:pPr>
          </w:p>
        </w:tc>
        <w:tc>
          <w:tcPr>
            <w:tcW w:w="1465" w:type="dxa"/>
            <w:tcBorders>
              <w:tl2br w:val="nil"/>
              <w:tr2bl w:val="nil"/>
            </w:tcBorders>
            <w:noWrap w:val="0"/>
            <w:vAlign w:val="top"/>
          </w:tcPr>
          <w:p w14:paraId="4E3C2E8F">
            <w:pPr>
              <w:rPr>
                <w:rFonts w:hint="default" w:ascii="Times New Roman" w:hAnsi="Times New Roman" w:eastAsia="仿宋_GB2312" w:cs="Times New Roman"/>
                <w:color w:val="auto"/>
                <w:sz w:val="24"/>
                <w:szCs w:val="24"/>
                <w:highlight w:val="none"/>
              </w:rPr>
            </w:pPr>
          </w:p>
        </w:tc>
        <w:tc>
          <w:tcPr>
            <w:tcW w:w="1683" w:type="dxa"/>
            <w:tcBorders>
              <w:tl2br w:val="nil"/>
              <w:tr2bl w:val="nil"/>
            </w:tcBorders>
            <w:noWrap w:val="0"/>
            <w:vAlign w:val="top"/>
          </w:tcPr>
          <w:p w14:paraId="188EDAE8">
            <w:pPr>
              <w:rPr>
                <w:rFonts w:hint="default" w:ascii="Times New Roman" w:hAnsi="Times New Roman" w:eastAsia="仿宋_GB2312" w:cs="Times New Roman"/>
                <w:color w:val="auto"/>
                <w:sz w:val="24"/>
                <w:szCs w:val="24"/>
                <w:highlight w:val="none"/>
              </w:rPr>
            </w:pPr>
          </w:p>
        </w:tc>
      </w:tr>
      <w:tr w14:paraId="2D367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72" w:type="dxa"/>
            <w:tcBorders>
              <w:tl2br w:val="nil"/>
              <w:tr2bl w:val="nil"/>
            </w:tcBorders>
            <w:noWrap w:val="0"/>
            <w:vAlign w:val="top"/>
          </w:tcPr>
          <w:p w14:paraId="38C201EA">
            <w:pPr>
              <w:rPr>
                <w:rFonts w:hint="default" w:ascii="Times New Roman" w:hAnsi="Times New Roman" w:eastAsia="仿宋_GB2312" w:cs="Times New Roman"/>
                <w:color w:val="auto"/>
                <w:sz w:val="24"/>
                <w:szCs w:val="24"/>
                <w:highlight w:val="none"/>
              </w:rPr>
            </w:pPr>
          </w:p>
        </w:tc>
        <w:tc>
          <w:tcPr>
            <w:tcW w:w="1289" w:type="dxa"/>
            <w:tcBorders>
              <w:tl2br w:val="nil"/>
              <w:tr2bl w:val="nil"/>
            </w:tcBorders>
            <w:noWrap w:val="0"/>
            <w:vAlign w:val="top"/>
          </w:tcPr>
          <w:p w14:paraId="022D2A9B">
            <w:pPr>
              <w:rPr>
                <w:rFonts w:hint="default" w:ascii="Times New Roman" w:hAnsi="Times New Roman" w:eastAsia="仿宋_GB2312" w:cs="Times New Roman"/>
                <w:color w:val="auto"/>
                <w:sz w:val="24"/>
                <w:szCs w:val="24"/>
                <w:highlight w:val="none"/>
              </w:rPr>
            </w:pPr>
          </w:p>
        </w:tc>
        <w:tc>
          <w:tcPr>
            <w:tcW w:w="1464" w:type="dxa"/>
            <w:tcBorders>
              <w:tl2br w:val="nil"/>
              <w:tr2bl w:val="nil"/>
            </w:tcBorders>
            <w:noWrap w:val="0"/>
            <w:vAlign w:val="top"/>
          </w:tcPr>
          <w:p w14:paraId="73186796">
            <w:pPr>
              <w:rPr>
                <w:rFonts w:hint="default" w:ascii="Times New Roman" w:hAnsi="Times New Roman" w:eastAsia="仿宋_GB2312" w:cs="Times New Roman"/>
                <w:color w:val="auto"/>
                <w:sz w:val="24"/>
                <w:szCs w:val="24"/>
                <w:highlight w:val="none"/>
              </w:rPr>
            </w:pPr>
          </w:p>
        </w:tc>
        <w:tc>
          <w:tcPr>
            <w:tcW w:w="1255" w:type="dxa"/>
            <w:tcBorders>
              <w:tl2br w:val="nil"/>
              <w:tr2bl w:val="nil"/>
            </w:tcBorders>
            <w:noWrap w:val="0"/>
            <w:vAlign w:val="top"/>
          </w:tcPr>
          <w:p w14:paraId="2F101BD8">
            <w:pPr>
              <w:rPr>
                <w:rFonts w:hint="default" w:ascii="Times New Roman" w:hAnsi="Times New Roman" w:eastAsia="仿宋_GB2312" w:cs="Times New Roman"/>
                <w:color w:val="auto"/>
                <w:sz w:val="24"/>
                <w:szCs w:val="24"/>
                <w:highlight w:val="none"/>
              </w:rPr>
            </w:pPr>
          </w:p>
        </w:tc>
        <w:tc>
          <w:tcPr>
            <w:tcW w:w="1465" w:type="dxa"/>
            <w:tcBorders>
              <w:tl2br w:val="nil"/>
              <w:tr2bl w:val="nil"/>
            </w:tcBorders>
            <w:noWrap w:val="0"/>
            <w:vAlign w:val="top"/>
          </w:tcPr>
          <w:p w14:paraId="7CD57D52">
            <w:pPr>
              <w:rPr>
                <w:rFonts w:hint="default" w:ascii="Times New Roman" w:hAnsi="Times New Roman" w:eastAsia="仿宋_GB2312" w:cs="Times New Roman"/>
                <w:color w:val="auto"/>
                <w:sz w:val="24"/>
                <w:szCs w:val="24"/>
                <w:highlight w:val="none"/>
              </w:rPr>
            </w:pPr>
          </w:p>
        </w:tc>
        <w:tc>
          <w:tcPr>
            <w:tcW w:w="1683" w:type="dxa"/>
            <w:tcBorders>
              <w:tl2br w:val="nil"/>
              <w:tr2bl w:val="nil"/>
            </w:tcBorders>
            <w:noWrap w:val="0"/>
            <w:vAlign w:val="top"/>
          </w:tcPr>
          <w:p w14:paraId="3BCE3507">
            <w:pPr>
              <w:rPr>
                <w:rFonts w:hint="default" w:ascii="Times New Roman" w:hAnsi="Times New Roman" w:eastAsia="仿宋_GB2312" w:cs="Times New Roman"/>
                <w:color w:val="auto"/>
                <w:sz w:val="24"/>
                <w:szCs w:val="24"/>
                <w:highlight w:val="none"/>
              </w:rPr>
            </w:pPr>
          </w:p>
        </w:tc>
      </w:tr>
      <w:tr w14:paraId="531A6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72" w:type="dxa"/>
            <w:tcBorders>
              <w:tl2br w:val="nil"/>
              <w:tr2bl w:val="nil"/>
            </w:tcBorders>
            <w:noWrap w:val="0"/>
            <w:vAlign w:val="top"/>
          </w:tcPr>
          <w:p w14:paraId="538E6705">
            <w:pPr>
              <w:rPr>
                <w:rFonts w:hint="default" w:ascii="Times New Roman" w:hAnsi="Times New Roman" w:eastAsia="仿宋_GB2312" w:cs="Times New Roman"/>
                <w:color w:val="auto"/>
                <w:sz w:val="24"/>
                <w:szCs w:val="24"/>
                <w:highlight w:val="none"/>
              </w:rPr>
            </w:pPr>
          </w:p>
        </w:tc>
        <w:tc>
          <w:tcPr>
            <w:tcW w:w="1289" w:type="dxa"/>
            <w:tcBorders>
              <w:tl2br w:val="nil"/>
              <w:tr2bl w:val="nil"/>
            </w:tcBorders>
            <w:noWrap w:val="0"/>
            <w:vAlign w:val="top"/>
          </w:tcPr>
          <w:p w14:paraId="17A22779">
            <w:pPr>
              <w:rPr>
                <w:rFonts w:hint="default" w:ascii="Times New Roman" w:hAnsi="Times New Roman" w:eastAsia="仿宋_GB2312" w:cs="Times New Roman"/>
                <w:color w:val="auto"/>
                <w:sz w:val="24"/>
                <w:szCs w:val="24"/>
                <w:highlight w:val="none"/>
              </w:rPr>
            </w:pPr>
          </w:p>
        </w:tc>
        <w:tc>
          <w:tcPr>
            <w:tcW w:w="1464" w:type="dxa"/>
            <w:tcBorders>
              <w:tl2br w:val="nil"/>
              <w:tr2bl w:val="nil"/>
            </w:tcBorders>
            <w:noWrap w:val="0"/>
            <w:vAlign w:val="top"/>
          </w:tcPr>
          <w:p w14:paraId="0A4F6FDA">
            <w:pPr>
              <w:rPr>
                <w:rFonts w:hint="default" w:ascii="Times New Roman" w:hAnsi="Times New Roman" w:eastAsia="仿宋_GB2312" w:cs="Times New Roman"/>
                <w:color w:val="auto"/>
                <w:sz w:val="24"/>
                <w:szCs w:val="24"/>
                <w:highlight w:val="none"/>
              </w:rPr>
            </w:pPr>
          </w:p>
        </w:tc>
        <w:tc>
          <w:tcPr>
            <w:tcW w:w="1255" w:type="dxa"/>
            <w:tcBorders>
              <w:tl2br w:val="nil"/>
              <w:tr2bl w:val="nil"/>
            </w:tcBorders>
            <w:noWrap w:val="0"/>
            <w:vAlign w:val="top"/>
          </w:tcPr>
          <w:p w14:paraId="3AE937DC">
            <w:pPr>
              <w:rPr>
                <w:rFonts w:hint="default" w:ascii="Times New Roman" w:hAnsi="Times New Roman" w:eastAsia="仿宋_GB2312" w:cs="Times New Roman"/>
                <w:color w:val="auto"/>
                <w:sz w:val="24"/>
                <w:szCs w:val="24"/>
                <w:highlight w:val="none"/>
              </w:rPr>
            </w:pPr>
          </w:p>
        </w:tc>
        <w:tc>
          <w:tcPr>
            <w:tcW w:w="1465" w:type="dxa"/>
            <w:tcBorders>
              <w:tl2br w:val="nil"/>
              <w:tr2bl w:val="nil"/>
            </w:tcBorders>
            <w:noWrap w:val="0"/>
            <w:vAlign w:val="top"/>
          </w:tcPr>
          <w:p w14:paraId="769377FB">
            <w:pPr>
              <w:rPr>
                <w:rFonts w:hint="default" w:ascii="Times New Roman" w:hAnsi="Times New Roman" w:eastAsia="仿宋_GB2312" w:cs="Times New Roman"/>
                <w:color w:val="auto"/>
                <w:sz w:val="24"/>
                <w:szCs w:val="24"/>
                <w:highlight w:val="none"/>
              </w:rPr>
            </w:pPr>
          </w:p>
        </w:tc>
        <w:tc>
          <w:tcPr>
            <w:tcW w:w="1683" w:type="dxa"/>
            <w:tcBorders>
              <w:tl2br w:val="nil"/>
              <w:tr2bl w:val="nil"/>
            </w:tcBorders>
            <w:noWrap w:val="0"/>
            <w:vAlign w:val="top"/>
          </w:tcPr>
          <w:p w14:paraId="7988373D">
            <w:pPr>
              <w:rPr>
                <w:rFonts w:hint="default" w:ascii="Times New Roman" w:hAnsi="Times New Roman" w:eastAsia="仿宋_GB2312" w:cs="Times New Roman"/>
                <w:color w:val="auto"/>
                <w:sz w:val="24"/>
                <w:szCs w:val="24"/>
                <w:highlight w:val="none"/>
              </w:rPr>
            </w:pPr>
          </w:p>
        </w:tc>
      </w:tr>
      <w:tr w14:paraId="7BE6E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72" w:type="dxa"/>
            <w:tcBorders>
              <w:tl2br w:val="nil"/>
              <w:tr2bl w:val="nil"/>
            </w:tcBorders>
            <w:noWrap w:val="0"/>
            <w:vAlign w:val="top"/>
          </w:tcPr>
          <w:p w14:paraId="274CDB64">
            <w:pPr>
              <w:rPr>
                <w:rFonts w:hint="default" w:ascii="Times New Roman" w:hAnsi="Times New Roman" w:eastAsia="仿宋_GB2312" w:cs="Times New Roman"/>
                <w:color w:val="auto"/>
                <w:sz w:val="24"/>
                <w:szCs w:val="24"/>
                <w:highlight w:val="none"/>
              </w:rPr>
            </w:pPr>
          </w:p>
        </w:tc>
        <w:tc>
          <w:tcPr>
            <w:tcW w:w="1289" w:type="dxa"/>
            <w:tcBorders>
              <w:tl2br w:val="nil"/>
              <w:tr2bl w:val="nil"/>
            </w:tcBorders>
            <w:noWrap w:val="0"/>
            <w:vAlign w:val="top"/>
          </w:tcPr>
          <w:p w14:paraId="65E3E41C">
            <w:pPr>
              <w:rPr>
                <w:rFonts w:hint="default" w:ascii="Times New Roman" w:hAnsi="Times New Roman" w:eastAsia="仿宋_GB2312" w:cs="Times New Roman"/>
                <w:color w:val="auto"/>
                <w:sz w:val="24"/>
                <w:szCs w:val="24"/>
                <w:highlight w:val="none"/>
              </w:rPr>
            </w:pPr>
          </w:p>
        </w:tc>
        <w:tc>
          <w:tcPr>
            <w:tcW w:w="1464" w:type="dxa"/>
            <w:tcBorders>
              <w:tl2br w:val="nil"/>
              <w:tr2bl w:val="nil"/>
            </w:tcBorders>
            <w:noWrap w:val="0"/>
            <w:vAlign w:val="top"/>
          </w:tcPr>
          <w:p w14:paraId="163DEEF6">
            <w:pPr>
              <w:rPr>
                <w:rFonts w:hint="default" w:ascii="Times New Roman" w:hAnsi="Times New Roman" w:eastAsia="仿宋_GB2312" w:cs="Times New Roman"/>
                <w:color w:val="auto"/>
                <w:sz w:val="24"/>
                <w:szCs w:val="24"/>
                <w:highlight w:val="none"/>
              </w:rPr>
            </w:pPr>
          </w:p>
        </w:tc>
        <w:tc>
          <w:tcPr>
            <w:tcW w:w="1255" w:type="dxa"/>
            <w:tcBorders>
              <w:tl2br w:val="nil"/>
              <w:tr2bl w:val="nil"/>
            </w:tcBorders>
            <w:noWrap w:val="0"/>
            <w:vAlign w:val="top"/>
          </w:tcPr>
          <w:p w14:paraId="4579E158">
            <w:pPr>
              <w:rPr>
                <w:rFonts w:hint="default" w:ascii="Times New Roman" w:hAnsi="Times New Roman" w:eastAsia="仿宋_GB2312" w:cs="Times New Roman"/>
                <w:color w:val="auto"/>
                <w:sz w:val="24"/>
                <w:szCs w:val="24"/>
                <w:highlight w:val="none"/>
              </w:rPr>
            </w:pPr>
          </w:p>
        </w:tc>
        <w:tc>
          <w:tcPr>
            <w:tcW w:w="1465" w:type="dxa"/>
            <w:tcBorders>
              <w:tl2br w:val="nil"/>
              <w:tr2bl w:val="nil"/>
            </w:tcBorders>
            <w:noWrap w:val="0"/>
            <w:vAlign w:val="top"/>
          </w:tcPr>
          <w:p w14:paraId="1F296024">
            <w:pPr>
              <w:rPr>
                <w:rFonts w:hint="default" w:ascii="Times New Roman" w:hAnsi="Times New Roman" w:eastAsia="仿宋_GB2312" w:cs="Times New Roman"/>
                <w:color w:val="auto"/>
                <w:sz w:val="24"/>
                <w:szCs w:val="24"/>
                <w:highlight w:val="none"/>
              </w:rPr>
            </w:pPr>
          </w:p>
        </w:tc>
        <w:tc>
          <w:tcPr>
            <w:tcW w:w="1683" w:type="dxa"/>
            <w:tcBorders>
              <w:tl2br w:val="nil"/>
              <w:tr2bl w:val="nil"/>
            </w:tcBorders>
            <w:noWrap w:val="0"/>
            <w:vAlign w:val="top"/>
          </w:tcPr>
          <w:p w14:paraId="7F2E2889">
            <w:pPr>
              <w:rPr>
                <w:rFonts w:hint="default" w:ascii="Times New Roman" w:hAnsi="Times New Roman" w:eastAsia="仿宋_GB2312" w:cs="Times New Roman"/>
                <w:color w:val="auto"/>
                <w:sz w:val="24"/>
                <w:szCs w:val="24"/>
                <w:highlight w:val="none"/>
              </w:rPr>
            </w:pPr>
          </w:p>
        </w:tc>
      </w:tr>
      <w:tr w14:paraId="7CD9A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72" w:type="dxa"/>
            <w:tcBorders>
              <w:tl2br w:val="nil"/>
              <w:tr2bl w:val="nil"/>
            </w:tcBorders>
            <w:noWrap w:val="0"/>
            <w:vAlign w:val="top"/>
          </w:tcPr>
          <w:p w14:paraId="6A1FC811">
            <w:pPr>
              <w:rPr>
                <w:rFonts w:hint="default" w:ascii="Times New Roman" w:hAnsi="Times New Roman" w:eastAsia="仿宋_GB2312" w:cs="Times New Roman"/>
                <w:color w:val="auto"/>
                <w:sz w:val="24"/>
                <w:szCs w:val="24"/>
                <w:highlight w:val="none"/>
              </w:rPr>
            </w:pPr>
          </w:p>
        </w:tc>
        <w:tc>
          <w:tcPr>
            <w:tcW w:w="1289" w:type="dxa"/>
            <w:tcBorders>
              <w:tl2br w:val="nil"/>
              <w:tr2bl w:val="nil"/>
            </w:tcBorders>
            <w:noWrap w:val="0"/>
            <w:vAlign w:val="top"/>
          </w:tcPr>
          <w:p w14:paraId="6B618700">
            <w:pPr>
              <w:rPr>
                <w:rFonts w:hint="default" w:ascii="Times New Roman" w:hAnsi="Times New Roman" w:eastAsia="仿宋_GB2312" w:cs="Times New Roman"/>
                <w:color w:val="auto"/>
                <w:sz w:val="24"/>
                <w:szCs w:val="24"/>
                <w:highlight w:val="none"/>
              </w:rPr>
            </w:pPr>
          </w:p>
        </w:tc>
        <w:tc>
          <w:tcPr>
            <w:tcW w:w="1464" w:type="dxa"/>
            <w:tcBorders>
              <w:tl2br w:val="nil"/>
              <w:tr2bl w:val="nil"/>
            </w:tcBorders>
            <w:noWrap w:val="0"/>
            <w:vAlign w:val="top"/>
          </w:tcPr>
          <w:p w14:paraId="3660A415">
            <w:pPr>
              <w:rPr>
                <w:rFonts w:hint="default" w:ascii="Times New Roman" w:hAnsi="Times New Roman" w:eastAsia="仿宋_GB2312" w:cs="Times New Roman"/>
                <w:color w:val="auto"/>
                <w:sz w:val="24"/>
                <w:szCs w:val="24"/>
                <w:highlight w:val="none"/>
              </w:rPr>
            </w:pPr>
          </w:p>
        </w:tc>
        <w:tc>
          <w:tcPr>
            <w:tcW w:w="1255" w:type="dxa"/>
            <w:tcBorders>
              <w:tl2br w:val="nil"/>
              <w:tr2bl w:val="nil"/>
            </w:tcBorders>
            <w:noWrap w:val="0"/>
            <w:vAlign w:val="top"/>
          </w:tcPr>
          <w:p w14:paraId="28D64376">
            <w:pPr>
              <w:rPr>
                <w:rFonts w:hint="default" w:ascii="Times New Roman" w:hAnsi="Times New Roman" w:eastAsia="仿宋_GB2312" w:cs="Times New Roman"/>
                <w:color w:val="auto"/>
                <w:sz w:val="24"/>
                <w:szCs w:val="24"/>
                <w:highlight w:val="none"/>
              </w:rPr>
            </w:pPr>
          </w:p>
        </w:tc>
        <w:tc>
          <w:tcPr>
            <w:tcW w:w="1465" w:type="dxa"/>
            <w:tcBorders>
              <w:tl2br w:val="nil"/>
              <w:tr2bl w:val="nil"/>
            </w:tcBorders>
            <w:noWrap w:val="0"/>
            <w:vAlign w:val="top"/>
          </w:tcPr>
          <w:p w14:paraId="393F1CB8">
            <w:pPr>
              <w:rPr>
                <w:rFonts w:hint="default" w:ascii="Times New Roman" w:hAnsi="Times New Roman" w:eastAsia="仿宋_GB2312" w:cs="Times New Roman"/>
                <w:color w:val="auto"/>
                <w:sz w:val="24"/>
                <w:szCs w:val="24"/>
                <w:highlight w:val="none"/>
              </w:rPr>
            </w:pPr>
          </w:p>
        </w:tc>
        <w:tc>
          <w:tcPr>
            <w:tcW w:w="1683" w:type="dxa"/>
            <w:tcBorders>
              <w:tl2br w:val="nil"/>
              <w:tr2bl w:val="nil"/>
            </w:tcBorders>
            <w:noWrap w:val="0"/>
            <w:vAlign w:val="top"/>
          </w:tcPr>
          <w:p w14:paraId="0D80CD82">
            <w:pPr>
              <w:rPr>
                <w:rFonts w:hint="default" w:ascii="Times New Roman" w:hAnsi="Times New Roman" w:eastAsia="仿宋_GB2312" w:cs="Times New Roman"/>
                <w:color w:val="auto"/>
                <w:sz w:val="24"/>
                <w:szCs w:val="24"/>
                <w:highlight w:val="none"/>
              </w:rPr>
            </w:pPr>
          </w:p>
        </w:tc>
      </w:tr>
      <w:tr w14:paraId="7CE85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72" w:type="dxa"/>
            <w:tcBorders>
              <w:tl2br w:val="nil"/>
              <w:tr2bl w:val="nil"/>
            </w:tcBorders>
            <w:noWrap w:val="0"/>
            <w:vAlign w:val="top"/>
          </w:tcPr>
          <w:p w14:paraId="5437AC87">
            <w:pPr>
              <w:rPr>
                <w:rFonts w:hint="default" w:ascii="Times New Roman" w:hAnsi="Times New Roman" w:eastAsia="仿宋_GB2312" w:cs="Times New Roman"/>
                <w:color w:val="auto"/>
                <w:sz w:val="24"/>
                <w:szCs w:val="24"/>
                <w:highlight w:val="none"/>
              </w:rPr>
            </w:pPr>
          </w:p>
        </w:tc>
        <w:tc>
          <w:tcPr>
            <w:tcW w:w="1289" w:type="dxa"/>
            <w:tcBorders>
              <w:tl2br w:val="nil"/>
              <w:tr2bl w:val="nil"/>
            </w:tcBorders>
            <w:noWrap w:val="0"/>
            <w:vAlign w:val="top"/>
          </w:tcPr>
          <w:p w14:paraId="04F69185">
            <w:pPr>
              <w:rPr>
                <w:rFonts w:hint="default" w:ascii="Times New Roman" w:hAnsi="Times New Roman" w:eastAsia="仿宋_GB2312" w:cs="Times New Roman"/>
                <w:color w:val="auto"/>
                <w:sz w:val="24"/>
                <w:szCs w:val="24"/>
                <w:highlight w:val="none"/>
              </w:rPr>
            </w:pPr>
          </w:p>
        </w:tc>
        <w:tc>
          <w:tcPr>
            <w:tcW w:w="1464" w:type="dxa"/>
            <w:tcBorders>
              <w:tl2br w:val="nil"/>
              <w:tr2bl w:val="nil"/>
            </w:tcBorders>
            <w:noWrap w:val="0"/>
            <w:vAlign w:val="top"/>
          </w:tcPr>
          <w:p w14:paraId="16C45FDA">
            <w:pPr>
              <w:rPr>
                <w:rFonts w:hint="default" w:ascii="Times New Roman" w:hAnsi="Times New Roman" w:eastAsia="仿宋_GB2312" w:cs="Times New Roman"/>
                <w:color w:val="auto"/>
                <w:sz w:val="24"/>
                <w:szCs w:val="24"/>
                <w:highlight w:val="none"/>
              </w:rPr>
            </w:pPr>
          </w:p>
        </w:tc>
        <w:tc>
          <w:tcPr>
            <w:tcW w:w="1255" w:type="dxa"/>
            <w:tcBorders>
              <w:tl2br w:val="nil"/>
              <w:tr2bl w:val="nil"/>
            </w:tcBorders>
            <w:noWrap w:val="0"/>
            <w:vAlign w:val="top"/>
          </w:tcPr>
          <w:p w14:paraId="6A79805F">
            <w:pPr>
              <w:rPr>
                <w:rFonts w:hint="default" w:ascii="Times New Roman" w:hAnsi="Times New Roman" w:eastAsia="仿宋_GB2312" w:cs="Times New Roman"/>
                <w:color w:val="auto"/>
                <w:sz w:val="24"/>
                <w:szCs w:val="24"/>
                <w:highlight w:val="none"/>
              </w:rPr>
            </w:pPr>
          </w:p>
        </w:tc>
        <w:tc>
          <w:tcPr>
            <w:tcW w:w="1465" w:type="dxa"/>
            <w:tcBorders>
              <w:tl2br w:val="nil"/>
              <w:tr2bl w:val="nil"/>
            </w:tcBorders>
            <w:noWrap w:val="0"/>
            <w:vAlign w:val="top"/>
          </w:tcPr>
          <w:p w14:paraId="535A857E">
            <w:pPr>
              <w:rPr>
                <w:rFonts w:hint="default" w:ascii="Times New Roman" w:hAnsi="Times New Roman" w:eastAsia="仿宋_GB2312" w:cs="Times New Roman"/>
                <w:color w:val="auto"/>
                <w:sz w:val="24"/>
                <w:szCs w:val="24"/>
                <w:highlight w:val="none"/>
              </w:rPr>
            </w:pPr>
          </w:p>
        </w:tc>
        <w:tc>
          <w:tcPr>
            <w:tcW w:w="1683" w:type="dxa"/>
            <w:tcBorders>
              <w:tl2br w:val="nil"/>
              <w:tr2bl w:val="nil"/>
            </w:tcBorders>
            <w:noWrap w:val="0"/>
            <w:vAlign w:val="top"/>
          </w:tcPr>
          <w:p w14:paraId="655A4F89">
            <w:pPr>
              <w:rPr>
                <w:rFonts w:hint="default" w:ascii="Times New Roman" w:hAnsi="Times New Roman" w:eastAsia="仿宋_GB2312" w:cs="Times New Roman"/>
                <w:color w:val="auto"/>
                <w:sz w:val="24"/>
                <w:szCs w:val="24"/>
                <w:highlight w:val="none"/>
              </w:rPr>
            </w:pPr>
          </w:p>
        </w:tc>
      </w:tr>
    </w:tbl>
    <w:p w14:paraId="52AF474E">
      <w:pPr>
        <w:pStyle w:val="8"/>
        <w:rPr>
          <w:rFonts w:hint="eastAsia"/>
          <w:color w:val="auto"/>
          <w:highlight w:val="none"/>
        </w:rPr>
      </w:pPr>
    </w:p>
    <w:p w14:paraId="35A6B313">
      <w:pPr>
        <w:spacing w:line="440" w:lineRule="exact"/>
        <w:rPr>
          <w:rFonts w:hint="default" w:ascii="Times New Roman" w:hAnsi="Times New Roman" w:cs="Times New Roman"/>
          <w:b w:val="0"/>
          <w:bCs w:val="0"/>
          <w:color w:val="auto"/>
          <w:sz w:val="30"/>
          <w:szCs w:val="30"/>
          <w:highlight w:val="none"/>
        </w:rPr>
      </w:pPr>
      <w:r>
        <w:rPr>
          <w:rFonts w:hint="eastAsia" w:ascii="宋体" w:hAnsi="宋体"/>
          <w:color w:val="auto"/>
          <w:sz w:val="24"/>
          <w:highlight w:val="none"/>
        </w:rPr>
        <w:br w:type="page"/>
      </w:r>
      <w:bookmarkStart w:id="1170" w:name="_Toc296346728"/>
      <w:bookmarkStart w:id="1171" w:name="_Toc296891267"/>
      <w:bookmarkStart w:id="1172" w:name="_Toc267261698"/>
      <w:bookmarkStart w:id="1173" w:name="_Toc296347226"/>
      <w:bookmarkStart w:id="1174" w:name="_Toc296503227"/>
      <w:bookmarkStart w:id="1175" w:name="_Toc296944566"/>
      <w:bookmarkStart w:id="1176" w:name="_Toc296891055"/>
      <w:r>
        <w:rPr>
          <w:rFonts w:hint="eastAsia" w:ascii="黑体" w:hAnsi="黑体" w:eastAsia="黑体" w:cs="黑体"/>
          <w:b w:val="0"/>
          <w:bCs w:val="0"/>
          <w:color w:val="auto"/>
          <w:sz w:val="28"/>
          <w:szCs w:val="28"/>
          <w:highlight w:val="none"/>
        </w:rPr>
        <w:t>附件5：</w:t>
      </w:r>
    </w:p>
    <w:bookmarkEnd w:id="1170"/>
    <w:bookmarkEnd w:id="1171"/>
    <w:bookmarkEnd w:id="1172"/>
    <w:bookmarkEnd w:id="1173"/>
    <w:bookmarkEnd w:id="1174"/>
    <w:bookmarkEnd w:id="1175"/>
    <w:bookmarkEnd w:id="1176"/>
    <w:p w14:paraId="5C21A7D0">
      <w:pPr>
        <w:spacing w:after="144" w:afterLines="60" w:line="360" w:lineRule="auto"/>
        <w:jc w:val="center"/>
        <w:rPr>
          <w:rFonts w:hint="default" w:ascii="Times New Roman" w:hAnsi="Times New Roman" w:cs="Times New Roman"/>
          <w:b/>
          <w:bCs/>
          <w:color w:val="auto"/>
          <w:sz w:val="28"/>
          <w:szCs w:val="28"/>
          <w:highlight w:val="none"/>
        </w:rPr>
      </w:pPr>
      <w:r>
        <w:rPr>
          <w:rFonts w:hint="default" w:ascii="Times New Roman" w:hAnsi="Times New Roman" w:cs="Times New Roman"/>
          <w:b/>
          <w:bCs/>
          <w:color w:val="auto"/>
          <w:sz w:val="28"/>
          <w:szCs w:val="28"/>
          <w:highlight w:val="none"/>
        </w:rPr>
        <w:t>承包人用于本工程施工的机械设备表</w:t>
      </w:r>
    </w:p>
    <w:tbl>
      <w:tblPr>
        <w:tblStyle w:val="22"/>
        <w:tblW w:w="91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081"/>
        <w:gridCol w:w="1320"/>
        <w:gridCol w:w="791"/>
        <w:gridCol w:w="984"/>
        <w:gridCol w:w="735"/>
        <w:gridCol w:w="868"/>
        <w:gridCol w:w="1543"/>
        <w:gridCol w:w="1207"/>
        <w:gridCol w:w="599"/>
      </w:tblGrid>
      <w:tr w14:paraId="25F2A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081" w:type="dxa"/>
            <w:tcBorders>
              <w:tl2br w:val="nil"/>
              <w:tr2bl w:val="nil"/>
            </w:tcBorders>
            <w:noWrap w:val="0"/>
            <w:vAlign w:val="center"/>
          </w:tcPr>
          <w:p w14:paraId="5D2FE681">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序号</w:t>
            </w:r>
          </w:p>
        </w:tc>
        <w:tc>
          <w:tcPr>
            <w:tcW w:w="1320" w:type="dxa"/>
            <w:tcBorders>
              <w:tl2br w:val="nil"/>
              <w:tr2bl w:val="nil"/>
            </w:tcBorders>
            <w:noWrap w:val="0"/>
            <w:vAlign w:val="center"/>
          </w:tcPr>
          <w:p w14:paraId="0B9381ED">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机械或设备名称</w:t>
            </w:r>
          </w:p>
        </w:tc>
        <w:tc>
          <w:tcPr>
            <w:tcW w:w="791" w:type="dxa"/>
            <w:tcBorders>
              <w:tl2br w:val="nil"/>
              <w:tr2bl w:val="nil"/>
            </w:tcBorders>
            <w:noWrap w:val="0"/>
            <w:vAlign w:val="center"/>
          </w:tcPr>
          <w:p w14:paraId="2D2CF69D">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规格型号</w:t>
            </w:r>
          </w:p>
        </w:tc>
        <w:tc>
          <w:tcPr>
            <w:tcW w:w="984" w:type="dxa"/>
            <w:tcBorders>
              <w:tl2br w:val="nil"/>
              <w:tr2bl w:val="nil"/>
            </w:tcBorders>
            <w:noWrap w:val="0"/>
            <w:vAlign w:val="center"/>
          </w:tcPr>
          <w:p w14:paraId="54430C8D">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数量</w:t>
            </w:r>
          </w:p>
        </w:tc>
        <w:tc>
          <w:tcPr>
            <w:tcW w:w="735" w:type="dxa"/>
            <w:tcBorders>
              <w:tl2br w:val="nil"/>
              <w:tr2bl w:val="nil"/>
            </w:tcBorders>
            <w:noWrap w:val="0"/>
            <w:vAlign w:val="center"/>
          </w:tcPr>
          <w:p w14:paraId="581F4537">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产地</w:t>
            </w:r>
          </w:p>
        </w:tc>
        <w:tc>
          <w:tcPr>
            <w:tcW w:w="868" w:type="dxa"/>
            <w:tcBorders>
              <w:tl2br w:val="nil"/>
              <w:tr2bl w:val="nil"/>
            </w:tcBorders>
            <w:noWrap w:val="0"/>
            <w:vAlign w:val="center"/>
          </w:tcPr>
          <w:p w14:paraId="21E0F9D4">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制造年份</w:t>
            </w:r>
          </w:p>
        </w:tc>
        <w:tc>
          <w:tcPr>
            <w:tcW w:w="1543" w:type="dxa"/>
            <w:tcBorders>
              <w:tl2br w:val="nil"/>
              <w:tr2bl w:val="nil"/>
            </w:tcBorders>
            <w:noWrap w:val="0"/>
            <w:vAlign w:val="center"/>
          </w:tcPr>
          <w:p w14:paraId="0D269A45">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额定功率(kW)</w:t>
            </w:r>
          </w:p>
        </w:tc>
        <w:tc>
          <w:tcPr>
            <w:tcW w:w="1207" w:type="dxa"/>
            <w:tcBorders>
              <w:tl2br w:val="nil"/>
              <w:tr2bl w:val="nil"/>
            </w:tcBorders>
            <w:noWrap w:val="0"/>
            <w:vAlign w:val="center"/>
          </w:tcPr>
          <w:p w14:paraId="3EE28A9F">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生产能力</w:t>
            </w:r>
          </w:p>
        </w:tc>
        <w:tc>
          <w:tcPr>
            <w:tcW w:w="599" w:type="dxa"/>
            <w:tcBorders>
              <w:tl2br w:val="nil"/>
              <w:tr2bl w:val="nil"/>
            </w:tcBorders>
            <w:noWrap w:val="0"/>
            <w:vAlign w:val="center"/>
          </w:tcPr>
          <w:p w14:paraId="327BABB2">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备注</w:t>
            </w:r>
          </w:p>
        </w:tc>
      </w:tr>
      <w:tr w14:paraId="41274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081" w:type="dxa"/>
            <w:tcBorders>
              <w:tl2br w:val="nil"/>
              <w:tr2bl w:val="nil"/>
            </w:tcBorders>
            <w:noWrap w:val="0"/>
            <w:vAlign w:val="center"/>
          </w:tcPr>
          <w:p w14:paraId="675079DB">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center"/>
          </w:tcPr>
          <w:p w14:paraId="7881E833">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791" w:type="dxa"/>
            <w:tcBorders>
              <w:tl2br w:val="nil"/>
              <w:tr2bl w:val="nil"/>
            </w:tcBorders>
            <w:noWrap w:val="0"/>
            <w:vAlign w:val="center"/>
          </w:tcPr>
          <w:p w14:paraId="535A1721">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984" w:type="dxa"/>
            <w:tcBorders>
              <w:tl2br w:val="nil"/>
              <w:tr2bl w:val="nil"/>
            </w:tcBorders>
            <w:noWrap w:val="0"/>
            <w:vAlign w:val="center"/>
          </w:tcPr>
          <w:p w14:paraId="1693C806">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735" w:type="dxa"/>
            <w:tcBorders>
              <w:tl2br w:val="nil"/>
              <w:tr2bl w:val="nil"/>
            </w:tcBorders>
            <w:noWrap w:val="0"/>
            <w:vAlign w:val="center"/>
          </w:tcPr>
          <w:p w14:paraId="29485E2F">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868" w:type="dxa"/>
            <w:tcBorders>
              <w:tl2br w:val="nil"/>
              <w:tr2bl w:val="nil"/>
            </w:tcBorders>
            <w:noWrap w:val="0"/>
            <w:vAlign w:val="center"/>
          </w:tcPr>
          <w:p w14:paraId="5580981E">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543" w:type="dxa"/>
            <w:tcBorders>
              <w:tl2br w:val="nil"/>
              <w:tr2bl w:val="nil"/>
            </w:tcBorders>
            <w:noWrap w:val="0"/>
            <w:vAlign w:val="center"/>
          </w:tcPr>
          <w:p w14:paraId="68CE9EE0">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07" w:type="dxa"/>
            <w:tcBorders>
              <w:tl2br w:val="nil"/>
              <w:tr2bl w:val="nil"/>
            </w:tcBorders>
            <w:noWrap w:val="0"/>
            <w:vAlign w:val="center"/>
          </w:tcPr>
          <w:p w14:paraId="5B6A7505">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599" w:type="dxa"/>
            <w:tcBorders>
              <w:tl2br w:val="nil"/>
              <w:tr2bl w:val="nil"/>
            </w:tcBorders>
            <w:noWrap w:val="0"/>
            <w:vAlign w:val="center"/>
          </w:tcPr>
          <w:p w14:paraId="65883B56">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r w14:paraId="6144E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081" w:type="dxa"/>
            <w:tcBorders>
              <w:tl2br w:val="nil"/>
              <w:tr2bl w:val="nil"/>
            </w:tcBorders>
            <w:noWrap w:val="0"/>
            <w:vAlign w:val="center"/>
          </w:tcPr>
          <w:p w14:paraId="7088D519">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center"/>
          </w:tcPr>
          <w:p w14:paraId="7F0D5999">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791" w:type="dxa"/>
            <w:tcBorders>
              <w:tl2br w:val="nil"/>
              <w:tr2bl w:val="nil"/>
            </w:tcBorders>
            <w:noWrap w:val="0"/>
            <w:vAlign w:val="center"/>
          </w:tcPr>
          <w:p w14:paraId="7042ADA6">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984" w:type="dxa"/>
            <w:tcBorders>
              <w:tl2br w:val="nil"/>
              <w:tr2bl w:val="nil"/>
            </w:tcBorders>
            <w:noWrap w:val="0"/>
            <w:vAlign w:val="center"/>
          </w:tcPr>
          <w:p w14:paraId="4F83525C">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735" w:type="dxa"/>
            <w:tcBorders>
              <w:tl2br w:val="nil"/>
              <w:tr2bl w:val="nil"/>
            </w:tcBorders>
            <w:noWrap w:val="0"/>
            <w:vAlign w:val="center"/>
          </w:tcPr>
          <w:p w14:paraId="7C8E4F44">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868" w:type="dxa"/>
            <w:tcBorders>
              <w:tl2br w:val="nil"/>
              <w:tr2bl w:val="nil"/>
            </w:tcBorders>
            <w:noWrap w:val="0"/>
            <w:vAlign w:val="center"/>
          </w:tcPr>
          <w:p w14:paraId="10107CCB">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543" w:type="dxa"/>
            <w:tcBorders>
              <w:tl2br w:val="nil"/>
              <w:tr2bl w:val="nil"/>
            </w:tcBorders>
            <w:noWrap w:val="0"/>
            <w:vAlign w:val="center"/>
          </w:tcPr>
          <w:p w14:paraId="34B6CF20">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07" w:type="dxa"/>
            <w:tcBorders>
              <w:tl2br w:val="nil"/>
              <w:tr2bl w:val="nil"/>
            </w:tcBorders>
            <w:noWrap w:val="0"/>
            <w:vAlign w:val="center"/>
          </w:tcPr>
          <w:p w14:paraId="03054527">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599" w:type="dxa"/>
            <w:tcBorders>
              <w:tl2br w:val="nil"/>
              <w:tr2bl w:val="nil"/>
            </w:tcBorders>
            <w:noWrap w:val="0"/>
            <w:vAlign w:val="center"/>
          </w:tcPr>
          <w:p w14:paraId="0EC35F79">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r w14:paraId="0AAF5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081" w:type="dxa"/>
            <w:tcBorders>
              <w:tl2br w:val="nil"/>
              <w:tr2bl w:val="nil"/>
            </w:tcBorders>
            <w:noWrap w:val="0"/>
            <w:vAlign w:val="center"/>
          </w:tcPr>
          <w:p w14:paraId="40D82B2C">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center"/>
          </w:tcPr>
          <w:p w14:paraId="348038F1">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791" w:type="dxa"/>
            <w:tcBorders>
              <w:tl2br w:val="nil"/>
              <w:tr2bl w:val="nil"/>
            </w:tcBorders>
            <w:noWrap w:val="0"/>
            <w:vAlign w:val="center"/>
          </w:tcPr>
          <w:p w14:paraId="6CFA31D5">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984" w:type="dxa"/>
            <w:tcBorders>
              <w:tl2br w:val="nil"/>
              <w:tr2bl w:val="nil"/>
            </w:tcBorders>
            <w:noWrap w:val="0"/>
            <w:vAlign w:val="center"/>
          </w:tcPr>
          <w:p w14:paraId="142CD1B1">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735" w:type="dxa"/>
            <w:tcBorders>
              <w:tl2br w:val="nil"/>
              <w:tr2bl w:val="nil"/>
            </w:tcBorders>
            <w:noWrap w:val="0"/>
            <w:vAlign w:val="center"/>
          </w:tcPr>
          <w:p w14:paraId="1B31308E">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868" w:type="dxa"/>
            <w:tcBorders>
              <w:tl2br w:val="nil"/>
              <w:tr2bl w:val="nil"/>
            </w:tcBorders>
            <w:noWrap w:val="0"/>
            <w:vAlign w:val="center"/>
          </w:tcPr>
          <w:p w14:paraId="419767B3">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543" w:type="dxa"/>
            <w:tcBorders>
              <w:tl2br w:val="nil"/>
              <w:tr2bl w:val="nil"/>
            </w:tcBorders>
            <w:noWrap w:val="0"/>
            <w:vAlign w:val="center"/>
          </w:tcPr>
          <w:p w14:paraId="401477F4">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07" w:type="dxa"/>
            <w:tcBorders>
              <w:tl2br w:val="nil"/>
              <w:tr2bl w:val="nil"/>
            </w:tcBorders>
            <w:noWrap w:val="0"/>
            <w:vAlign w:val="center"/>
          </w:tcPr>
          <w:p w14:paraId="195CA906">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599" w:type="dxa"/>
            <w:tcBorders>
              <w:tl2br w:val="nil"/>
              <w:tr2bl w:val="nil"/>
            </w:tcBorders>
            <w:noWrap w:val="0"/>
            <w:vAlign w:val="center"/>
          </w:tcPr>
          <w:p w14:paraId="7151256F">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r w14:paraId="55A91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081" w:type="dxa"/>
            <w:tcBorders>
              <w:tl2br w:val="nil"/>
              <w:tr2bl w:val="nil"/>
            </w:tcBorders>
            <w:noWrap w:val="0"/>
            <w:vAlign w:val="center"/>
          </w:tcPr>
          <w:p w14:paraId="3CAD561E">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center"/>
          </w:tcPr>
          <w:p w14:paraId="3773E7F3">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791" w:type="dxa"/>
            <w:tcBorders>
              <w:tl2br w:val="nil"/>
              <w:tr2bl w:val="nil"/>
            </w:tcBorders>
            <w:noWrap w:val="0"/>
            <w:vAlign w:val="center"/>
          </w:tcPr>
          <w:p w14:paraId="65CD5F84">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984" w:type="dxa"/>
            <w:tcBorders>
              <w:tl2br w:val="nil"/>
              <w:tr2bl w:val="nil"/>
            </w:tcBorders>
            <w:noWrap w:val="0"/>
            <w:vAlign w:val="center"/>
          </w:tcPr>
          <w:p w14:paraId="3D4FB183">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735" w:type="dxa"/>
            <w:tcBorders>
              <w:tl2br w:val="nil"/>
              <w:tr2bl w:val="nil"/>
            </w:tcBorders>
            <w:noWrap w:val="0"/>
            <w:vAlign w:val="center"/>
          </w:tcPr>
          <w:p w14:paraId="05A03F85">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868" w:type="dxa"/>
            <w:tcBorders>
              <w:tl2br w:val="nil"/>
              <w:tr2bl w:val="nil"/>
            </w:tcBorders>
            <w:noWrap w:val="0"/>
            <w:vAlign w:val="center"/>
          </w:tcPr>
          <w:p w14:paraId="6BC02779">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543" w:type="dxa"/>
            <w:tcBorders>
              <w:tl2br w:val="nil"/>
              <w:tr2bl w:val="nil"/>
            </w:tcBorders>
            <w:noWrap w:val="0"/>
            <w:vAlign w:val="center"/>
          </w:tcPr>
          <w:p w14:paraId="56B17BFB">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07" w:type="dxa"/>
            <w:tcBorders>
              <w:tl2br w:val="nil"/>
              <w:tr2bl w:val="nil"/>
            </w:tcBorders>
            <w:noWrap w:val="0"/>
            <w:vAlign w:val="center"/>
          </w:tcPr>
          <w:p w14:paraId="245F704F">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599" w:type="dxa"/>
            <w:tcBorders>
              <w:tl2br w:val="nil"/>
              <w:tr2bl w:val="nil"/>
            </w:tcBorders>
            <w:noWrap w:val="0"/>
            <w:vAlign w:val="center"/>
          </w:tcPr>
          <w:p w14:paraId="79827528">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r w14:paraId="625B9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081" w:type="dxa"/>
            <w:tcBorders>
              <w:tl2br w:val="nil"/>
              <w:tr2bl w:val="nil"/>
            </w:tcBorders>
            <w:noWrap w:val="0"/>
            <w:vAlign w:val="center"/>
          </w:tcPr>
          <w:p w14:paraId="731B888E">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center"/>
          </w:tcPr>
          <w:p w14:paraId="7FAB042A">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791" w:type="dxa"/>
            <w:tcBorders>
              <w:tl2br w:val="nil"/>
              <w:tr2bl w:val="nil"/>
            </w:tcBorders>
            <w:noWrap w:val="0"/>
            <w:vAlign w:val="center"/>
          </w:tcPr>
          <w:p w14:paraId="2F3CF7C5">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984" w:type="dxa"/>
            <w:tcBorders>
              <w:tl2br w:val="nil"/>
              <w:tr2bl w:val="nil"/>
            </w:tcBorders>
            <w:noWrap w:val="0"/>
            <w:vAlign w:val="center"/>
          </w:tcPr>
          <w:p w14:paraId="24BA4E7D">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735" w:type="dxa"/>
            <w:tcBorders>
              <w:tl2br w:val="nil"/>
              <w:tr2bl w:val="nil"/>
            </w:tcBorders>
            <w:noWrap w:val="0"/>
            <w:vAlign w:val="center"/>
          </w:tcPr>
          <w:p w14:paraId="2B0F02EA">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868" w:type="dxa"/>
            <w:tcBorders>
              <w:tl2br w:val="nil"/>
              <w:tr2bl w:val="nil"/>
            </w:tcBorders>
            <w:noWrap w:val="0"/>
            <w:vAlign w:val="center"/>
          </w:tcPr>
          <w:p w14:paraId="27CDAA9F">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543" w:type="dxa"/>
            <w:tcBorders>
              <w:tl2br w:val="nil"/>
              <w:tr2bl w:val="nil"/>
            </w:tcBorders>
            <w:noWrap w:val="0"/>
            <w:vAlign w:val="center"/>
          </w:tcPr>
          <w:p w14:paraId="710A038C">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07" w:type="dxa"/>
            <w:tcBorders>
              <w:tl2br w:val="nil"/>
              <w:tr2bl w:val="nil"/>
            </w:tcBorders>
            <w:noWrap w:val="0"/>
            <w:vAlign w:val="center"/>
          </w:tcPr>
          <w:p w14:paraId="6DF7DAC9">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599" w:type="dxa"/>
            <w:tcBorders>
              <w:tl2br w:val="nil"/>
              <w:tr2bl w:val="nil"/>
            </w:tcBorders>
            <w:noWrap w:val="0"/>
            <w:vAlign w:val="center"/>
          </w:tcPr>
          <w:p w14:paraId="7CC86CB9">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r w14:paraId="4DA1E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081" w:type="dxa"/>
            <w:tcBorders>
              <w:tl2br w:val="nil"/>
              <w:tr2bl w:val="nil"/>
            </w:tcBorders>
            <w:noWrap w:val="0"/>
            <w:vAlign w:val="center"/>
          </w:tcPr>
          <w:p w14:paraId="64443C1B">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center"/>
          </w:tcPr>
          <w:p w14:paraId="70E134AD">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791" w:type="dxa"/>
            <w:tcBorders>
              <w:tl2br w:val="nil"/>
              <w:tr2bl w:val="nil"/>
            </w:tcBorders>
            <w:noWrap w:val="0"/>
            <w:vAlign w:val="center"/>
          </w:tcPr>
          <w:p w14:paraId="7C798010">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984" w:type="dxa"/>
            <w:tcBorders>
              <w:tl2br w:val="nil"/>
              <w:tr2bl w:val="nil"/>
            </w:tcBorders>
            <w:noWrap w:val="0"/>
            <w:vAlign w:val="center"/>
          </w:tcPr>
          <w:p w14:paraId="6741BE3E">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735" w:type="dxa"/>
            <w:tcBorders>
              <w:tl2br w:val="nil"/>
              <w:tr2bl w:val="nil"/>
            </w:tcBorders>
            <w:noWrap w:val="0"/>
            <w:vAlign w:val="center"/>
          </w:tcPr>
          <w:p w14:paraId="7E5B5429">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868" w:type="dxa"/>
            <w:tcBorders>
              <w:tl2br w:val="nil"/>
              <w:tr2bl w:val="nil"/>
            </w:tcBorders>
            <w:noWrap w:val="0"/>
            <w:vAlign w:val="center"/>
          </w:tcPr>
          <w:p w14:paraId="0A9965A3">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543" w:type="dxa"/>
            <w:tcBorders>
              <w:tl2br w:val="nil"/>
              <w:tr2bl w:val="nil"/>
            </w:tcBorders>
            <w:noWrap w:val="0"/>
            <w:vAlign w:val="center"/>
          </w:tcPr>
          <w:p w14:paraId="09E27F35">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07" w:type="dxa"/>
            <w:tcBorders>
              <w:tl2br w:val="nil"/>
              <w:tr2bl w:val="nil"/>
            </w:tcBorders>
            <w:noWrap w:val="0"/>
            <w:vAlign w:val="center"/>
          </w:tcPr>
          <w:p w14:paraId="046F8194">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599" w:type="dxa"/>
            <w:tcBorders>
              <w:tl2br w:val="nil"/>
              <w:tr2bl w:val="nil"/>
            </w:tcBorders>
            <w:noWrap w:val="0"/>
            <w:vAlign w:val="center"/>
          </w:tcPr>
          <w:p w14:paraId="705F9CB3">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r w14:paraId="0A8C3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081" w:type="dxa"/>
            <w:tcBorders>
              <w:tl2br w:val="nil"/>
              <w:tr2bl w:val="nil"/>
            </w:tcBorders>
            <w:noWrap w:val="0"/>
            <w:vAlign w:val="center"/>
          </w:tcPr>
          <w:p w14:paraId="369323E2">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center"/>
          </w:tcPr>
          <w:p w14:paraId="12337898">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791" w:type="dxa"/>
            <w:tcBorders>
              <w:tl2br w:val="nil"/>
              <w:tr2bl w:val="nil"/>
            </w:tcBorders>
            <w:noWrap w:val="0"/>
            <w:vAlign w:val="center"/>
          </w:tcPr>
          <w:p w14:paraId="2F5CB8D8">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984" w:type="dxa"/>
            <w:tcBorders>
              <w:tl2br w:val="nil"/>
              <w:tr2bl w:val="nil"/>
            </w:tcBorders>
            <w:noWrap w:val="0"/>
            <w:vAlign w:val="center"/>
          </w:tcPr>
          <w:p w14:paraId="2AB880D0">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735" w:type="dxa"/>
            <w:tcBorders>
              <w:tl2br w:val="nil"/>
              <w:tr2bl w:val="nil"/>
            </w:tcBorders>
            <w:noWrap w:val="0"/>
            <w:vAlign w:val="center"/>
          </w:tcPr>
          <w:p w14:paraId="14C6A9E2">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868" w:type="dxa"/>
            <w:tcBorders>
              <w:tl2br w:val="nil"/>
              <w:tr2bl w:val="nil"/>
            </w:tcBorders>
            <w:noWrap w:val="0"/>
            <w:vAlign w:val="center"/>
          </w:tcPr>
          <w:p w14:paraId="1F90F033">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543" w:type="dxa"/>
            <w:tcBorders>
              <w:tl2br w:val="nil"/>
              <w:tr2bl w:val="nil"/>
            </w:tcBorders>
            <w:noWrap w:val="0"/>
            <w:vAlign w:val="center"/>
          </w:tcPr>
          <w:p w14:paraId="5E4A7A29">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07" w:type="dxa"/>
            <w:tcBorders>
              <w:tl2br w:val="nil"/>
              <w:tr2bl w:val="nil"/>
            </w:tcBorders>
            <w:noWrap w:val="0"/>
            <w:vAlign w:val="center"/>
          </w:tcPr>
          <w:p w14:paraId="18FCE866">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599" w:type="dxa"/>
            <w:tcBorders>
              <w:tl2br w:val="nil"/>
              <w:tr2bl w:val="nil"/>
            </w:tcBorders>
            <w:noWrap w:val="0"/>
            <w:vAlign w:val="center"/>
          </w:tcPr>
          <w:p w14:paraId="08C18B77">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r w14:paraId="05977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081" w:type="dxa"/>
            <w:tcBorders>
              <w:tl2br w:val="nil"/>
              <w:tr2bl w:val="nil"/>
            </w:tcBorders>
            <w:noWrap w:val="0"/>
            <w:vAlign w:val="center"/>
          </w:tcPr>
          <w:p w14:paraId="337D7FAE">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center"/>
          </w:tcPr>
          <w:p w14:paraId="7AAB70D8">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791" w:type="dxa"/>
            <w:tcBorders>
              <w:tl2br w:val="nil"/>
              <w:tr2bl w:val="nil"/>
            </w:tcBorders>
            <w:noWrap w:val="0"/>
            <w:vAlign w:val="center"/>
          </w:tcPr>
          <w:p w14:paraId="62169821">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984" w:type="dxa"/>
            <w:tcBorders>
              <w:tl2br w:val="nil"/>
              <w:tr2bl w:val="nil"/>
            </w:tcBorders>
            <w:noWrap w:val="0"/>
            <w:vAlign w:val="center"/>
          </w:tcPr>
          <w:p w14:paraId="01660601">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735" w:type="dxa"/>
            <w:tcBorders>
              <w:tl2br w:val="nil"/>
              <w:tr2bl w:val="nil"/>
            </w:tcBorders>
            <w:noWrap w:val="0"/>
            <w:vAlign w:val="center"/>
          </w:tcPr>
          <w:p w14:paraId="021C2BF6">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868" w:type="dxa"/>
            <w:tcBorders>
              <w:tl2br w:val="nil"/>
              <w:tr2bl w:val="nil"/>
            </w:tcBorders>
            <w:noWrap w:val="0"/>
            <w:vAlign w:val="center"/>
          </w:tcPr>
          <w:p w14:paraId="79B78753">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543" w:type="dxa"/>
            <w:tcBorders>
              <w:tl2br w:val="nil"/>
              <w:tr2bl w:val="nil"/>
            </w:tcBorders>
            <w:noWrap w:val="0"/>
            <w:vAlign w:val="center"/>
          </w:tcPr>
          <w:p w14:paraId="4E3894F4">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07" w:type="dxa"/>
            <w:tcBorders>
              <w:tl2br w:val="nil"/>
              <w:tr2bl w:val="nil"/>
            </w:tcBorders>
            <w:noWrap w:val="0"/>
            <w:vAlign w:val="center"/>
          </w:tcPr>
          <w:p w14:paraId="71BB93E6">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599" w:type="dxa"/>
            <w:tcBorders>
              <w:tl2br w:val="nil"/>
              <w:tr2bl w:val="nil"/>
            </w:tcBorders>
            <w:noWrap w:val="0"/>
            <w:vAlign w:val="center"/>
          </w:tcPr>
          <w:p w14:paraId="377A9B95">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r w14:paraId="1D1E5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081" w:type="dxa"/>
            <w:tcBorders>
              <w:tl2br w:val="nil"/>
              <w:tr2bl w:val="nil"/>
            </w:tcBorders>
            <w:noWrap w:val="0"/>
            <w:vAlign w:val="top"/>
          </w:tcPr>
          <w:p w14:paraId="50FCB9A7">
            <w:pPr>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top"/>
          </w:tcPr>
          <w:p w14:paraId="0DF0FEF6">
            <w:pPr>
              <w:rPr>
                <w:rFonts w:hint="default" w:ascii="Times New Roman" w:hAnsi="Times New Roman" w:eastAsia="仿宋_GB2312" w:cs="Times New Roman"/>
                <w:color w:val="auto"/>
                <w:sz w:val="24"/>
                <w:szCs w:val="24"/>
                <w:highlight w:val="none"/>
              </w:rPr>
            </w:pPr>
          </w:p>
        </w:tc>
        <w:tc>
          <w:tcPr>
            <w:tcW w:w="791" w:type="dxa"/>
            <w:tcBorders>
              <w:tl2br w:val="nil"/>
              <w:tr2bl w:val="nil"/>
            </w:tcBorders>
            <w:noWrap w:val="0"/>
            <w:vAlign w:val="top"/>
          </w:tcPr>
          <w:p w14:paraId="52CF7503">
            <w:pPr>
              <w:rPr>
                <w:rFonts w:hint="default" w:ascii="Times New Roman" w:hAnsi="Times New Roman" w:eastAsia="仿宋_GB2312" w:cs="Times New Roman"/>
                <w:color w:val="auto"/>
                <w:sz w:val="24"/>
                <w:szCs w:val="24"/>
                <w:highlight w:val="none"/>
              </w:rPr>
            </w:pPr>
          </w:p>
        </w:tc>
        <w:tc>
          <w:tcPr>
            <w:tcW w:w="984" w:type="dxa"/>
            <w:tcBorders>
              <w:tl2br w:val="nil"/>
              <w:tr2bl w:val="nil"/>
            </w:tcBorders>
            <w:noWrap w:val="0"/>
            <w:vAlign w:val="top"/>
          </w:tcPr>
          <w:p w14:paraId="5A302554">
            <w:pPr>
              <w:rPr>
                <w:rFonts w:hint="default" w:ascii="Times New Roman" w:hAnsi="Times New Roman" w:eastAsia="仿宋_GB2312" w:cs="Times New Roman"/>
                <w:color w:val="auto"/>
                <w:sz w:val="24"/>
                <w:szCs w:val="24"/>
                <w:highlight w:val="none"/>
              </w:rPr>
            </w:pPr>
          </w:p>
        </w:tc>
        <w:tc>
          <w:tcPr>
            <w:tcW w:w="735" w:type="dxa"/>
            <w:tcBorders>
              <w:tl2br w:val="nil"/>
              <w:tr2bl w:val="nil"/>
            </w:tcBorders>
            <w:noWrap w:val="0"/>
            <w:vAlign w:val="top"/>
          </w:tcPr>
          <w:p w14:paraId="47B56291">
            <w:pPr>
              <w:rPr>
                <w:rFonts w:hint="default" w:ascii="Times New Roman" w:hAnsi="Times New Roman" w:eastAsia="仿宋_GB2312" w:cs="Times New Roman"/>
                <w:color w:val="auto"/>
                <w:sz w:val="24"/>
                <w:szCs w:val="24"/>
                <w:highlight w:val="none"/>
              </w:rPr>
            </w:pPr>
          </w:p>
        </w:tc>
        <w:tc>
          <w:tcPr>
            <w:tcW w:w="868" w:type="dxa"/>
            <w:tcBorders>
              <w:tl2br w:val="nil"/>
              <w:tr2bl w:val="nil"/>
            </w:tcBorders>
            <w:noWrap w:val="0"/>
            <w:vAlign w:val="top"/>
          </w:tcPr>
          <w:p w14:paraId="52C07FD8">
            <w:pPr>
              <w:rPr>
                <w:rFonts w:hint="default" w:ascii="Times New Roman" w:hAnsi="Times New Roman" w:eastAsia="仿宋_GB2312" w:cs="Times New Roman"/>
                <w:color w:val="auto"/>
                <w:sz w:val="24"/>
                <w:szCs w:val="24"/>
                <w:highlight w:val="none"/>
              </w:rPr>
            </w:pPr>
          </w:p>
        </w:tc>
        <w:tc>
          <w:tcPr>
            <w:tcW w:w="1543" w:type="dxa"/>
            <w:tcBorders>
              <w:tl2br w:val="nil"/>
              <w:tr2bl w:val="nil"/>
            </w:tcBorders>
            <w:noWrap w:val="0"/>
            <w:vAlign w:val="top"/>
          </w:tcPr>
          <w:p w14:paraId="6A624D53">
            <w:pPr>
              <w:rPr>
                <w:rFonts w:hint="default" w:ascii="Times New Roman" w:hAnsi="Times New Roman" w:eastAsia="仿宋_GB2312" w:cs="Times New Roman"/>
                <w:color w:val="auto"/>
                <w:sz w:val="24"/>
                <w:szCs w:val="24"/>
                <w:highlight w:val="none"/>
              </w:rPr>
            </w:pPr>
          </w:p>
        </w:tc>
        <w:tc>
          <w:tcPr>
            <w:tcW w:w="1207" w:type="dxa"/>
            <w:tcBorders>
              <w:tl2br w:val="nil"/>
              <w:tr2bl w:val="nil"/>
            </w:tcBorders>
            <w:noWrap w:val="0"/>
            <w:vAlign w:val="top"/>
          </w:tcPr>
          <w:p w14:paraId="5F43D1F5">
            <w:pPr>
              <w:rPr>
                <w:rFonts w:hint="default" w:ascii="Times New Roman" w:hAnsi="Times New Roman" w:eastAsia="仿宋_GB2312" w:cs="Times New Roman"/>
                <w:color w:val="auto"/>
                <w:sz w:val="24"/>
                <w:szCs w:val="24"/>
                <w:highlight w:val="none"/>
              </w:rPr>
            </w:pPr>
          </w:p>
        </w:tc>
        <w:tc>
          <w:tcPr>
            <w:tcW w:w="599" w:type="dxa"/>
            <w:tcBorders>
              <w:tl2br w:val="nil"/>
              <w:tr2bl w:val="nil"/>
            </w:tcBorders>
            <w:noWrap w:val="0"/>
            <w:vAlign w:val="top"/>
          </w:tcPr>
          <w:p w14:paraId="18227C50">
            <w:pPr>
              <w:rPr>
                <w:rFonts w:hint="default" w:ascii="Times New Roman" w:hAnsi="Times New Roman" w:eastAsia="仿宋_GB2312" w:cs="Times New Roman"/>
                <w:color w:val="auto"/>
                <w:sz w:val="24"/>
                <w:szCs w:val="24"/>
                <w:highlight w:val="none"/>
              </w:rPr>
            </w:pPr>
          </w:p>
        </w:tc>
      </w:tr>
      <w:tr w14:paraId="0856B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081" w:type="dxa"/>
            <w:tcBorders>
              <w:tl2br w:val="nil"/>
              <w:tr2bl w:val="nil"/>
            </w:tcBorders>
            <w:noWrap w:val="0"/>
            <w:vAlign w:val="center"/>
          </w:tcPr>
          <w:p w14:paraId="49242674">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center"/>
          </w:tcPr>
          <w:p w14:paraId="69F79F56">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791" w:type="dxa"/>
            <w:tcBorders>
              <w:tl2br w:val="nil"/>
              <w:tr2bl w:val="nil"/>
            </w:tcBorders>
            <w:noWrap w:val="0"/>
            <w:vAlign w:val="center"/>
          </w:tcPr>
          <w:p w14:paraId="74CA934F">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984" w:type="dxa"/>
            <w:tcBorders>
              <w:tl2br w:val="nil"/>
              <w:tr2bl w:val="nil"/>
            </w:tcBorders>
            <w:noWrap w:val="0"/>
            <w:vAlign w:val="center"/>
          </w:tcPr>
          <w:p w14:paraId="3385AFFA">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735" w:type="dxa"/>
            <w:tcBorders>
              <w:tl2br w:val="nil"/>
              <w:tr2bl w:val="nil"/>
            </w:tcBorders>
            <w:noWrap w:val="0"/>
            <w:vAlign w:val="center"/>
          </w:tcPr>
          <w:p w14:paraId="610E5C98">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868" w:type="dxa"/>
            <w:tcBorders>
              <w:tl2br w:val="nil"/>
              <w:tr2bl w:val="nil"/>
            </w:tcBorders>
            <w:noWrap w:val="0"/>
            <w:vAlign w:val="center"/>
          </w:tcPr>
          <w:p w14:paraId="442F9C0E">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543" w:type="dxa"/>
            <w:tcBorders>
              <w:tl2br w:val="nil"/>
              <w:tr2bl w:val="nil"/>
            </w:tcBorders>
            <w:noWrap w:val="0"/>
            <w:vAlign w:val="center"/>
          </w:tcPr>
          <w:p w14:paraId="7DB2E353">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207" w:type="dxa"/>
            <w:tcBorders>
              <w:tl2br w:val="nil"/>
              <w:tr2bl w:val="nil"/>
            </w:tcBorders>
            <w:noWrap w:val="0"/>
            <w:vAlign w:val="center"/>
          </w:tcPr>
          <w:p w14:paraId="5AE9DDCD">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599" w:type="dxa"/>
            <w:tcBorders>
              <w:tl2br w:val="nil"/>
              <w:tr2bl w:val="nil"/>
            </w:tcBorders>
            <w:noWrap w:val="0"/>
            <w:vAlign w:val="center"/>
          </w:tcPr>
          <w:p w14:paraId="78271E92">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r w14:paraId="1B8D0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081" w:type="dxa"/>
            <w:tcBorders>
              <w:tl2br w:val="nil"/>
              <w:tr2bl w:val="nil"/>
            </w:tcBorders>
            <w:noWrap w:val="0"/>
            <w:vAlign w:val="top"/>
          </w:tcPr>
          <w:p w14:paraId="6DFBA18D">
            <w:pPr>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top"/>
          </w:tcPr>
          <w:p w14:paraId="396D7725">
            <w:pPr>
              <w:rPr>
                <w:rFonts w:hint="default" w:ascii="Times New Roman" w:hAnsi="Times New Roman" w:eastAsia="仿宋_GB2312" w:cs="Times New Roman"/>
                <w:color w:val="auto"/>
                <w:sz w:val="24"/>
                <w:szCs w:val="24"/>
                <w:highlight w:val="none"/>
              </w:rPr>
            </w:pPr>
          </w:p>
        </w:tc>
        <w:tc>
          <w:tcPr>
            <w:tcW w:w="791" w:type="dxa"/>
            <w:tcBorders>
              <w:tl2br w:val="nil"/>
              <w:tr2bl w:val="nil"/>
            </w:tcBorders>
            <w:noWrap w:val="0"/>
            <w:vAlign w:val="top"/>
          </w:tcPr>
          <w:p w14:paraId="77B90237">
            <w:pPr>
              <w:rPr>
                <w:rFonts w:hint="default" w:ascii="Times New Roman" w:hAnsi="Times New Roman" w:eastAsia="仿宋_GB2312" w:cs="Times New Roman"/>
                <w:color w:val="auto"/>
                <w:sz w:val="24"/>
                <w:szCs w:val="24"/>
                <w:highlight w:val="none"/>
              </w:rPr>
            </w:pPr>
          </w:p>
        </w:tc>
        <w:tc>
          <w:tcPr>
            <w:tcW w:w="984" w:type="dxa"/>
            <w:tcBorders>
              <w:tl2br w:val="nil"/>
              <w:tr2bl w:val="nil"/>
            </w:tcBorders>
            <w:noWrap w:val="0"/>
            <w:vAlign w:val="top"/>
          </w:tcPr>
          <w:p w14:paraId="1FD6F1B6">
            <w:pPr>
              <w:rPr>
                <w:rFonts w:hint="default" w:ascii="Times New Roman" w:hAnsi="Times New Roman" w:eastAsia="仿宋_GB2312" w:cs="Times New Roman"/>
                <w:color w:val="auto"/>
                <w:sz w:val="24"/>
                <w:szCs w:val="24"/>
                <w:highlight w:val="none"/>
              </w:rPr>
            </w:pPr>
          </w:p>
        </w:tc>
        <w:tc>
          <w:tcPr>
            <w:tcW w:w="735" w:type="dxa"/>
            <w:tcBorders>
              <w:tl2br w:val="nil"/>
              <w:tr2bl w:val="nil"/>
            </w:tcBorders>
            <w:noWrap w:val="0"/>
            <w:vAlign w:val="top"/>
          </w:tcPr>
          <w:p w14:paraId="003BA423">
            <w:pPr>
              <w:rPr>
                <w:rFonts w:hint="default" w:ascii="Times New Roman" w:hAnsi="Times New Roman" w:eastAsia="仿宋_GB2312" w:cs="Times New Roman"/>
                <w:color w:val="auto"/>
                <w:sz w:val="24"/>
                <w:szCs w:val="24"/>
                <w:highlight w:val="none"/>
              </w:rPr>
            </w:pPr>
          </w:p>
        </w:tc>
        <w:tc>
          <w:tcPr>
            <w:tcW w:w="868" w:type="dxa"/>
            <w:tcBorders>
              <w:tl2br w:val="nil"/>
              <w:tr2bl w:val="nil"/>
            </w:tcBorders>
            <w:noWrap w:val="0"/>
            <w:vAlign w:val="top"/>
          </w:tcPr>
          <w:p w14:paraId="27CA2EE3">
            <w:pPr>
              <w:rPr>
                <w:rFonts w:hint="default" w:ascii="Times New Roman" w:hAnsi="Times New Roman" w:eastAsia="仿宋_GB2312" w:cs="Times New Roman"/>
                <w:color w:val="auto"/>
                <w:sz w:val="24"/>
                <w:szCs w:val="24"/>
                <w:highlight w:val="none"/>
              </w:rPr>
            </w:pPr>
          </w:p>
        </w:tc>
        <w:tc>
          <w:tcPr>
            <w:tcW w:w="1543" w:type="dxa"/>
            <w:tcBorders>
              <w:tl2br w:val="nil"/>
              <w:tr2bl w:val="nil"/>
            </w:tcBorders>
            <w:noWrap w:val="0"/>
            <w:vAlign w:val="top"/>
          </w:tcPr>
          <w:p w14:paraId="4A4883FC">
            <w:pPr>
              <w:rPr>
                <w:rFonts w:hint="default" w:ascii="Times New Roman" w:hAnsi="Times New Roman" w:eastAsia="仿宋_GB2312" w:cs="Times New Roman"/>
                <w:color w:val="auto"/>
                <w:sz w:val="24"/>
                <w:szCs w:val="24"/>
                <w:highlight w:val="none"/>
              </w:rPr>
            </w:pPr>
          </w:p>
        </w:tc>
        <w:tc>
          <w:tcPr>
            <w:tcW w:w="1207" w:type="dxa"/>
            <w:tcBorders>
              <w:tl2br w:val="nil"/>
              <w:tr2bl w:val="nil"/>
            </w:tcBorders>
            <w:noWrap w:val="0"/>
            <w:vAlign w:val="top"/>
          </w:tcPr>
          <w:p w14:paraId="567A894C">
            <w:pPr>
              <w:rPr>
                <w:rFonts w:hint="default" w:ascii="Times New Roman" w:hAnsi="Times New Roman" w:eastAsia="仿宋_GB2312" w:cs="Times New Roman"/>
                <w:color w:val="auto"/>
                <w:sz w:val="24"/>
                <w:szCs w:val="24"/>
                <w:highlight w:val="none"/>
              </w:rPr>
            </w:pPr>
          </w:p>
        </w:tc>
        <w:tc>
          <w:tcPr>
            <w:tcW w:w="599" w:type="dxa"/>
            <w:tcBorders>
              <w:tl2br w:val="nil"/>
              <w:tr2bl w:val="nil"/>
            </w:tcBorders>
            <w:noWrap w:val="0"/>
            <w:vAlign w:val="top"/>
          </w:tcPr>
          <w:p w14:paraId="79A7612E">
            <w:pPr>
              <w:rPr>
                <w:rFonts w:hint="default" w:ascii="Times New Roman" w:hAnsi="Times New Roman" w:eastAsia="仿宋_GB2312" w:cs="Times New Roman"/>
                <w:color w:val="auto"/>
                <w:sz w:val="24"/>
                <w:szCs w:val="24"/>
                <w:highlight w:val="none"/>
              </w:rPr>
            </w:pPr>
          </w:p>
        </w:tc>
      </w:tr>
      <w:tr w14:paraId="23577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081" w:type="dxa"/>
            <w:tcBorders>
              <w:tl2br w:val="nil"/>
              <w:tr2bl w:val="nil"/>
            </w:tcBorders>
            <w:noWrap w:val="0"/>
            <w:vAlign w:val="top"/>
          </w:tcPr>
          <w:p w14:paraId="0FB95ADB">
            <w:pPr>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top"/>
          </w:tcPr>
          <w:p w14:paraId="668F73F6">
            <w:pPr>
              <w:rPr>
                <w:rFonts w:hint="default" w:ascii="Times New Roman" w:hAnsi="Times New Roman" w:eastAsia="仿宋_GB2312" w:cs="Times New Roman"/>
                <w:color w:val="auto"/>
                <w:sz w:val="24"/>
                <w:szCs w:val="24"/>
                <w:highlight w:val="none"/>
              </w:rPr>
            </w:pPr>
          </w:p>
        </w:tc>
        <w:tc>
          <w:tcPr>
            <w:tcW w:w="791" w:type="dxa"/>
            <w:tcBorders>
              <w:tl2br w:val="nil"/>
              <w:tr2bl w:val="nil"/>
            </w:tcBorders>
            <w:noWrap w:val="0"/>
            <w:vAlign w:val="top"/>
          </w:tcPr>
          <w:p w14:paraId="6A864836">
            <w:pPr>
              <w:rPr>
                <w:rFonts w:hint="default" w:ascii="Times New Roman" w:hAnsi="Times New Roman" w:eastAsia="仿宋_GB2312" w:cs="Times New Roman"/>
                <w:color w:val="auto"/>
                <w:sz w:val="24"/>
                <w:szCs w:val="24"/>
                <w:highlight w:val="none"/>
              </w:rPr>
            </w:pPr>
          </w:p>
        </w:tc>
        <w:tc>
          <w:tcPr>
            <w:tcW w:w="984" w:type="dxa"/>
            <w:tcBorders>
              <w:tl2br w:val="nil"/>
              <w:tr2bl w:val="nil"/>
            </w:tcBorders>
            <w:noWrap w:val="0"/>
            <w:vAlign w:val="top"/>
          </w:tcPr>
          <w:p w14:paraId="104B86D3">
            <w:pPr>
              <w:rPr>
                <w:rFonts w:hint="default" w:ascii="Times New Roman" w:hAnsi="Times New Roman" w:eastAsia="仿宋_GB2312" w:cs="Times New Roman"/>
                <w:color w:val="auto"/>
                <w:sz w:val="24"/>
                <w:szCs w:val="24"/>
                <w:highlight w:val="none"/>
              </w:rPr>
            </w:pPr>
          </w:p>
        </w:tc>
        <w:tc>
          <w:tcPr>
            <w:tcW w:w="735" w:type="dxa"/>
            <w:tcBorders>
              <w:tl2br w:val="nil"/>
              <w:tr2bl w:val="nil"/>
            </w:tcBorders>
            <w:noWrap w:val="0"/>
            <w:vAlign w:val="top"/>
          </w:tcPr>
          <w:p w14:paraId="5E3278B4">
            <w:pPr>
              <w:rPr>
                <w:rFonts w:hint="default" w:ascii="Times New Roman" w:hAnsi="Times New Roman" w:eastAsia="仿宋_GB2312" w:cs="Times New Roman"/>
                <w:color w:val="auto"/>
                <w:sz w:val="24"/>
                <w:szCs w:val="24"/>
                <w:highlight w:val="none"/>
              </w:rPr>
            </w:pPr>
          </w:p>
        </w:tc>
        <w:tc>
          <w:tcPr>
            <w:tcW w:w="868" w:type="dxa"/>
            <w:tcBorders>
              <w:tl2br w:val="nil"/>
              <w:tr2bl w:val="nil"/>
            </w:tcBorders>
            <w:noWrap w:val="0"/>
            <w:vAlign w:val="top"/>
          </w:tcPr>
          <w:p w14:paraId="2A88B276">
            <w:pPr>
              <w:rPr>
                <w:rFonts w:hint="default" w:ascii="Times New Roman" w:hAnsi="Times New Roman" w:eastAsia="仿宋_GB2312" w:cs="Times New Roman"/>
                <w:color w:val="auto"/>
                <w:sz w:val="24"/>
                <w:szCs w:val="24"/>
                <w:highlight w:val="none"/>
              </w:rPr>
            </w:pPr>
          </w:p>
        </w:tc>
        <w:tc>
          <w:tcPr>
            <w:tcW w:w="1543" w:type="dxa"/>
            <w:tcBorders>
              <w:tl2br w:val="nil"/>
              <w:tr2bl w:val="nil"/>
            </w:tcBorders>
            <w:noWrap w:val="0"/>
            <w:vAlign w:val="top"/>
          </w:tcPr>
          <w:p w14:paraId="4ED875FB">
            <w:pPr>
              <w:rPr>
                <w:rFonts w:hint="default" w:ascii="Times New Roman" w:hAnsi="Times New Roman" w:eastAsia="仿宋_GB2312" w:cs="Times New Roman"/>
                <w:color w:val="auto"/>
                <w:sz w:val="24"/>
                <w:szCs w:val="24"/>
                <w:highlight w:val="none"/>
              </w:rPr>
            </w:pPr>
          </w:p>
        </w:tc>
        <w:tc>
          <w:tcPr>
            <w:tcW w:w="1207" w:type="dxa"/>
            <w:tcBorders>
              <w:tl2br w:val="nil"/>
              <w:tr2bl w:val="nil"/>
            </w:tcBorders>
            <w:noWrap w:val="0"/>
            <w:vAlign w:val="top"/>
          </w:tcPr>
          <w:p w14:paraId="6043BBA8">
            <w:pPr>
              <w:rPr>
                <w:rFonts w:hint="default" w:ascii="Times New Roman" w:hAnsi="Times New Roman" w:eastAsia="仿宋_GB2312" w:cs="Times New Roman"/>
                <w:color w:val="auto"/>
                <w:sz w:val="24"/>
                <w:szCs w:val="24"/>
                <w:highlight w:val="none"/>
              </w:rPr>
            </w:pPr>
          </w:p>
        </w:tc>
        <w:tc>
          <w:tcPr>
            <w:tcW w:w="599" w:type="dxa"/>
            <w:tcBorders>
              <w:tl2br w:val="nil"/>
              <w:tr2bl w:val="nil"/>
            </w:tcBorders>
            <w:noWrap w:val="0"/>
            <w:vAlign w:val="top"/>
          </w:tcPr>
          <w:p w14:paraId="362B7E77">
            <w:pPr>
              <w:rPr>
                <w:rFonts w:hint="default" w:ascii="Times New Roman" w:hAnsi="Times New Roman" w:eastAsia="仿宋_GB2312" w:cs="Times New Roman"/>
                <w:color w:val="auto"/>
                <w:sz w:val="24"/>
                <w:szCs w:val="24"/>
                <w:highlight w:val="none"/>
              </w:rPr>
            </w:pPr>
          </w:p>
        </w:tc>
      </w:tr>
      <w:tr w14:paraId="079EE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081" w:type="dxa"/>
            <w:tcBorders>
              <w:tl2br w:val="nil"/>
              <w:tr2bl w:val="nil"/>
            </w:tcBorders>
            <w:noWrap w:val="0"/>
            <w:vAlign w:val="top"/>
          </w:tcPr>
          <w:p w14:paraId="661D0A97">
            <w:pPr>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top"/>
          </w:tcPr>
          <w:p w14:paraId="72AAA977">
            <w:pPr>
              <w:rPr>
                <w:rFonts w:hint="default" w:ascii="Times New Roman" w:hAnsi="Times New Roman" w:eastAsia="仿宋_GB2312" w:cs="Times New Roman"/>
                <w:color w:val="auto"/>
                <w:sz w:val="24"/>
                <w:szCs w:val="24"/>
                <w:highlight w:val="none"/>
              </w:rPr>
            </w:pPr>
          </w:p>
        </w:tc>
        <w:tc>
          <w:tcPr>
            <w:tcW w:w="791" w:type="dxa"/>
            <w:tcBorders>
              <w:tl2br w:val="nil"/>
              <w:tr2bl w:val="nil"/>
            </w:tcBorders>
            <w:noWrap w:val="0"/>
            <w:vAlign w:val="top"/>
          </w:tcPr>
          <w:p w14:paraId="090EFECD">
            <w:pPr>
              <w:rPr>
                <w:rFonts w:hint="default" w:ascii="Times New Roman" w:hAnsi="Times New Roman" w:eastAsia="仿宋_GB2312" w:cs="Times New Roman"/>
                <w:color w:val="auto"/>
                <w:sz w:val="24"/>
                <w:szCs w:val="24"/>
                <w:highlight w:val="none"/>
              </w:rPr>
            </w:pPr>
          </w:p>
        </w:tc>
        <w:tc>
          <w:tcPr>
            <w:tcW w:w="984" w:type="dxa"/>
            <w:tcBorders>
              <w:tl2br w:val="nil"/>
              <w:tr2bl w:val="nil"/>
            </w:tcBorders>
            <w:noWrap w:val="0"/>
            <w:vAlign w:val="top"/>
          </w:tcPr>
          <w:p w14:paraId="07342D57">
            <w:pPr>
              <w:rPr>
                <w:rFonts w:hint="default" w:ascii="Times New Roman" w:hAnsi="Times New Roman" w:eastAsia="仿宋_GB2312" w:cs="Times New Roman"/>
                <w:color w:val="auto"/>
                <w:sz w:val="24"/>
                <w:szCs w:val="24"/>
                <w:highlight w:val="none"/>
              </w:rPr>
            </w:pPr>
          </w:p>
        </w:tc>
        <w:tc>
          <w:tcPr>
            <w:tcW w:w="735" w:type="dxa"/>
            <w:tcBorders>
              <w:tl2br w:val="nil"/>
              <w:tr2bl w:val="nil"/>
            </w:tcBorders>
            <w:noWrap w:val="0"/>
            <w:vAlign w:val="top"/>
          </w:tcPr>
          <w:p w14:paraId="10EDAF9B">
            <w:pPr>
              <w:rPr>
                <w:rFonts w:hint="default" w:ascii="Times New Roman" w:hAnsi="Times New Roman" w:eastAsia="仿宋_GB2312" w:cs="Times New Roman"/>
                <w:color w:val="auto"/>
                <w:sz w:val="24"/>
                <w:szCs w:val="24"/>
                <w:highlight w:val="none"/>
              </w:rPr>
            </w:pPr>
          </w:p>
        </w:tc>
        <w:tc>
          <w:tcPr>
            <w:tcW w:w="868" w:type="dxa"/>
            <w:tcBorders>
              <w:tl2br w:val="nil"/>
              <w:tr2bl w:val="nil"/>
            </w:tcBorders>
            <w:noWrap w:val="0"/>
            <w:vAlign w:val="top"/>
          </w:tcPr>
          <w:p w14:paraId="373AE800">
            <w:pPr>
              <w:rPr>
                <w:rFonts w:hint="default" w:ascii="Times New Roman" w:hAnsi="Times New Roman" w:eastAsia="仿宋_GB2312" w:cs="Times New Roman"/>
                <w:color w:val="auto"/>
                <w:sz w:val="24"/>
                <w:szCs w:val="24"/>
                <w:highlight w:val="none"/>
              </w:rPr>
            </w:pPr>
          </w:p>
        </w:tc>
        <w:tc>
          <w:tcPr>
            <w:tcW w:w="1543" w:type="dxa"/>
            <w:tcBorders>
              <w:tl2br w:val="nil"/>
              <w:tr2bl w:val="nil"/>
            </w:tcBorders>
            <w:noWrap w:val="0"/>
            <w:vAlign w:val="top"/>
          </w:tcPr>
          <w:p w14:paraId="30B9DF94">
            <w:pPr>
              <w:rPr>
                <w:rFonts w:hint="default" w:ascii="Times New Roman" w:hAnsi="Times New Roman" w:eastAsia="仿宋_GB2312" w:cs="Times New Roman"/>
                <w:color w:val="auto"/>
                <w:sz w:val="24"/>
                <w:szCs w:val="24"/>
                <w:highlight w:val="none"/>
              </w:rPr>
            </w:pPr>
          </w:p>
        </w:tc>
        <w:tc>
          <w:tcPr>
            <w:tcW w:w="1207" w:type="dxa"/>
            <w:tcBorders>
              <w:tl2br w:val="nil"/>
              <w:tr2bl w:val="nil"/>
            </w:tcBorders>
            <w:noWrap w:val="0"/>
            <w:vAlign w:val="top"/>
          </w:tcPr>
          <w:p w14:paraId="3E3B0989">
            <w:pPr>
              <w:rPr>
                <w:rFonts w:hint="default" w:ascii="Times New Roman" w:hAnsi="Times New Roman" w:eastAsia="仿宋_GB2312" w:cs="Times New Roman"/>
                <w:color w:val="auto"/>
                <w:sz w:val="24"/>
                <w:szCs w:val="24"/>
                <w:highlight w:val="none"/>
              </w:rPr>
            </w:pPr>
          </w:p>
        </w:tc>
        <w:tc>
          <w:tcPr>
            <w:tcW w:w="599" w:type="dxa"/>
            <w:tcBorders>
              <w:tl2br w:val="nil"/>
              <w:tr2bl w:val="nil"/>
            </w:tcBorders>
            <w:noWrap w:val="0"/>
            <w:vAlign w:val="top"/>
          </w:tcPr>
          <w:p w14:paraId="5D428003">
            <w:pPr>
              <w:rPr>
                <w:rFonts w:hint="default" w:ascii="Times New Roman" w:hAnsi="Times New Roman" w:eastAsia="仿宋_GB2312" w:cs="Times New Roman"/>
                <w:color w:val="auto"/>
                <w:sz w:val="24"/>
                <w:szCs w:val="24"/>
                <w:highlight w:val="none"/>
              </w:rPr>
            </w:pPr>
          </w:p>
        </w:tc>
      </w:tr>
      <w:tr w14:paraId="507CD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081" w:type="dxa"/>
            <w:tcBorders>
              <w:tl2br w:val="nil"/>
              <w:tr2bl w:val="nil"/>
            </w:tcBorders>
            <w:noWrap w:val="0"/>
            <w:vAlign w:val="top"/>
          </w:tcPr>
          <w:p w14:paraId="4E103305">
            <w:pPr>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top"/>
          </w:tcPr>
          <w:p w14:paraId="2701CA93">
            <w:pPr>
              <w:rPr>
                <w:rFonts w:hint="default" w:ascii="Times New Roman" w:hAnsi="Times New Roman" w:eastAsia="仿宋_GB2312" w:cs="Times New Roman"/>
                <w:color w:val="auto"/>
                <w:sz w:val="24"/>
                <w:szCs w:val="24"/>
                <w:highlight w:val="none"/>
              </w:rPr>
            </w:pPr>
          </w:p>
        </w:tc>
        <w:tc>
          <w:tcPr>
            <w:tcW w:w="791" w:type="dxa"/>
            <w:tcBorders>
              <w:tl2br w:val="nil"/>
              <w:tr2bl w:val="nil"/>
            </w:tcBorders>
            <w:noWrap w:val="0"/>
            <w:vAlign w:val="top"/>
          </w:tcPr>
          <w:p w14:paraId="081FDE7A">
            <w:pPr>
              <w:rPr>
                <w:rFonts w:hint="default" w:ascii="Times New Roman" w:hAnsi="Times New Roman" w:eastAsia="仿宋_GB2312" w:cs="Times New Roman"/>
                <w:color w:val="auto"/>
                <w:sz w:val="24"/>
                <w:szCs w:val="24"/>
                <w:highlight w:val="none"/>
              </w:rPr>
            </w:pPr>
          </w:p>
        </w:tc>
        <w:tc>
          <w:tcPr>
            <w:tcW w:w="984" w:type="dxa"/>
            <w:tcBorders>
              <w:tl2br w:val="nil"/>
              <w:tr2bl w:val="nil"/>
            </w:tcBorders>
            <w:noWrap w:val="0"/>
            <w:vAlign w:val="top"/>
          </w:tcPr>
          <w:p w14:paraId="6E85D974">
            <w:pPr>
              <w:rPr>
                <w:rFonts w:hint="default" w:ascii="Times New Roman" w:hAnsi="Times New Roman" w:eastAsia="仿宋_GB2312" w:cs="Times New Roman"/>
                <w:color w:val="auto"/>
                <w:sz w:val="24"/>
                <w:szCs w:val="24"/>
                <w:highlight w:val="none"/>
              </w:rPr>
            </w:pPr>
          </w:p>
        </w:tc>
        <w:tc>
          <w:tcPr>
            <w:tcW w:w="735" w:type="dxa"/>
            <w:tcBorders>
              <w:tl2br w:val="nil"/>
              <w:tr2bl w:val="nil"/>
            </w:tcBorders>
            <w:noWrap w:val="0"/>
            <w:vAlign w:val="top"/>
          </w:tcPr>
          <w:p w14:paraId="7E78EF9C">
            <w:pPr>
              <w:rPr>
                <w:rFonts w:hint="default" w:ascii="Times New Roman" w:hAnsi="Times New Roman" w:eastAsia="仿宋_GB2312" w:cs="Times New Roman"/>
                <w:color w:val="auto"/>
                <w:sz w:val="24"/>
                <w:szCs w:val="24"/>
                <w:highlight w:val="none"/>
              </w:rPr>
            </w:pPr>
          </w:p>
        </w:tc>
        <w:tc>
          <w:tcPr>
            <w:tcW w:w="868" w:type="dxa"/>
            <w:tcBorders>
              <w:tl2br w:val="nil"/>
              <w:tr2bl w:val="nil"/>
            </w:tcBorders>
            <w:noWrap w:val="0"/>
            <w:vAlign w:val="top"/>
          </w:tcPr>
          <w:p w14:paraId="613467BD">
            <w:pPr>
              <w:rPr>
                <w:rFonts w:hint="default" w:ascii="Times New Roman" w:hAnsi="Times New Roman" w:eastAsia="仿宋_GB2312" w:cs="Times New Roman"/>
                <w:color w:val="auto"/>
                <w:sz w:val="24"/>
                <w:szCs w:val="24"/>
                <w:highlight w:val="none"/>
              </w:rPr>
            </w:pPr>
          </w:p>
        </w:tc>
        <w:tc>
          <w:tcPr>
            <w:tcW w:w="1543" w:type="dxa"/>
            <w:tcBorders>
              <w:tl2br w:val="nil"/>
              <w:tr2bl w:val="nil"/>
            </w:tcBorders>
            <w:noWrap w:val="0"/>
            <w:vAlign w:val="top"/>
          </w:tcPr>
          <w:p w14:paraId="0AA482EB">
            <w:pPr>
              <w:rPr>
                <w:rFonts w:hint="default" w:ascii="Times New Roman" w:hAnsi="Times New Roman" w:eastAsia="仿宋_GB2312" w:cs="Times New Roman"/>
                <w:color w:val="auto"/>
                <w:sz w:val="24"/>
                <w:szCs w:val="24"/>
                <w:highlight w:val="none"/>
              </w:rPr>
            </w:pPr>
          </w:p>
        </w:tc>
        <w:tc>
          <w:tcPr>
            <w:tcW w:w="1207" w:type="dxa"/>
            <w:tcBorders>
              <w:tl2br w:val="nil"/>
              <w:tr2bl w:val="nil"/>
            </w:tcBorders>
            <w:noWrap w:val="0"/>
            <w:vAlign w:val="top"/>
          </w:tcPr>
          <w:p w14:paraId="6B0896D0">
            <w:pPr>
              <w:rPr>
                <w:rFonts w:hint="default" w:ascii="Times New Roman" w:hAnsi="Times New Roman" w:eastAsia="仿宋_GB2312" w:cs="Times New Roman"/>
                <w:color w:val="auto"/>
                <w:sz w:val="24"/>
                <w:szCs w:val="24"/>
                <w:highlight w:val="none"/>
              </w:rPr>
            </w:pPr>
          </w:p>
        </w:tc>
        <w:tc>
          <w:tcPr>
            <w:tcW w:w="599" w:type="dxa"/>
            <w:tcBorders>
              <w:tl2br w:val="nil"/>
              <w:tr2bl w:val="nil"/>
            </w:tcBorders>
            <w:noWrap w:val="0"/>
            <w:vAlign w:val="top"/>
          </w:tcPr>
          <w:p w14:paraId="2E502033">
            <w:pPr>
              <w:rPr>
                <w:rFonts w:hint="default" w:ascii="Times New Roman" w:hAnsi="Times New Roman" w:eastAsia="仿宋_GB2312" w:cs="Times New Roman"/>
                <w:color w:val="auto"/>
                <w:sz w:val="24"/>
                <w:szCs w:val="24"/>
                <w:highlight w:val="none"/>
              </w:rPr>
            </w:pPr>
          </w:p>
        </w:tc>
      </w:tr>
      <w:tr w14:paraId="23CAF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081" w:type="dxa"/>
            <w:tcBorders>
              <w:tl2br w:val="nil"/>
              <w:tr2bl w:val="nil"/>
            </w:tcBorders>
            <w:noWrap w:val="0"/>
            <w:vAlign w:val="top"/>
          </w:tcPr>
          <w:p w14:paraId="261AB8BE">
            <w:pPr>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top"/>
          </w:tcPr>
          <w:p w14:paraId="1DFF140D">
            <w:pPr>
              <w:rPr>
                <w:rFonts w:hint="default" w:ascii="Times New Roman" w:hAnsi="Times New Roman" w:eastAsia="仿宋_GB2312" w:cs="Times New Roman"/>
                <w:color w:val="auto"/>
                <w:sz w:val="24"/>
                <w:szCs w:val="24"/>
                <w:highlight w:val="none"/>
              </w:rPr>
            </w:pPr>
          </w:p>
        </w:tc>
        <w:tc>
          <w:tcPr>
            <w:tcW w:w="791" w:type="dxa"/>
            <w:tcBorders>
              <w:tl2br w:val="nil"/>
              <w:tr2bl w:val="nil"/>
            </w:tcBorders>
            <w:noWrap w:val="0"/>
            <w:vAlign w:val="top"/>
          </w:tcPr>
          <w:p w14:paraId="75492F49">
            <w:pPr>
              <w:rPr>
                <w:rFonts w:hint="default" w:ascii="Times New Roman" w:hAnsi="Times New Roman" w:eastAsia="仿宋_GB2312" w:cs="Times New Roman"/>
                <w:color w:val="auto"/>
                <w:sz w:val="24"/>
                <w:szCs w:val="24"/>
                <w:highlight w:val="none"/>
              </w:rPr>
            </w:pPr>
          </w:p>
        </w:tc>
        <w:tc>
          <w:tcPr>
            <w:tcW w:w="984" w:type="dxa"/>
            <w:tcBorders>
              <w:tl2br w:val="nil"/>
              <w:tr2bl w:val="nil"/>
            </w:tcBorders>
            <w:noWrap w:val="0"/>
            <w:vAlign w:val="top"/>
          </w:tcPr>
          <w:p w14:paraId="62954BBB">
            <w:pPr>
              <w:rPr>
                <w:rFonts w:hint="default" w:ascii="Times New Roman" w:hAnsi="Times New Roman" w:eastAsia="仿宋_GB2312" w:cs="Times New Roman"/>
                <w:color w:val="auto"/>
                <w:sz w:val="24"/>
                <w:szCs w:val="24"/>
                <w:highlight w:val="none"/>
              </w:rPr>
            </w:pPr>
          </w:p>
        </w:tc>
        <w:tc>
          <w:tcPr>
            <w:tcW w:w="735" w:type="dxa"/>
            <w:tcBorders>
              <w:tl2br w:val="nil"/>
              <w:tr2bl w:val="nil"/>
            </w:tcBorders>
            <w:noWrap w:val="0"/>
            <w:vAlign w:val="top"/>
          </w:tcPr>
          <w:p w14:paraId="0B05176A">
            <w:pPr>
              <w:rPr>
                <w:rFonts w:hint="default" w:ascii="Times New Roman" w:hAnsi="Times New Roman" w:eastAsia="仿宋_GB2312" w:cs="Times New Roman"/>
                <w:color w:val="auto"/>
                <w:sz w:val="24"/>
                <w:szCs w:val="24"/>
                <w:highlight w:val="none"/>
              </w:rPr>
            </w:pPr>
          </w:p>
        </w:tc>
        <w:tc>
          <w:tcPr>
            <w:tcW w:w="868" w:type="dxa"/>
            <w:tcBorders>
              <w:tl2br w:val="nil"/>
              <w:tr2bl w:val="nil"/>
            </w:tcBorders>
            <w:noWrap w:val="0"/>
            <w:vAlign w:val="top"/>
          </w:tcPr>
          <w:p w14:paraId="7D1072E3">
            <w:pPr>
              <w:rPr>
                <w:rFonts w:hint="default" w:ascii="Times New Roman" w:hAnsi="Times New Roman" w:eastAsia="仿宋_GB2312" w:cs="Times New Roman"/>
                <w:color w:val="auto"/>
                <w:sz w:val="24"/>
                <w:szCs w:val="24"/>
                <w:highlight w:val="none"/>
              </w:rPr>
            </w:pPr>
          </w:p>
        </w:tc>
        <w:tc>
          <w:tcPr>
            <w:tcW w:w="1543" w:type="dxa"/>
            <w:tcBorders>
              <w:tl2br w:val="nil"/>
              <w:tr2bl w:val="nil"/>
            </w:tcBorders>
            <w:noWrap w:val="0"/>
            <w:vAlign w:val="top"/>
          </w:tcPr>
          <w:p w14:paraId="410C9B59">
            <w:pPr>
              <w:rPr>
                <w:rFonts w:hint="default" w:ascii="Times New Roman" w:hAnsi="Times New Roman" w:eastAsia="仿宋_GB2312" w:cs="Times New Roman"/>
                <w:color w:val="auto"/>
                <w:sz w:val="24"/>
                <w:szCs w:val="24"/>
                <w:highlight w:val="none"/>
              </w:rPr>
            </w:pPr>
          </w:p>
        </w:tc>
        <w:tc>
          <w:tcPr>
            <w:tcW w:w="1207" w:type="dxa"/>
            <w:tcBorders>
              <w:tl2br w:val="nil"/>
              <w:tr2bl w:val="nil"/>
            </w:tcBorders>
            <w:noWrap w:val="0"/>
            <w:vAlign w:val="top"/>
          </w:tcPr>
          <w:p w14:paraId="03E22972">
            <w:pPr>
              <w:rPr>
                <w:rFonts w:hint="default" w:ascii="Times New Roman" w:hAnsi="Times New Roman" w:eastAsia="仿宋_GB2312" w:cs="Times New Roman"/>
                <w:color w:val="auto"/>
                <w:sz w:val="24"/>
                <w:szCs w:val="24"/>
                <w:highlight w:val="none"/>
              </w:rPr>
            </w:pPr>
          </w:p>
        </w:tc>
        <w:tc>
          <w:tcPr>
            <w:tcW w:w="599" w:type="dxa"/>
            <w:tcBorders>
              <w:tl2br w:val="nil"/>
              <w:tr2bl w:val="nil"/>
            </w:tcBorders>
            <w:noWrap w:val="0"/>
            <w:vAlign w:val="top"/>
          </w:tcPr>
          <w:p w14:paraId="03D1ADD9">
            <w:pPr>
              <w:rPr>
                <w:rFonts w:hint="default" w:ascii="Times New Roman" w:hAnsi="Times New Roman" w:eastAsia="仿宋_GB2312" w:cs="Times New Roman"/>
                <w:color w:val="auto"/>
                <w:sz w:val="24"/>
                <w:szCs w:val="24"/>
                <w:highlight w:val="none"/>
              </w:rPr>
            </w:pPr>
          </w:p>
        </w:tc>
      </w:tr>
      <w:tr w14:paraId="1DC17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081" w:type="dxa"/>
            <w:tcBorders>
              <w:tl2br w:val="nil"/>
              <w:tr2bl w:val="nil"/>
            </w:tcBorders>
            <w:noWrap w:val="0"/>
            <w:vAlign w:val="top"/>
          </w:tcPr>
          <w:p w14:paraId="151F98CC">
            <w:pPr>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top"/>
          </w:tcPr>
          <w:p w14:paraId="6FAFA3C3">
            <w:pPr>
              <w:rPr>
                <w:rFonts w:hint="default" w:ascii="Times New Roman" w:hAnsi="Times New Roman" w:eastAsia="仿宋_GB2312" w:cs="Times New Roman"/>
                <w:color w:val="auto"/>
                <w:sz w:val="24"/>
                <w:szCs w:val="24"/>
                <w:highlight w:val="none"/>
              </w:rPr>
            </w:pPr>
          </w:p>
        </w:tc>
        <w:tc>
          <w:tcPr>
            <w:tcW w:w="791" w:type="dxa"/>
            <w:tcBorders>
              <w:tl2br w:val="nil"/>
              <w:tr2bl w:val="nil"/>
            </w:tcBorders>
            <w:noWrap w:val="0"/>
            <w:vAlign w:val="top"/>
          </w:tcPr>
          <w:p w14:paraId="51247D00">
            <w:pPr>
              <w:rPr>
                <w:rFonts w:hint="default" w:ascii="Times New Roman" w:hAnsi="Times New Roman" w:eastAsia="仿宋_GB2312" w:cs="Times New Roman"/>
                <w:color w:val="auto"/>
                <w:sz w:val="24"/>
                <w:szCs w:val="24"/>
                <w:highlight w:val="none"/>
              </w:rPr>
            </w:pPr>
          </w:p>
        </w:tc>
        <w:tc>
          <w:tcPr>
            <w:tcW w:w="984" w:type="dxa"/>
            <w:tcBorders>
              <w:tl2br w:val="nil"/>
              <w:tr2bl w:val="nil"/>
            </w:tcBorders>
            <w:noWrap w:val="0"/>
            <w:vAlign w:val="top"/>
          </w:tcPr>
          <w:p w14:paraId="3A318423">
            <w:pPr>
              <w:rPr>
                <w:rFonts w:hint="default" w:ascii="Times New Roman" w:hAnsi="Times New Roman" w:eastAsia="仿宋_GB2312" w:cs="Times New Roman"/>
                <w:color w:val="auto"/>
                <w:sz w:val="24"/>
                <w:szCs w:val="24"/>
                <w:highlight w:val="none"/>
              </w:rPr>
            </w:pPr>
          </w:p>
        </w:tc>
        <w:tc>
          <w:tcPr>
            <w:tcW w:w="735" w:type="dxa"/>
            <w:tcBorders>
              <w:tl2br w:val="nil"/>
              <w:tr2bl w:val="nil"/>
            </w:tcBorders>
            <w:noWrap w:val="0"/>
            <w:vAlign w:val="top"/>
          </w:tcPr>
          <w:p w14:paraId="29DA9AB3">
            <w:pPr>
              <w:rPr>
                <w:rFonts w:hint="default" w:ascii="Times New Roman" w:hAnsi="Times New Roman" w:eastAsia="仿宋_GB2312" w:cs="Times New Roman"/>
                <w:color w:val="auto"/>
                <w:sz w:val="24"/>
                <w:szCs w:val="24"/>
                <w:highlight w:val="none"/>
              </w:rPr>
            </w:pPr>
          </w:p>
        </w:tc>
        <w:tc>
          <w:tcPr>
            <w:tcW w:w="868" w:type="dxa"/>
            <w:tcBorders>
              <w:tl2br w:val="nil"/>
              <w:tr2bl w:val="nil"/>
            </w:tcBorders>
            <w:noWrap w:val="0"/>
            <w:vAlign w:val="top"/>
          </w:tcPr>
          <w:p w14:paraId="4D27293D">
            <w:pPr>
              <w:rPr>
                <w:rFonts w:hint="default" w:ascii="Times New Roman" w:hAnsi="Times New Roman" w:eastAsia="仿宋_GB2312" w:cs="Times New Roman"/>
                <w:color w:val="auto"/>
                <w:sz w:val="24"/>
                <w:szCs w:val="24"/>
                <w:highlight w:val="none"/>
              </w:rPr>
            </w:pPr>
          </w:p>
        </w:tc>
        <w:tc>
          <w:tcPr>
            <w:tcW w:w="1543" w:type="dxa"/>
            <w:tcBorders>
              <w:tl2br w:val="nil"/>
              <w:tr2bl w:val="nil"/>
            </w:tcBorders>
            <w:noWrap w:val="0"/>
            <w:vAlign w:val="top"/>
          </w:tcPr>
          <w:p w14:paraId="2D85A2AE">
            <w:pPr>
              <w:rPr>
                <w:rFonts w:hint="default" w:ascii="Times New Roman" w:hAnsi="Times New Roman" w:eastAsia="仿宋_GB2312" w:cs="Times New Roman"/>
                <w:color w:val="auto"/>
                <w:sz w:val="24"/>
                <w:szCs w:val="24"/>
                <w:highlight w:val="none"/>
              </w:rPr>
            </w:pPr>
          </w:p>
        </w:tc>
        <w:tc>
          <w:tcPr>
            <w:tcW w:w="1207" w:type="dxa"/>
            <w:tcBorders>
              <w:tl2br w:val="nil"/>
              <w:tr2bl w:val="nil"/>
            </w:tcBorders>
            <w:noWrap w:val="0"/>
            <w:vAlign w:val="top"/>
          </w:tcPr>
          <w:p w14:paraId="360D81E9">
            <w:pPr>
              <w:rPr>
                <w:rFonts w:hint="default" w:ascii="Times New Roman" w:hAnsi="Times New Roman" w:eastAsia="仿宋_GB2312" w:cs="Times New Roman"/>
                <w:color w:val="auto"/>
                <w:sz w:val="24"/>
                <w:szCs w:val="24"/>
                <w:highlight w:val="none"/>
              </w:rPr>
            </w:pPr>
          </w:p>
        </w:tc>
        <w:tc>
          <w:tcPr>
            <w:tcW w:w="599" w:type="dxa"/>
            <w:tcBorders>
              <w:tl2br w:val="nil"/>
              <w:tr2bl w:val="nil"/>
            </w:tcBorders>
            <w:noWrap w:val="0"/>
            <w:vAlign w:val="top"/>
          </w:tcPr>
          <w:p w14:paraId="7E5113C9">
            <w:pPr>
              <w:rPr>
                <w:rFonts w:hint="default" w:ascii="Times New Roman" w:hAnsi="Times New Roman" w:eastAsia="仿宋_GB2312" w:cs="Times New Roman"/>
                <w:color w:val="auto"/>
                <w:sz w:val="24"/>
                <w:szCs w:val="24"/>
                <w:highlight w:val="none"/>
              </w:rPr>
            </w:pPr>
          </w:p>
        </w:tc>
      </w:tr>
      <w:tr w14:paraId="247D2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081" w:type="dxa"/>
            <w:tcBorders>
              <w:tl2br w:val="nil"/>
              <w:tr2bl w:val="nil"/>
            </w:tcBorders>
            <w:noWrap w:val="0"/>
            <w:vAlign w:val="top"/>
          </w:tcPr>
          <w:p w14:paraId="52232492">
            <w:pPr>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top"/>
          </w:tcPr>
          <w:p w14:paraId="4C910718">
            <w:pPr>
              <w:rPr>
                <w:rFonts w:hint="default" w:ascii="Times New Roman" w:hAnsi="Times New Roman" w:eastAsia="仿宋_GB2312" w:cs="Times New Roman"/>
                <w:color w:val="auto"/>
                <w:sz w:val="24"/>
                <w:szCs w:val="24"/>
                <w:highlight w:val="none"/>
              </w:rPr>
            </w:pPr>
          </w:p>
        </w:tc>
        <w:tc>
          <w:tcPr>
            <w:tcW w:w="791" w:type="dxa"/>
            <w:tcBorders>
              <w:tl2br w:val="nil"/>
              <w:tr2bl w:val="nil"/>
            </w:tcBorders>
            <w:noWrap w:val="0"/>
            <w:vAlign w:val="top"/>
          </w:tcPr>
          <w:p w14:paraId="6443654C">
            <w:pPr>
              <w:rPr>
                <w:rFonts w:hint="default" w:ascii="Times New Roman" w:hAnsi="Times New Roman" w:eastAsia="仿宋_GB2312" w:cs="Times New Roman"/>
                <w:color w:val="auto"/>
                <w:sz w:val="24"/>
                <w:szCs w:val="24"/>
                <w:highlight w:val="none"/>
              </w:rPr>
            </w:pPr>
          </w:p>
        </w:tc>
        <w:tc>
          <w:tcPr>
            <w:tcW w:w="984" w:type="dxa"/>
            <w:tcBorders>
              <w:tl2br w:val="nil"/>
              <w:tr2bl w:val="nil"/>
            </w:tcBorders>
            <w:noWrap w:val="0"/>
            <w:vAlign w:val="top"/>
          </w:tcPr>
          <w:p w14:paraId="164CC997">
            <w:pPr>
              <w:rPr>
                <w:rFonts w:hint="default" w:ascii="Times New Roman" w:hAnsi="Times New Roman" w:eastAsia="仿宋_GB2312" w:cs="Times New Roman"/>
                <w:color w:val="auto"/>
                <w:sz w:val="24"/>
                <w:szCs w:val="24"/>
                <w:highlight w:val="none"/>
              </w:rPr>
            </w:pPr>
          </w:p>
        </w:tc>
        <w:tc>
          <w:tcPr>
            <w:tcW w:w="735" w:type="dxa"/>
            <w:tcBorders>
              <w:tl2br w:val="nil"/>
              <w:tr2bl w:val="nil"/>
            </w:tcBorders>
            <w:noWrap w:val="0"/>
            <w:vAlign w:val="top"/>
          </w:tcPr>
          <w:p w14:paraId="0BB6CAB2">
            <w:pPr>
              <w:rPr>
                <w:rFonts w:hint="default" w:ascii="Times New Roman" w:hAnsi="Times New Roman" w:eastAsia="仿宋_GB2312" w:cs="Times New Roman"/>
                <w:color w:val="auto"/>
                <w:sz w:val="24"/>
                <w:szCs w:val="24"/>
                <w:highlight w:val="none"/>
              </w:rPr>
            </w:pPr>
          </w:p>
        </w:tc>
        <w:tc>
          <w:tcPr>
            <w:tcW w:w="868" w:type="dxa"/>
            <w:tcBorders>
              <w:tl2br w:val="nil"/>
              <w:tr2bl w:val="nil"/>
            </w:tcBorders>
            <w:noWrap w:val="0"/>
            <w:vAlign w:val="top"/>
          </w:tcPr>
          <w:p w14:paraId="1E977C30">
            <w:pPr>
              <w:rPr>
                <w:rFonts w:hint="default" w:ascii="Times New Roman" w:hAnsi="Times New Roman" w:eastAsia="仿宋_GB2312" w:cs="Times New Roman"/>
                <w:color w:val="auto"/>
                <w:sz w:val="24"/>
                <w:szCs w:val="24"/>
                <w:highlight w:val="none"/>
              </w:rPr>
            </w:pPr>
          </w:p>
        </w:tc>
        <w:tc>
          <w:tcPr>
            <w:tcW w:w="1543" w:type="dxa"/>
            <w:tcBorders>
              <w:tl2br w:val="nil"/>
              <w:tr2bl w:val="nil"/>
            </w:tcBorders>
            <w:noWrap w:val="0"/>
            <w:vAlign w:val="top"/>
          </w:tcPr>
          <w:p w14:paraId="0FEDB553">
            <w:pPr>
              <w:rPr>
                <w:rFonts w:hint="default" w:ascii="Times New Roman" w:hAnsi="Times New Roman" w:eastAsia="仿宋_GB2312" w:cs="Times New Roman"/>
                <w:color w:val="auto"/>
                <w:sz w:val="24"/>
                <w:szCs w:val="24"/>
                <w:highlight w:val="none"/>
              </w:rPr>
            </w:pPr>
          </w:p>
        </w:tc>
        <w:tc>
          <w:tcPr>
            <w:tcW w:w="1207" w:type="dxa"/>
            <w:tcBorders>
              <w:tl2br w:val="nil"/>
              <w:tr2bl w:val="nil"/>
            </w:tcBorders>
            <w:noWrap w:val="0"/>
            <w:vAlign w:val="top"/>
          </w:tcPr>
          <w:p w14:paraId="77BF7B73">
            <w:pPr>
              <w:rPr>
                <w:rFonts w:hint="default" w:ascii="Times New Roman" w:hAnsi="Times New Roman" w:eastAsia="仿宋_GB2312" w:cs="Times New Roman"/>
                <w:color w:val="auto"/>
                <w:sz w:val="24"/>
                <w:szCs w:val="24"/>
                <w:highlight w:val="none"/>
              </w:rPr>
            </w:pPr>
          </w:p>
        </w:tc>
        <w:tc>
          <w:tcPr>
            <w:tcW w:w="599" w:type="dxa"/>
            <w:tcBorders>
              <w:tl2br w:val="nil"/>
              <w:tr2bl w:val="nil"/>
            </w:tcBorders>
            <w:noWrap w:val="0"/>
            <w:vAlign w:val="top"/>
          </w:tcPr>
          <w:p w14:paraId="43DFE263">
            <w:pPr>
              <w:rPr>
                <w:rFonts w:hint="default" w:ascii="Times New Roman" w:hAnsi="Times New Roman" w:eastAsia="仿宋_GB2312" w:cs="Times New Roman"/>
                <w:color w:val="auto"/>
                <w:sz w:val="24"/>
                <w:szCs w:val="24"/>
                <w:highlight w:val="none"/>
              </w:rPr>
            </w:pPr>
          </w:p>
        </w:tc>
      </w:tr>
      <w:tr w14:paraId="63507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081" w:type="dxa"/>
            <w:tcBorders>
              <w:tl2br w:val="nil"/>
              <w:tr2bl w:val="nil"/>
            </w:tcBorders>
            <w:noWrap w:val="0"/>
            <w:vAlign w:val="top"/>
          </w:tcPr>
          <w:p w14:paraId="669F4E6B">
            <w:pPr>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top"/>
          </w:tcPr>
          <w:p w14:paraId="0F00CE4C">
            <w:pPr>
              <w:rPr>
                <w:rFonts w:hint="default" w:ascii="Times New Roman" w:hAnsi="Times New Roman" w:eastAsia="仿宋_GB2312" w:cs="Times New Roman"/>
                <w:color w:val="auto"/>
                <w:sz w:val="24"/>
                <w:szCs w:val="24"/>
                <w:highlight w:val="none"/>
              </w:rPr>
            </w:pPr>
          </w:p>
        </w:tc>
        <w:tc>
          <w:tcPr>
            <w:tcW w:w="791" w:type="dxa"/>
            <w:tcBorders>
              <w:tl2br w:val="nil"/>
              <w:tr2bl w:val="nil"/>
            </w:tcBorders>
            <w:noWrap w:val="0"/>
            <w:vAlign w:val="top"/>
          </w:tcPr>
          <w:p w14:paraId="7A566A1F">
            <w:pPr>
              <w:rPr>
                <w:rFonts w:hint="default" w:ascii="Times New Roman" w:hAnsi="Times New Roman" w:eastAsia="仿宋_GB2312" w:cs="Times New Roman"/>
                <w:color w:val="auto"/>
                <w:sz w:val="24"/>
                <w:szCs w:val="24"/>
                <w:highlight w:val="none"/>
              </w:rPr>
            </w:pPr>
          </w:p>
        </w:tc>
        <w:tc>
          <w:tcPr>
            <w:tcW w:w="984" w:type="dxa"/>
            <w:tcBorders>
              <w:tl2br w:val="nil"/>
              <w:tr2bl w:val="nil"/>
            </w:tcBorders>
            <w:noWrap w:val="0"/>
            <w:vAlign w:val="top"/>
          </w:tcPr>
          <w:p w14:paraId="2788FFE7">
            <w:pPr>
              <w:rPr>
                <w:rFonts w:hint="default" w:ascii="Times New Roman" w:hAnsi="Times New Roman" w:eastAsia="仿宋_GB2312" w:cs="Times New Roman"/>
                <w:color w:val="auto"/>
                <w:sz w:val="24"/>
                <w:szCs w:val="24"/>
                <w:highlight w:val="none"/>
              </w:rPr>
            </w:pPr>
          </w:p>
        </w:tc>
        <w:tc>
          <w:tcPr>
            <w:tcW w:w="735" w:type="dxa"/>
            <w:tcBorders>
              <w:tl2br w:val="nil"/>
              <w:tr2bl w:val="nil"/>
            </w:tcBorders>
            <w:noWrap w:val="0"/>
            <w:vAlign w:val="top"/>
          </w:tcPr>
          <w:p w14:paraId="4673247F">
            <w:pPr>
              <w:rPr>
                <w:rFonts w:hint="default" w:ascii="Times New Roman" w:hAnsi="Times New Roman" w:eastAsia="仿宋_GB2312" w:cs="Times New Roman"/>
                <w:color w:val="auto"/>
                <w:sz w:val="24"/>
                <w:szCs w:val="24"/>
                <w:highlight w:val="none"/>
              </w:rPr>
            </w:pPr>
          </w:p>
        </w:tc>
        <w:tc>
          <w:tcPr>
            <w:tcW w:w="868" w:type="dxa"/>
            <w:tcBorders>
              <w:tl2br w:val="nil"/>
              <w:tr2bl w:val="nil"/>
            </w:tcBorders>
            <w:noWrap w:val="0"/>
            <w:vAlign w:val="top"/>
          </w:tcPr>
          <w:p w14:paraId="78B3F0CF">
            <w:pPr>
              <w:rPr>
                <w:rFonts w:hint="default" w:ascii="Times New Roman" w:hAnsi="Times New Roman" w:eastAsia="仿宋_GB2312" w:cs="Times New Roman"/>
                <w:color w:val="auto"/>
                <w:sz w:val="24"/>
                <w:szCs w:val="24"/>
                <w:highlight w:val="none"/>
              </w:rPr>
            </w:pPr>
          </w:p>
        </w:tc>
        <w:tc>
          <w:tcPr>
            <w:tcW w:w="1543" w:type="dxa"/>
            <w:tcBorders>
              <w:tl2br w:val="nil"/>
              <w:tr2bl w:val="nil"/>
            </w:tcBorders>
            <w:noWrap w:val="0"/>
            <w:vAlign w:val="top"/>
          </w:tcPr>
          <w:p w14:paraId="45C77179">
            <w:pPr>
              <w:rPr>
                <w:rFonts w:hint="default" w:ascii="Times New Roman" w:hAnsi="Times New Roman" w:eastAsia="仿宋_GB2312" w:cs="Times New Roman"/>
                <w:color w:val="auto"/>
                <w:sz w:val="24"/>
                <w:szCs w:val="24"/>
                <w:highlight w:val="none"/>
              </w:rPr>
            </w:pPr>
          </w:p>
        </w:tc>
        <w:tc>
          <w:tcPr>
            <w:tcW w:w="1207" w:type="dxa"/>
            <w:tcBorders>
              <w:tl2br w:val="nil"/>
              <w:tr2bl w:val="nil"/>
            </w:tcBorders>
            <w:noWrap w:val="0"/>
            <w:vAlign w:val="top"/>
          </w:tcPr>
          <w:p w14:paraId="11707632">
            <w:pPr>
              <w:rPr>
                <w:rFonts w:hint="default" w:ascii="Times New Roman" w:hAnsi="Times New Roman" w:eastAsia="仿宋_GB2312" w:cs="Times New Roman"/>
                <w:color w:val="auto"/>
                <w:sz w:val="24"/>
                <w:szCs w:val="24"/>
                <w:highlight w:val="none"/>
              </w:rPr>
            </w:pPr>
          </w:p>
        </w:tc>
        <w:tc>
          <w:tcPr>
            <w:tcW w:w="599" w:type="dxa"/>
            <w:tcBorders>
              <w:tl2br w:val="nil"/>
              <w:tr2bl w:val="nil"/>
            </w:tcBorders>
            <w:noWrap w:val="0"/>
            <w:vAlign w:val="top"/>
          </w:tcPr>
          <w:p w14:paraId="6D222B5C">
            <w:pPr>
              <w:rPr>
                <w:rFonts w:hint="default" w:ascii="Times New Roman" w:hAnsi="Times New Roman" w:eastAsia="仿宋_GB2312" w:cs="Times New Roman"/>
                <w:color w:val="auto"/>
                <w:sz w:val="24"/>
                <w:szCs w:val="24"/>
                <w:highlight w:val="none"/>
              </w:rPr>
            </w:pPr>
          </w:p>
        </w:tc>
      </w:tr>
      <w:tr w14:paraId="2CE66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081" w:type="dxa"/>
            <w:tcBorders>
              <w:tl2br w:val="nil"/>
              <w:tr2bl w:val="nil"/>
            </w:tcBorders>
            <w:noWrap w:val="0"/>
            <w:vAlign w:val="top"/>
          </w:tcPr>
          <w:p w14:paraId="28A2E84D">
            <w:pPr>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top"/>
          </w:tcPr>
          <w:p w14:paraId="2000C517">
            <w:pPr>
              <w:rPr>
                <w:rFonts w:hint="default" w:ascii="Times New Roman" w:hAnsi="Times New Roman" w:eastAsia="仿宋_GB2312" w:cs="Times New Roman"/>
                <w:color w:val="auto"/>
                <w:sz w:val="24"/>
                <w:szCs w:val="24"/>
                <w:highlight w:val="none"/>
              </w:rPr>
            </w:pPr>
          </w:p>
        </w:tc>
        <w:tc>
          <w:tcPr>
            <w:tcW w:w="791" w:type="dxa"/>
            <w:tcBorders>
              <w:tl2br w:val="nil"/>
              <w:tr2bl w:val="nil"/>
            </w:tcBorders>
            <w:noWrap w:val="0"/>
            <w:vAlign w:val="top"/>
          </w:tcPr>
          <w:p w14:paraId="51A616CE">
            <w:pPr>
              <w:rPr>
                <w:rFonts w:hint="default" w:ascii="Times New Roman" w:hAnsi="Times New Roman" w:eastAsia="仿宋_GB2312" w:cs="Times New Roman"/>
                <w:color w:val="auto"/>
                <w:sz w:val="24"/>
                <w:szCs w:val="24"/>
                <w:highlight w:val="none"/>
              </w:rPr>
            </w:pPr>
          </w:p>
        </w:tc>
        <w:tc>
          <w:tcPr>
            <w:tcW w:w="984" w:type="dxa"/>
            <w:tcBorders>
              <w:tl2br w:val="nil"/>
              <w:tr2bl w:val="nil"/>
            </w:tcBorders>
            <w:noWrap w:val="0"/>
            <w:vAlign w:val="top"/>
          </w:tcPr>
          <w:p w14:paraId="2F96DDC4">
            <w:pPr>
              <w:rPr>
                <w:rFonts w:hint="default" w:ascii="Times New Roman" w:hAnsi="Times New Roman" w:eastAsia="仿宋_GB2312" w:cs="Times New Roman"/>
                <w:color w:val="auto"/>
                <w:sz w:val="24"/>
                <w:szCs w:val="24"/>
                <w:highlight w:val="none"/>
              </w:rPr>
            </w:pPr>
          </w:p>
        </w:tc>
        <w:tc>
          <w:tcPr>
            <w:tcW w:w="735" w:type="dxa"/>
            <w:tcBorders>
              <w:tl2br w:val="nil"/>
              <w:tr2bl w:val="nil"/>
            </w:tcBorders>
            <w:noWrap w:val="0"/>
            <w:vAlign w:val="top"/>
          </w:tcPr>
          <w:p w14:paraId="10EC4BBC">
            <w:pPr>
              <w:rPr>
                <w:rFonts w:hint="default" w:ascii="Times New Roman" w:hAnsi="Times New Roman" w:eastAsia="仿宋_GB2312" w:cs="Times New Roman"/>
                <w:color w:val="auto"/>
                <w:sz w:val="24"/>
                <w:szCs w:val="24"/>
                <w:highlight w:val="none"/>
              </w:rPr>
            </w:pPr>
          </w:p>
        </w:tc>
        <w:tc>
          <w:tcPr>
            <w:tcW w:w="868" w:type="dxa"/>
            <w:tcBorders>
              <w:tl2br w:val="nil"/>
              <w:tr2bl w:val="nil"/>
            </w:tcBorders>
            <w:noWrap w:val="0"/>
            <w:vAlign w:val="top"/>
          </w:tcPr>
          <w:p w14:paraId="2196E67A">
            <w:pPr>
              <w:rPr>
                <w:rFonts w:hint="default" w:ascii="Times New Roman" w:hAnsi="Times New Roman" w:eastAsia="仿宋_GB2312" w:cs="Times New Roman"/>
                <w:color w:val="auto"/>
                <w:sz w:val="24"/>
                <w:szCs w:val="24"/>
                <w:highlight w:val="none"/>
              </w:rPr>
            </w:pPr>
          </w:p>
        </w:tc>
        <w:tc>
          <w:tcPr>
            <w:tcW w:w="1543" w:type="dxa"/>
            <w:tcBorders>
              <w:tl2br w:val="nil"/>
              <w:tr2bl w:val="nil"/>
            </w:tcBorders>
            <w:noWrap w:val="0"/>
            <w:vAlign w:val="top"/>
          </w:tcPr>
          <w:p w14:paraId="3C148AAE">
            <w:pPr>
              <w:rPr>
                <w:rFonts w:hint="default" w:ascii="Times New Roman" w:hAnsi="Times New Roman" w:eastAsia="仿宋_GB2312" w:cs="Times New Roman"/>
                <w:color w:val="auto"/>
                <w:sz w:val="24"/>
                <w:szCs w:val="24"/>
                <w:highlight w:val="none"/>
              </w:rPr>
            </w:pPr>
          </w:p>
        </w:tc>
        <w:tc>
          <w:tcPr>
            <w:tcW w:w="1207" w:type="dxa"/>
            <w:tcBorders>
              <w:tl2br w:val="nil"/>
              <w:tr2bl w:val="nil"/>
            </w:tcBorders>
            <w:noWrap w:val="0"/>
            <w:vAlign w:val="top"/>
          </w:tcPr>
          <w:p w14:paraId="53ECFBCE">
            <w:pPr>
              <w:rPr>
                <w:rFonts w:hint="default" w:ascii="Times New Roman" w:hAnsi="Times New Roman" w:eastAsia="仿宋_GB2312" w:cs="Times New Roman"/>
                <w:color w:val="auto"/>
                <w:sz w:val="24"/>
                <w:szCs w:val="24"/>
                <w:highlight w:val="none"/>
              </w:rPr>
            </w:pPr>
          </w:p>
        </w:tc>
        <w:tc>
          <w:tcPr>
            <w:tcW w:w="599" w:type="dxa"/>
            <w:tcBorders>
              <w:tl2br w:val="nil"/>
              <w:tr2bl w:val="nil"/>
            </w:tcBorders>
            <w:noWrap w:val="0"/>
            <w:vAlign w:val="top"/>
          </w:tcPr>
          <w:p w14:paraId="0000F285">
            <w:pPr>
              <w:rPr>
                <w:rFonts w:hint="default" w:ascii="Times New Roman" w:hAnsi="Times New Roman" w:eastAsia="仿宋_GB2312" w:cs="Times New Roman"/>
                <w:color w:val="auto"/>
                <w:sz w:val="24"/>
                <w:szCs w:val="24"/>
                <w:highlight w:val="none"/>
              </w:rPr>
            </w:pPr>
          </w:p>
        </w:tc>
      </w:tr>
    </w:tbl>
    <w:p w14:paraId="683417BA">
      <w:pPr>
        <w:spacing w:line="440" w:lineRule="exact"/>
        <w:rPr>
          <w:rFonts w:hint="default" w:ascii="Times New Roman" w:hAnsi="Times New Roman" w:cs="Times New Roman"/>
          <w:b/>
          <w:bCs/>
          <w:color w:val="auto"/>
          <w:sz w:val="30"/>
          <w:szCs w:val="30"/>
          <w:highlight w:val="none"/>
        </w:rPr>
      </w:pPr>
      <w:r>
        <w:rPr>
          <w:rFonts w:hint="eastAsia" w:ascii="宋体" w:hAnsi="宋体"/>
          <w:color w:val="auto"/>
          <w:sz w:val="24"/>
          <w:highlight w:val="none"/>
        </w:rPr>
        <w:br w:type="page"/>
      </w:r>
      <w:bookmarkStart w:id="1177" w:name="_Toc267261699"/>
      <w:bookmarkStart w:id="1178" w:name="_Toc296891268"/>
      <w:bookmarkStart w:id="1179" w:name="_Toc296891056"/>
      <w:bookmarkStart w:id="1180" w:name="_Toc296346729"/>
      <w:bookmarkStart w:id="1181" w:name="_Toc296503228"/>
      <w:bookmarkStart w:id="1182" w:name="_Toc296944567"/>
      <w:bookmarkStart w:id="1183" w:name="_Toc296347227"/>
      <w:r>
        <w:rPr>
          <w:rFonts w:hint="eastAsia" w:ascii="黑体" w:hAnsi="黑体" w:eastAsia="黑体" w:cs="黑体"/>
          <w:b w:val="0"/>
          <w:bCs w:val="0"/>
          <w:color w:val="auto"/>
          <w:sz w:val="28"/>
          <w:szCs w:val="28"/>
          <w:highlight w:val="none"/>
        </w:rPr>
        <w:t>附件</w:t>
      </w:r>
      <w:r>
        <w:rPr>
          <w:rFonts w:hint="eastAsia" w:ascii="黑体" w:hAnsi="黑体" w:eastAsia="黑体" w:cs="黑体"/>
          <w:b w:val="0"/>
          <w:bCs w:val="0"/>
          <w:color w:val="auto"/>
          <w:sz w:val="28"/>
          <w:szCs w:val="28"/>
          <w:highlight w:val="none"/>
          <w:lang w:val="en-US" w:eastAsia="zh-CN"/>
        </w:rPr>
        <w:t>6</w:t>
      </w:r>
      <w:r>
        <w:rPr>
          <w:rFonts w:hint="eastAsia" w:ascii="黑体" w:hAnsi="黑体" w:eastAsia="黑体" w:cs="黑体"/>
          <w:b w:val="0"/>
          <w:bCs w:val="0"/>
          <w:color w:val="auto"/>
          <w:sz w:val="28"/>
          <w:szCs w:val="28"/>
          <w:highlight w:val="none"/>
        </w:rPr>
        <w:t>：</w:t>
      </w:r>
    </w:p>
    <w:bookmarkEnd w:id="1177"/>
    <w:bookmarkEnd w:id="1178"/>
    <w:bookmarkEnd w:id="1179"/>
    <w:bookmarkEnd w:id="1180"/>
    <w:bookmarkEnd w:id="1181"/>
    <w:bookmarkEnd w:id="1182"/>
    <w:bookmarkEnd w:id="1183"/>
    <w:p w14:paraId="78F1054D">
      <w:pPr>
        <w:spacing w:after="144" w:afterLines="60" w:line="360" w:lineRule="auto"/>
        <w:jc w:val="center"/>
        <w:rPr>
          <w:rFonts w:hint="default" w:ascii="Times New Roman" w:hAnsi="Times New Roman" w:cs="Times New Roman"/>
          <w:b/>
          <w:bCs/>
          <w:color w:val="auto"/>
          <w:sz w:val="28"/>
          <w:szCs w:val="28"/>
          <w:highlight w:val="none"/>
        </w:rPr>
      </w:pPr>
      <w:r>
        <w:rPr>
          <w:rFonts w:hint="default" w:ascii="Times New Roman" w:hAnsi="Times New Roman" w:cs="Times New Roman"/>
          <w:b/>
          <w:bCs/>
          <w:color w:val="auto"/>
          <w:sz w:val="28"/>
          <w:szCs w:val="28"/>
          <w:highlight w:val="none"/>
        </w:rPr>
        <w:t>承包人主要施工管理人员表</w:t>
      </w:r>
    </w:p>
    <w:tbl>
      <w:tblPr>
        <w:tblStyle w:val="22"/>
        <w:tblW w:w="91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741"/>
        <w:gridCol w:w="1320"/>
        <w:gridCol w:w="1055"/>
        <w:gridCol w:w="1055"/>
        <w:gridCol w:w="3957"/>
      </w:tblGrid>
      <w:tr w14:paraId="197B1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6BF7DE35">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名    称</w:t>
            </w:r>
          </w:p>
        </w:tc>
        <w:tc>
          <w:tcPr>
            <w:tcW w:w="1320" w:type="dxa"/>
            <w:tcBorders>
              <w:tl2br w:val="nil"/>
              <w:tr2bl w:val="nil"/>
            </w:tcBorders>
            <w:noWrap w:val="0"/>
            <w:vAlign w:val="center"/>
          </w:tcPr>
          <w:p w14:paraId="68F650BE">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姓名</w:t>
            </w:r>
          </w:p>
        </w:tc>
        <w:tc>
          <w:tcPr>
            <w:tcW w:w="1055" w:type="dxa"/>
            <w:tcBorders>
              <w:tl2br w:val="nil"/>
              <w:tr2bl w:val="nil"/>
            </w:tcBorders>
            <w:noWrap w:val="0"/>
            <w:vAlign w:val="center"/>
          </w:tcPr>
          <w:p w14:paraId="0D5DCB0A">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职务</w:t>
            </w:r>
          </w:p>
        </w:tc>
        <w:tc>
          <w:tcPr>
            <w:tcW w:w="1055" w:type="dxa"/>
            <w:tcBorders>
              <w:tl2br w:val="nil"/>
              <w:tr2bl w:val="nil"/>
            </w:tcBorders>
            <w:noWrap w:val="0"/>
            <w:vAlign w:val="center"/>
          </w:tcPr>
          <w:p w14:paraId="247254E9">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职称</w:t>
            </w:r>
          </w:p>
        </w:tc>
        <w:tc>
          <w:tcPr>
            <w:tcW w:w="3957" w:type="dxa"/>
            <w:tcBorders>
              <w:tl2br w:val="nil"/>
              <w:tr2bl w:val="nil"/>
            </w:tcBorders>
            <w:noWrap w:val="0"/>
            <w:vAlign w:val="center"/>
          </w:tcPr>
          <w:p w14:paraId="00E6620D">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主要资历、经验及承担过的项目</w:t>
            </w:r>
          </w:p>
        </w:tc>
      </w:tr>
      <w:tr w14:paraId="41789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128" w:type="dxa"/>
            <w:gridSpan w:val="5"/>
            <w:tcBorders>
              <w:tl2br w:val="nil"/>
              <w:tr2bl w:val="nil"/>
            </w:tcBorders>
            <w:noWrap w:val="0"/>
            <w:vAlign w:val="center"/>
          </w:tcPr>
          <w:p w14:paraId="2C0FF221">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一、总部人员</w:t>
            </w:r>
          </w:p>
        </w:tc>
      </w:tr>
      <w:tr w14:paraId="539A4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60FF7F08">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项目主管</w:t>
            </w:r>
          </w:p>
        </w:tc>
        <w:tc>
          <w:tcPr>
            <w:tcW w:w="1320" w:type="dxa"/>
            <w:tcBorders>
              <w:tl2br w:val="nil"/>
              <w:tr2bl w:val="nil"/>
            </w:tcBorders>
            <w:noWrap w:val="0"/>
            <w:vAlign w:val="center"/>
          </w:tcPr>
          <w:p w14:paraId="31C92AEF">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310EBC09">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38674A71">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1672B8A5">
            <w:pPr>
              <w:pStyle w:val="10"/>
              <w:keepNext/>
              <w:spacing w:line="440" w:lineRule="exact"/>
              <w:ind w:left="63" w:right="63"/>
              <w:rPr>
                <w:rFonts w:hint="default" w:ascii="Times New Roman" w:hAnsi="Times New Roman" w:cs="Times New Roman"/>
                <w:color w:val="auto"/>
                <w:sz w:val="24"/>
                <w:szCs w:val="24"/>
                <w:highlight w:val="none"/>
              </w:rPr>
            </w:pPr>
          </w:p>
        </w:tc>
      </w:tr>
      <w:tr w14:paraId="5DE07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0B717229">
            <w:pPr>
              <w:pStyle w:val="10"/>
              <w:keepNext/>
              <w:spacing w:line="440" w:lineRule="exact"/>
              <w:ind w:left="63" w:right="63"/>
              <w:rPr>
                <w:rFonts w:hint="default" w:ascii="Times New Roman" w:hAnsi="Times New Roman" w:cs="Times New Roman"/>
                <w:color w:val="auto"/>
                <w:sz w:val="24"/>
                <w:szCs w:val="24"/>
                <w:highlight w:val="none"/>
              </w:rPr>
            </w:pPr>
          </w:p>
        </w:tc>
        <w:tc>
          <w:tcPr>
            <w:tcW w:w="1320" w:type="dxa"/>
            <w:tcBorders>
              <w:tl2br w:val="nil"/>
              <w:tr2bl w:val="nil"/>
            </w:tcBorders>
            <w:noWrap w:val="0"/>
            <w:vAlign w:val="center"/>
          </w:tcPr>
          <w:p w14:paraId="4CD7A457">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12C543E6">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593A6FC9">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4AA0764F">
            <w:pPr>
              <w:pStyle w:val="10"/>
              <w:keepNext/>
              <w:spacing w:line="440" w:lineRule="exact"/>
              <w:ind w:left="63" w:right="63"/>
              <w:rPr>
                <w:rFonts w:hint="default" w:ascii="Times New Roman" w:hAnsi="Times New Roman" w:cs="Times New Roman"/>
                <w:color w:val="auto"/>
                <w:sz w:val="24"/>
                <w:szCs w:val="24"/>
                <w:highlight w:val="none"/>
              </w:rPr>
            </w:pPr>
          </w:p>
        </w:tc>
      </w:tr>
      <w:tr w14:paraId="3AC7A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2F226062">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其他人员</w:t>
            </w:r>
          </w:p>
        </w:tc>
        <w:tc>
          <w:tcPr>
            <w:tcW w:w="1320" w:type="dxa"/>
            <w:tcBorders>
              <w:tl2br w:val="nil"/>
              <w:tr2bl w:val="nil"/>
            </w:tcBorders>
            <w:noWrap w:val="0"/>
            <w:vAlign w:val="center"/>
          </w:tcPr>
          <w:p w14:paraId="7E8E964B">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67F980B6">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55A76462">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1B92609B">
            <w:pPr>
              <w:pStyle w:val="10"/>
              <w:keepNext/>
              <w:spacing w:line="440" w:lineRule="exact"/>
              <w:ind w:left="63" w:right="63"/>
              <w:rPr>
                <w:rFonts w:hint="default" w:ascii="Times New Roman" w:hAnsi="Times New Roman" w:cs="Times New Roman"/>
                <w:color w:val="auto"/>
                <w:sz w:val="24"/>
                <w:szCs w:val="24"/>
                <w:highlight w:val="none"/>
              </w:rPr>
            </w:pPr>
          </w:p>
        </w:tc>
      </w:tr>
      <w:tr w14:paraId="00E98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051382D5">
            <w:pPr>
              <w:pStyle w:val="10"/>
              <w:keepNext/>
              <w:spacing w:line="440" w:lineRule="exact"/>
              <w:ind w:left="63" w:right="63"/>
              <w:rPr>
                <w:rFonts w:hint="default" w:ascii="Times New Roman" w:hAnsi="Times New Roman" w:cs="Times New Roman"/>
                <w:color w:val="auto"/>
                <w:sz w:val="24"/>
                <w:szCs w:val="24"/>
                <w:highlight w:val="none"/>
              </w:rPr>
            </w:pPr>
          </w:p>
        </w:tc>
        <w:tc>
          <w:tcPr>
            <w:tcW w:w="1320" w:type="dxa"/>
            <w:tcBorders>
              <w:tl2br w:val="nil"/>
              <w:tr2bl w:val="nil"/>
            </w:tcBorders>
            <w:noWrap w:val="0"/>
            <w:vAlign w:val="center"/>
          </w:tcPr>
          <w:p w14:paraId="349FA493">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6EFD6DFC">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31180ADA">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2F321560">
            <w:pPr>
              <w:pStyle w:val="10"/>
              <w:keepNext/>
              <w:spacing w:line="440" w:lineRule="exact"/>
              <w:ind w:left="63" w:right="63"/>
              <w:rPr>
                <w:rFonts w:hint="default" w:ascii="Times New Roman" w:hAnsi="Times New Roman" w:cs="Times New Roman"/>
                <w:color w:val="auto"/>
                <w:sz w:val="24"/>
                <w:szCs w:val="24"/>
                <w:highlight w:val="none"/>
              </w:rPr>
            </w:pPr>
          </w:p>
        </w:tc>
      </w:tr>
      <w:tr w14:paraId="7CDE8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128" w:type="dxa"/>
            <w:gridSpan w:val="5"/>
            <w:tcBorders>
              <w:tl2br w:val="nil"/>
              <w:tr2bl w:val="nil"/>
            </w:tcBorders>
            <w:noWrap w:val="0"/>
            <w:vAlign w:val="center"/>
          </w:tcPr>
          <w:p w14:paraId="09654DE6">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二、现场人员</w:t>
            </w:r>
          </w:p>
        </w:tc>
      </w:tr>
      <w:tr w14:paraId="2F0C6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692860D7">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项目经理</w:t>
            </w:r>
          </w:p>
        </w:tc>
        <w:tc>
          <w:tcPr>
            <w:tcW w:w="1320" w:type="dxa"/>
            <w:tcBorders>
              <w:tl2br w:val="nil"/>
              <w:tr2bl w:val="nil"/>
            </w:tcBorders>
            <w:noWrap w:val="0"/>
            <w:vAlign w:val="center"/>
          </w:tcPr>
          <w:p w14:paraId="696F6ABE">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1C42F451">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1EE41C87">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3748E486">
            <w:pPr>
              <w:pStyle w:val="10"/>
              <w:keepNext/>
              <w:spacing w:line="440" w:lineRule="exact"/>
              <w:ind w:left="63" w:right="63"/>
              <w:rPr>
                <w:rFonts w:hint="default" w:ascii="Times New Roman" w:hAnsi="Times New Roman" w:cs="Times New Roman"/>
                <w:color w:val="auto"/>
                <w:sz w:val="24"/>
                <w:szCs w:val="24"/>
                <w:highlight w:val="none"/>
              </w:rPr>
            </w:pPr>
          </w:p>
        </w:tc>
      </w:tr>
      <w:tr w14:paraId="04106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3CB9AC0E">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项目副经理</w:t>
            </w:r>
          </w:p>
        </w:tc>
        <w:tc>
          <w:tcPr>
            <w:tcW w:w="1320" w:type="dxa"/>
            <w:tcBorders>
              <w:tl2br w:val="nil"/>
              <w:tr2bl w:val="nil"/>
            </w:tcBorders>
            <w:noWrap w:val="0"/>
            <w:vAlign w:val="center"/>
          </w:tcPr>
          <w:p w14:paraId="5406D077">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5BE43FBC">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3E3E5907">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7B7355BE">
            <w:pPr>
              <w:pStyle w:val="10"/>
              <w:keepNext/>
              <w:spacing w:line="440" w:lineRule="exact"/>
              <w:ind w:left="63" w:right="63"/>
              <w:rPr>
                <w:rFonts w:hint="default" w:ascii="Times New Roman" w:hAnsi="Times New Roman" w:cs="Times New Roman"/>
                <w:color w:val="auto"/>
                <w:sz w:val="24"/>
                <w:szCs w:val="24"/>
                <w:highlight w:val="none"/>
              </w:rPr>
            </w:pPr>
          </w:p>
        </w:tc>
      </w:tr>
      <w:tr w14:paraId="0832D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22F1973B">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技术负责人</w:t>
            </w:r>
          </w:p>
        </w:tc>
        <w:tc>
          <w:tcPr>
            <w:tcW w:w="1320" w:type="dxa"/>
            <w:tcBorders>
              <w:tl2br w:val="nil"/>
              <w:tr2bl w:val="nil"/>
            </w:tcBorders>
            <w:noWrap w:val="0"/>
            <w:vAlign w:val="center"/>
          </w:tcPr>
          <w:p w14:paraId="72D77AD6">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12100888">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177D1334">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0799D7DC">
            <w:pPr>
              <w:pStyle w:val="10"/>
              <w:keepNext/>
              <w:spacing w:line="440" w:lineRule="exact"/>
              <w:ind w:left="63" w:right="63"/>
              <w:rPr>
                <w:rFonts w:hint="default" w:ascii="Times New Roman" w:hAnsi="Times New Roman" w:cs="Times New Roman"/>
                <w:color w:val="auto"/>
                <w:sz w:val="24"/>
                <w:szCs w:val="24"/>
                <w:highlight w:val="none"/>
              </w:rPr>
            </w:pPr>
          </w:p>
        </w:tc>
      </w:tr>
      <w:tr w14:paraId="6DE0C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3429B20C">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造价管理</w:t>
            </w:r>
          </w:p>
        </w:tc>
        <w:tc>
          <w:tcPr>
            <w:tcW w:w="1320" w:type="dxa"/>
            <w:tcBorders>
              <w:tl2br w:val="nil"/>
              <w:tr2bl w:val="nil"/>
            </w:tcBorders>
            <w:noWrap w:val="0"/>
            <w:vAlign w:val="center"/>
          </w:tcPr>
          <w:p w14:paraId="7262E25E">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5032BF8C">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2989CCEB">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7BF9C014">
            <w:pPr>
              <w:pStyle w:val="10"/>
              <w:keepNext/>
              <w:spacing w:line="440" w:lineRule="exact"/>
              <w:ind w:left="63" w:right="63"/>
              <w:rPr>
                <w:rFonts w:hint="default" w:ascii="Times New Roman" w:hAnsi="Times New Roman" w:cs="Times New Roman"/>
                <w:color w:val="auto"/>
                <w:sz w:val="24"/>
                <w:szCs w:val="24"/>
                <w:highlight w:val="none"/>
              </w:rPr>
            </w:pPr>
          </w:p>
        </w:tc>
      </w:tr>
      <w:tr w14:paraId="2C43B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7C822BA0">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质量管理</w:t>
            </w:r>
          </w:p>
        </w:tc>
        <w:tc>
          <w:tcPr>
            <w:tcW w:w="1320" w:type="dxa"/>
            <w:tcBorders>
              <w:tl2br w:val="nil"/>
              <w:tr2bl w:val="nil"/>
            </w:tcBorders>
            <w:noWrap w:val="0"/>
            <w:vAlign w:val="center"/>
          </w:tcPr>
          <w:p w14:paraId="56606381">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6952E7D9">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3BDE4058">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7F54FBC9">
            <w:pPr>
              <w:pStyle w:val="10"/>
              <w:keepNext/>
              <w:spacing w:line="440" w:lineRule="exact"/>
              <w:ind w:left="63" w:right="63"/>
              <w:rPr>
                <w:rFonts w:hint="default" w:ascii="Times New Roman" w:hAnsi="Times New Roman" w:cs="Times New Roman"/>
                <w:color w:val="auto"/>
                <w:sz w:val="24"/>
                <w:szCs w:val="24"/>
                <w:highlight w:val="none"/>
              </w:rPr>
            </w:pPr>
          </w:p>
        </w:tc>
      </w:tr>
      <w:tr w14:paraId="3649F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18EAFD5A">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材料管理</w:t>
            </w:r>
          </w:p>
        </w:tc>
        <w:tc>
          <w:tcPr>
            <w:tcW w:w="1320" w:type="dxa"/>
            <w:tcBorders>
              <w:tl2br w:val="nil"/>
              <w:tr2bl w:val="nil"/>
            </w:tcBorders>
            <w:noWrap w:val="0"/>
            <w:vAlign w:val="center"/>
          </w:tcPr>
          <w:p w14:paraId="56DB587C">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02CE646F">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78CE5E8B">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0C8980C8">
            <w:pPr>
              <w:pStyle w:val="10"/>
              <w:keepNext/>
              <w:spacing w:line="440" w:lineRule="exact"/>
              <w:ind w:left="63" w:right="63"/>
              <w:rPr>
                <w:rFonts w:hint="default" w:ascii="Times New Roman" w:hAnsi="Times New Roman" w:cs="Times New Roman"/>
                <w:color w:val="auto"/>
                <w:sz w:val="24"/>
                <w:szCs w:val="24"/>
                <w:highlight w:val="none"/>
              </w:rPr>
            </w:pPr>
          </w:p>
        </w:tc>
      </w:tr>
      <w:tr w14:paraId="77041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5553257D">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计划管理</w:t>
            </w:r>
          </w:p>
        </w:tc>
        <w:tc>
          <w:tcPr>
            <w:tcW w:w="1320" w:type="dxa"/>
            <w:tcBorders>
              <w:tl2br w:val="nil"/>
              <w:tr2bl w:val="nil"/>
            </w:tcBorders>
            <w:noWrap w:val="0"/>
            <w:vAlign w:val="center"/>
          </w:tcPr>
          <w:p w14:paraId="3B57E86A">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152B93D0">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5F7FFA25">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6851BF7A">
            <w:pPr>
              <w:pStyle w:val="10"/>
              <w:keepNext/>
              <w:spacing w:line="440" w:lineRule="exact"/>
              <w:ind w:left="63" w:right="63"/>
              <w:rPr>
                <w:rFonts w:hint="default" w:ascii="Times New Roman" w:hAnsi="Times New Roman" w:cs="Times New Roman"/>
                <w:color w:val="auto"/>
                <w:sz w:val="24"/>
                <w:szCs w:val="24"/>
                <w:highlight w:val="none"/>
              </w:rPr>
            </w:pPr>
          </w:p>
        </w:tc>
      </w:tr>
      <w:tr w14:paraId="755DF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1D4AF64B">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安全管理</w:t>
            </w:r>
          </w:p>
        </w:tc>
        <w:tc>
          <w:tcPr>
            <w:tcW w:w="1320" w:type="dxa"/>
            <w:tcBorders>
              <w:tl2br w:val="nil"/>
              <w:tr2bl w:val="nil"/>
            </w:tcBorders>
            <w:noWrap w:val="0"/>
            <w:vAlign w:val="center"/>
          </w:tcPr>
          <w:p w14:paraId="74637A29">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5BD72B01">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257DA8D1">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753F785C">
            <w:pPr>
              <w:pStyle w:val="10"/>
              <w:keepNext/>
              <w:spacing w:line="440" w:lineRule="exact"/>
              <w:ind w:left="63" w:right="63"/>
              <w:rPr>
                <w:rFonts w:hint="default" w:ascii="Times New Roman" w:hAnsi="Times New Roman" w:cs="Times New Roman"/>
                <w:color w:val="auto"/>
                <w:sz w:val="24"/>
                <w:szCs w:val="24"/>
                <w:highlight w:val="none"/>
              </w:rPr>
            </w:pPr>
          </w:p>
        </w:tc>
      </w:tr>
      <w:tr w14:paraId="15A1C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vMerge w:val="restart"/>
            <w:tcBorders>
              <w:tl2br w:val="nil"/>
              <w:tr2bl w:val="nil"/>
            </w:tcBorders>
            <w:noWrap w:val="0"/>
            <w:vAlign w:val="center"/>
          </w:tcPr>
          <w:p w14:paraId="6875ECC9">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其他人员</w:t>
            </w:r>
          </w:p>
        </w:tc>
        <w:tc>
          <w:tcPr>
            <w:tcW w:w="1320" w:type="dxa"/>
            <w:tcBorders>
              <w:tl2br w:val="nil"/>
              <w:tr2bl w:val="nil"/>
            </w:tcBorders>
            <w:noWrap w:val="0"/>
            <w:vAlign w:val="center"/>
          </w:tcPr>
          <w:p w14:paraId="2E62AEA9">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259C61E2">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30179193">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675C8808">
            <w:pPr>
              <w:pStyle w:val="10"/>
              <w:keepNext/>
              <w:spacing w:line="440" w:lineRule="exact"/>
              <w:ind w:left="63" w:right="63"/>
              <w:rPr>
                <w:rFonts w:hint="default" w:ascii="Times New Roman" w:hAnsi="Times New Roman" w:cs="Times New Roman"/>
                <w:color w:val="auto"/>
                <w:sz w:val="24"/>
                <w:szCs w:val="24"/>
                <w:highlight w:val="none"/>
              </w:rPr>
            </w:pPr>
          </w:p>
        </w:tc>
      </w:tr>
      <w:tr w14:paraId="1BD56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vMerge w:val="continue"/>
            <w:tcBorders>
              <w:tl2br w:val="nil"/>
              <w:tr2bl w:val="nil"/>
            </w:tcBorders>
            <w:noWrap w:val="0"/>
            <w:vAlign w:val="center"/>
          </w:tcPr>
          <w:p w14:paraId="4B19FCF3">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center"/>
          </w:tcPr>
          <w:p w14:paraId="51EC6AB1">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055" w:type="dxa"/>
            <w:tcBorders>
              <w:tl2br w:val="nil"/>
              <w:tr2bl w:val="nil"/>
            </w:tcBorders>
            <w:noWrap w:val="0"/>
            <w:vAlign w:val="center"/>
          </w:tcPr>
          <w:p w14:paraId="2F6C8E27">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055" w:type="dxa"/>
            <w:tcBorders>
              <w:tl2br w:val="nil"/>
              <w:tr2bl w:val="nil"/>
            </w:tcBorders>
            <w:noWrap w:val="0"/>
            <w:vAlign w:val="center"/>
          </w:tcPr>
          <w:p w14:paraId="7E9D0B8C">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3957" w:type="dxa"/>
            <w:tcBorders>
              <w:tl2br w:val="nil"/>
              <w:tr2bl w:val="nil"/>
            </w:tcBorders>
            <w:noWrap w:val="0"/>
            <w:vAlign w:val="center"/>
          </w:tcPr>
          <w:p w14:paraId="29C27DE0">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r w14:paraId="48D9C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vMerge w:val="continue"/>
            <w:tcBorders>
              <w:tl2br w:val="nil"/>
              <w:tr2bl w:val="nil"/>
            </w:tcBorders>
            <w:noWrap w:val="0"/>
            <w:vAlign w:val="center"/>
          </w:tcPr>
          <w:p w14:paraId="2347B5A2">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center"/>
          </w:tcPr>
          <w:p w14:paraId="0D0DF51F">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055" w:type="dxa"/>
            <w:tcBorders>
              <w:tl2br w:val="nil"/>
              <w:tr2bl w:val="nil"/>
            </w:tcBorders>
            <w:noWrap w:val="0"/>
            <w:vAlign w:val="center"/>
          </w:tcPr>
          <w:p w14:paraId="1C801080">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055" w:type="dxa"/>
            <w:tcBorders>
              <w:tl2br w:val="nil"/>
              <w:tr2bl w:val="nil"/>
            </w:tcBorders>
            <w:noWrap w:val="0"/>
            <w:vAlign w:val="center"/>
          </w:tcPr>
          <w:p w14:paraId="0BD5A196">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3957" w:type="dxa"/>
            <w:tcBorders>
              <w:tl2br w:val="nil"/>
              <w:tr2bl w:val="nil"/>
            </w:tcBorders>
            <w:noWrap w:val="0"/>
            <w:vAlign w:val="center"/>
          </w:tcPr>
          <w:p w14:paraId="60BBAE5F">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r w14:paraId="49C3D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vMerge w:val="continue"/>
            <w:tcBorders>
              <w:tl2br w:val="nil"/>
              <w:tr2bl w:val="nil"/>
            </w:tcBorders>
            <w:noWrap w:val="0"/>
            <w:vAlign w:val="center"/>
          </w:tcPr>
          <w:p w14:paraId="38CF5EFA">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center"/>
          </w:tcPr>
          <w:p w14:paraId="53137329">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055" w:type="dxa"/>
            <w:tcBorders>
              <w:tl2br w:val="nil"/>
              <w:tr2bl w:val="nil"/>
            </w:tcBorders>
            <w:noWrap w:val="0"/>
            <w:vAlign w:val="center"/>
          </w:tcPr>
          <w:p w14:paraId="5F355B75">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055" w:type="dxa"/>
            <w:tcBorders>
              <w:tl2br w:val="nil"/>
              <w:tr2bl w:val="nil"/>
            </w:tcBorders>
            <w:noWrap w:val="0"/>
            <w:vAlign w:val="center"/>
          </w:tcPr>
          <w:p w14:paraId="02594570">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3957" w:type="dxa"/>
            <w:tcBorders>
              <w:tl2br w:val="nil"/>
              <w:tr2bl w:val="nil"/>
            </w:tcBorders>
            <w:noWrap w:val="0"/>
            <w:vAlign w:val="center"/>
          </w:tcPr>
          <w:p w14:paraId="0E8F8335">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r w14:paraId="7FBDB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vMerge w:val="continue"/>
            <w:tcBorders>
              <w:tl2br w:val="nil"/>
              <w:tr2bl w:val="nil"/>
            </w:tcBorders>
            <w:noWrap w:val="0"/>
            <w:vAlign w:val="center"/>
          </w:tcPr>
          <w:p w14:paraId="683DB545">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center"/>
          </w:tcPr>
          <w:p w14:paraId="075DDF8C">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055" w:type="dxa"/>
            <w:tcBorders>
              <w:tl2br w:val="nil"/>
              <w:tr2bl w:val="nil"/>
            </w:tcBorders>
            <w:noWrap w:val="0"/>
            <w:vAlign w:val="center"/>
          </w:tcPr>
          <w:p w14:paraId="6A82991F">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055" w:type="dxa"/>
            <w:tcBorders>
              <w:tl2br w:val="nil"/>
              <w:tr2bl w:val="nil"/>
            </w:tcBorders>
            <w:noWrap w:val="0"/>
            <w:vAlign w:val="center"/>
          </w:tcPr>
          <w:p w14:paraId="10290DA6">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3957" w:type="dxa"/>
            <w:tcBorders>
              <w:tl2br w:val="nil"/>
              <w:tr2bl w:val="nil"/>
            </w:tcBorders>
            <w:noWrap w:val="0"/>
            <w:vAlign w:val="center"/>
          </w:tcPr>
          <w:p w14:paraId="4501C56A">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r w14:paraId="016AE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vMerge w:val="continue"/>
            <w:tcBorders>
              <w:tl2br w:val="nil"/>
              <w:tr2bl w:val="nil"/>
            </w:tcBorders>
            <w:noWrap w:val="0"/>
            <w:vAlign w:val="center"/>
          </w:tcPr>
          <w:p w14:paraId="7869A4FF">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320" w:type="dxa"/>
            <w:tcBorders>
              <w:tl2br w:val="nil"/>
              <w:tr2bl w:val="nil"/>
            </w:tcBorders>
            <w:noWrap w:val="0"/>
            <w:vAlign w:val="center"/>
          </w:tcPr>
          <w:p w14:paraId="6CFA6197">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055" w:type="dxa"/>
            <w:tcBorders>
              <w:tl2br w:val="nil"/>
              <w:tr2bl w:val="nil"/>
            </w:tcBorders>
            <w:noWrap w:val="0"/>
            <w:vAlign w:val="center"/>
          </w:tcPr>
          <w:p w14:paraId="5144B39E">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1055" w:type="dxa"/>
            <w:tcBorders>
              <w:tl2br w:val="nil"/>
              <w:tr2bl w:val="nil"/>
            </w:tcBorders>
            <w:noWrap w:val="0"/>
            <w:vAlign w:val="center"/>
          </w:tcPr>
          <w:p w14:paraId="70F21B85">
            <w:pPr>
              <w:pStyle w:val="10"/>
              <w:keepNext/>
              <w:spacing w:line="440" w:lineRule="exact"/>
              <w:ind w:left="63" w:right="63"/>
              <w:rPr>
                <w:rFonts w:hint="default" w:ascii="Times New Roman" w:hAnsi="Times New Roman" w:eastAsia="仿宋_GB2312" w:cs="Times New Roman"/>
                <w:color w:val="auto"/>
                <w:sz w:val="24"/>
                <w:szCs w:val="24"/>
                <w:highlight w:val="none"/>
              </w:rPr>
            </w:pPr>
          </w:p>
        </w:tc>
        <w:tc>
          <w:tcPr>
            <w:tcW w:w="3957" w:type="dxa"/>
            <w:tcBorders>
              <w:tl2br w:val="nil"/>
              <w:tr2bl w:val="nil"/>
            </w:tcBorders>
            <w:noWrap w:val="0"/>
            <w:vAlign w:val="center"/>
          </w:tcPr>
          <w:p w14:paraId="663C0377">
            <w:pPr>
              <w:pStyle w:val="10"/>
              <w:keepNext/>
              <w:spacing w:line="440" w:lineRule="exact"/>
              <w:ind w:left="63" w:right="63"/>
              <w:rPr>
                <w:rFonts w:hint="default" w:ascii="Times New Roman" w:hAnsi="Times New Roman" w:eastAsia="仿宋_GB2312" w:cs="Times New Roman"/>
                <w:color w:val="auto"/>
                <w:sz w:val="24"/>
                <w:szCs w:val="24"/>
                <w:highlight w:val="none"/>
              </w:rPr>
            </w:pPr>
          </w:p>
        </w:tc>
      </w:tr>
    </w:tbl>
    <w:p w14:paraId="4690B8A1">
      <w:pPr>
        <w:spacing w:line="440" w:lineRule="exact"/>
        <w:rPr>
          <w:rFonts w:hint="default" w:ascii="黑体" w:hAnsi="黑体" w:eastAsia="黑体" w:cs="黑体"/>
          <w:b w:val="0"/>
          <w:bCs w:val="0"/>
          <w:color w:val="auto"/>
          <w:sz w:val="28"/>
          <w:szCs w:val="28"/>
          <w:highlight w:val="none"/>
        </w:rPr>
      </w:pPr>
      <w:r>
        <w:rPr>
          <w:rFonts w:hint="eastAsia" w:ascii="宋体" w:hAnsi="宋体"/>
          <w:color w:val="auto"/>
          <w:sz w:val="24"/>
          <w:highlight w:val="none"/>
        </w:rPr>
        <w:br w:type="page"/>
      </w:r>
      <w:r>
        <w:rPr>
          <w:rFonts w:hint="default" w:ascii="黑体" w:hAnsi="黑体" w:eastAsia="黑体" w:cs="黑体"/>
          <w:b w:val="0"/>
          <w:bCs w:val="0"/>
          <w:color w:val="auto"/>
          <w:sz w:val="28"/>
          <w:szCs w:val="28"/>
          <w:highlight w:val="none"/>
        </w:rPr>
        <w:t>附</w:t>
      </w:r>
      <w:bookmarkStart w:id="1184" w:name="_Toc296891057"/>
      <w:bookmarkStart w:id="1185" w:name="_Toc296891269"/>
      <w:bookmarkStart w:id="1186" w:name="_Toc296346730"/>
      <w:bookmarkStart w:id="1187" w:name="_Toc296347228"/>
      <w:bookmarkStart w:id="1188" w:name="_Toc296944568"/>
      <w:bookmarkStart w:id="1189" w:name="_Toc296503229"/>
      <w:r>
        <w:rPr>
          <w:rFonts w:hint="default" w:ascii="黑体" w:hAnsi="黑体" w:eastAsia="黑体" w:cs="黑体"/>
          <w:b w:val="0"/>
          <w:bCs w:val="0"/>
          <w:color w:val="auto"/>
          <w:sz w:val="28"/>
          <w:szCs w:val="28"/>
          <w:highlight w:val="none"/>
        </w:rPr>
        <w:t>件7：</w:t>
      </w:r>
    </w:p>
    <w:bookmarkEnd w:id="1184"/>
    <w:bookmarkEnd w:id="1185"/>
    <w:bookmarkEnd w:id="1186"/>
    <w:bookmarkEnd w:id="1187"/>
    <w:bookmarkEnd w:id="1188"/>
    <w:bookmarkEnd w:id="1189"/>
    <w:p w14:paraId="06A3208E">
      <w:pPr>
        <w:spacing w:after="144" w:afterLines="60" w:line="360" w:lineRule="auto"/>
        <w:jc w:val="center"/>
        <w:rPr>
          <w:rFonts w:hint="default" w:ascii="Times New Roman" w:hAnsi="Times New Roman" w:cs="Times New Roman"/>
          <w:b/>
          <w:bCs/>
          <w:color w:val="auto"/>
          <w:sz w:val="28"/>
          <w:szCs w:val="28"/>
          <w:highlight w:val="none"/>
        </w:rPr>
      </w:pPr>
      <w:r>
        <w:rPr>
          <w:rFonts w:hint="default" w:ascii="Times New Roman" w:hAnsi="Times New Roman" w:cs="Times New Roman"/>
          <w:b/>
          <w:bCs/>
          <w:color w:val="auto"/>
          <w:sz w:val="28"/>
          <w:szCs w:val="28"/>
          <w:highlight w:val="none"/>
        </w:rPr>
        <w:t>分包人主要施工管理人员表</w:t>
      </w:r>
    </w:p>
    <w:tbl>
      <w:tblPr>
        <w:tblStyle w:val="22"/>
        <w:tblW w:w="91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741"/>
        <w:gridCol w:w="1320"/>
        <w:gridCol w:w="1055"/>
        <w:gridCol w:w="1055"/>
        <w:gridCol w:w="3957"/>
      </w:tblGrid>
      <w:tr w14:paraId="4BC99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668DE3B7">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名    称</w:t>
            </w:r>
          </w:p>
        </w:tc>
        <w:tc>
          <w:tcPr>
            <w:tcW w:w="1320" w:type="dxa"/>
            <w:tcBorders>
              <w:tl2br w:val="nil"/>
              <w:tr2bl w:val="nil"/>
            </w:tcBorders>
            <w:noWrap w:val="0"/>
            <w:vAlign w:val="center"/>
          </w:tcPr>
          <w:p w14:paraId="55245098">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姓名</w:t>
            </w:r>
          </w:p>
        </w:tc>
        <w:tc>
          <w:tcPr>
            <w:tcW w:w="1055" w:type="dxa"/>
            <w:tcBorders>
              <w:tl2br w:val="nil"/>
              <w:tr2bl w:val="nil"/>
            </w:tcBorders>
            <w:noWrap w:val="0"/>
            <w:vAlign w:val="center"/>
          </w:tcPr>
          <w:p w14:paraId="07A30B03">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职务</w:t>
            </w:r>
          </w:p>
        </w:tc>
        <w:tc>
          <w:tcPr>
            <w:tcW w:w="1055" w:type="dxa"/>
            <w:tcBorders>
              <w:tl2br w:val="nil"/>
              <w:tr2bl w:val="nil"/>
            </w:tcBorders>
            <w:noWrap w:val="0"/>
            <w:vAlign w:val="center"/>
          </w:tcPr>
          <w:p w14:paraId="5C201976">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职称</w:t>
            </w:r>
          </w:p>
        </w:tc>
        <w:tc>
          <w:tcPr>
            <w:tcW w:w="3957" w:type="dxa"/>
            <w:tcBorders>
              <w:tl2br w:val="nil"/>
              <w:tr2bl w:val="nil"/>
            </w:tcBorders>
            <w:noWrap w:val="0"/>
            <w:vAlign w:val="center"/>
          </w:tcPr>
          <w:p w14:paraId="3B5D3CDF">
            <w:pPr>
              <w:pStyle w:val="10"/>
              <w:keepNext/>
              <w:spacing w:line="440" w:lineRule="exact"/>
              <w:ind w:left="63" w:right="63"/>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主要资历、经验及承担过的项目</w:t>
            </w:r>
          </w:p>
        </w:tc>
      </w:tr>
      <w:tr w14:paraId="53DA3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128" w:type="dxa"/>
            <w:gridSpan w:val="5"/>
            <w:tcBorders>
              <w:tl2br w:val="nil"/>
              <w:tr2bl w:val="nil"/>
            </w:tcBorders>
            <w:noWrap w:val="0"/>
            <w:vAlign w:val="center"/>
          </w:tcPr>
          <w:p w14:paraId="7D2EFA5F">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一、总部人员</w:t>
            </w:r>
          </w:p>
        </w:tc>
      </w:tr>
      <w:tr w14:paraId="1B149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751E4D26">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项目主管</w:t>
            </w:r>
          </w:p>
        </w:tc>
        <w:tc>
          <w:tcPr>
            <w:tcW w:w="1320" w:type="dxa"/>
            <w:tcBorders>
              <w:tl2br w:val="nil"/>
              <w:tr2bl w:val="nil"/>
            </w:tcBorders>
            <w:noWrap w:val="0"/>
            <w:vAlign w:val="center"/>
          </w:tcPr>
          <w:p w14:paraId="41C6AF24">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1EA1DE1A">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3C9E2004">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0A20DF53">
            <w:pPr>
              <w:pStyle w:val="10"/>
              <w:keepNext/>
              <w:spacing w:line="440" w:lineRule="exact"/>
              <w:ind w:left="63" w:right="63"/>
              <w:rPr>
                <w:rFonts w:hint="default" w:ascii="Times New Roman" w:hAnsi="Times New Roman" w:cs="Times New Roman"/>
                <w:color w:val="auto"/>
                <w:sz w:val="24"/>
                <w:szCs w:val="24"/>
                <w:highlight w:val="none"/>
              </w:rPr>
            </w:pPr>
          </w:p>
        </w:tc>
      </w:tr>
      <w:tr w14:paraId="234AE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12680A3C">
            <w:pPr>
              <w:pStyle w:val="10"/>
              <w:keepNext/>
              <w:spacing w:line="440" w:lineRule="exact"/>
              <w:ind w:left="63" w:right="63"/>
              <w:rPr>
                <w:rFonts w:hint="default" w:ascii="Times New Roman" w:hAnsi="Times New Roman" w:cs="Times New Roman"/>
                <w:color w:val="auto"/>
                <w:sz w:val="24"/>
                <w:szCs w:val="24"/>
                <w:highlight w:val="none"/>
              </w:rPr>
            </w:pPr>
          </w:p>
        </w:tc>
        <w:tc>
          <w:tcPr>
            <w:tcW w:w="1320" w:type="dxa"/>
            <w:tcBorders>
              <w:tl2br w:val="nil"/>
              <w:tr2bl w:val="nil"/>
            </w:tcBorders>
            <w:noWrap w:val="0"/>
            <w:vAlign w:val="center"/>
          </w:tcPr>
          <w:p w14:paraId="6F72D54E">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20D4A49E">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72F224D2">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0FE3713F">
            <w:pPr>
              <w:pStyle w:val="10"/>
              <w:keepNext/>
              <w:spacing w:line="440" w:lineRule="exact"/>
              <w:ind w:left="63" w:right="63"/>
              <w:rPr>
                <w:rFonts w:hint="default" w:ascii="Times New Roman" w:hAnsi="Times New Roman" w:cs="Times New Roman"/>
                <w:color w:val="auto"/>
                <w:sz w:val="24"/>
                <w:szCs w:val="24"/>
                <w:highlight w:val="none"/>
              </w:rPr>
            </w:pPr>
          </w:p>
        </w:tc>
      </w:tr>
      <w:tr w14:paraId="77EF6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418A8F2B">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其他人员</w:t>
            </w:r>
          </w:p>
        </w:tc>
        <w:tc>
          <w:tcPr>
            <w:tcW w:w="1320" w:type="dxa"/>
            <w:tcBorders>
              <w:tl2br w:val="nil"/>
              <w:tr2bl w:val="nil"/>
            </w:tcBorders>
            <w:noWrap w:val="0"/>
            <w:vAlign w:val="center"/>
          </w:tcPr>
          <w:p w14:paraId="64B44E20">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39F6D6D9">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067C8F12">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2A1D1F2B">
            <w:pPr>
              <w:pStyle w:val="10"/>
              <w:keepNext/>
              <w:spacing w:line="440" w:lineRule="exact"/>
              <w:ind w:left="63" w:right="63"/>
              <w:rPr>
                <w:rFonts w:hint="default" w:ascii="Times New Roman" w:hAnsi="Times New Roman" w:cs="Times New Roman"/>
                <w:color w:val="auto"/>
                <w:sz w:val="24"/>
                <w:szCs w:val="24"/>
                <w:highlight w:val="none"/>
              </w:rPr>
            </w:pPr>
          </w:p>
        </w:tc>
      </w:tr>
      <w:tr w14:paraId="6BF25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0E671303">
            <w:pPr>
              <w:pStyle w:val="10"/>
              <w:keepNext/>
              <w:spacing w:line="440" w:lineRule="exact"/>
              <w:ind w:left="63" w:right="63"/>
              <w:rPr>
                <w:rFonts w:hint="default" w:ascii="Times New Roman" w:hAnsi="Times New Roman" w:cs="Times New Roman"/>
                <w:color w:val="auto"/>
                <w:sz w:val="24"/>
                <w:szCs w:val="24"/>
                <w:highlight w:val="none"/>
              </w:rPr>
            </w:pPr>
          </w:p>
        </w:tc>
        <w:tc>
          <w:tcPr>
            <w:tcW w:w="1320" w:type="dxa"/>
            <w:tcBorders>
              <w:tl2br w:val="nil"/>
              <w:tr2bl w:val="nil"/>
            </w:tcBorders>
            <w:noWrap w:val="0"/>
            <w:vAlign w:val="center"/>
          </w:tcPr>
          <w:p w14:paraId="1D95F300">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19350251">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6B00E057">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06A42E47">
            <w:pPr>
              <w:pStyle w:val="10"/>
              <w:keepNext/>
              <w:spacing w:line="440" w:lineRule="exact"/>
              <w:ind w:left="63" w:right="63"/>
              <w:rPr>
                <w:rFonts w:hint="default" w:ascii="Times New Roman" w:hAnsi="Times New Roman" w:cs="Times New Roman"/>
                <w:color w:val="auto"/>
                <w:sz w:val="24"/>
                <w:szCs w:val="24"/>
                <w:highlight w:val="none"/>
              </w:rPr>
            </w:pPr>
          </w:p>
        </w:tc>
      </w:tr>
      <w:tr w14:paraId="29F70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128" w:type="dxa"/>
            <w:gridSpan w:val="5"/>
            <w:tcBorders>
              <w:tl2br w:val="nil"/>
              <w:tr2bl w:val="nil"/>
            </w:tcBorders>
            <w:noWrap w:val="0"/>
            <w:vAlign w:val="center"/>
          </w:tcPr>
          <w:p w14:paraId="6087BB3A">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二、现场人员</w:t>
            </w:r>
          </w:p>
        </w:tc>
      </w:tr>
      <w:tr w14:paraId="19F27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7734D147">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项目经理</w:t>
            </w:r>
          </w:p>
        </w:tc>
        <w:tc>
          <w:tcPr>
            <w:tcW w:w="1320" w:type="dxa"/>
            <w:tcBorders>
              <w:tl2br w:val="nil"/>
              <w:tr2bl w:val="nil"/>
            </w:tcBorders>
            <w:noWrap w:val="0"/>
            <w:vAlign w:val="center"/>
          </w:tcPr>
          <w:p w14:paraId="6E82C3DC">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0BA8BAB9">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3AC49714">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7883EEFC">
            <w:pPr>
              <w:pStyle w:val="10"/>
              <w:keepNext/>
              <w:spacing w:line="440" w:lineRule="exact"/>
              <w:ind w:left="63" w:right="63"/>
              <w:rPr>
                <w:rFonts w:hint="default" w:ascii="Times New Roman" w:hAnsi="Times New Roman" w:cs="Times New Roman"/>
                <w:color w:val="auto"/>
                <w:sz w:val="24"/>
                <w:szCs w:val="24"/>
                <w:highlight w:val="none"/>
              </w:rPr>
            </w:pPr>
          </w:p>
        </w:tc>
      </w:tr>
      <w:tr w14:paraId="0D51C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3DAF06FF">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项目副经理</w:t>
            </w:r>
          </w:p>
        </w:tc>
        <w:tc>
          <w:tcPr>
            <w:tcW w:w="1320" w:type="dxa"/>
            <w:tcBorders>
              <w:tl2br w:val="nil"/>
              <w:tr2bl w:val="nil"/>
            </w:tcBorders>
            <w:noWrap w:val="0"/>
            <w:vAlign w:val="center"/>
          </w:tcPr>
          <w:p w14:paraId="6F58D833">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62FC7418">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37D1F9A1">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57DD504C">
            <w:pPr>
              <w:pStyle w:val="10"/>
              <w:keepNext/>
              <w:spacing w:line="440" w:lineRule="exact"/>
              <w:ind w:left="63" w:right="63"/>
              <w:rPr>
                <w:rFonts w:hint="default" w:ascii="Times New Roman" w:hAnsi="Times New Roman" w:cs="Times New Roman"/>
                <w:color w:val="auto"/>
                <w:sz w:val="24"/>
                <w:szCs w:val="24"/>
                <w:highlight w:val="none"/>
              </w:rPr>
            </w:pPr>
          </w:p>
        </w:tc>
      </w:tr>
      <w:tr w14:paraId="41DE9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4FFEEB46">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技术负责人</w:t>
            </w:r>
          </w:p>
        </w:tc>
        <w:tc>
          <w:tcPr>
            <w:tcW w:w="1320" w:type="dxa"/>
            <w:tcBorders>
              <w:tl2br w:val="nil"/>
              <w:tr2bl w:val="nil"/>
            </w:tcBorders>
            <w:noWrap w:val="0"/>
            <w:vAlign w:val="center"/>
          </w:tcPr>
          <w:p w14:paraId="6A010028">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0788534A">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6825B197">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08B9E939">
            <w:pPr>
              <w:pStyle w:val="10"/>
              <w:keepNext/>
              <w:spacing w:line="440" w:lineRule="exact"/>
              <w:ind w:left="63" w:right="63"/>
              <w:rPr>
                <w:rFonts w:hint="default" w:ascii="Times New Roman" w:hAnsi="Times New Roman" w:cs="Times New Roman"/>
                <w:color w:val="auto"/>
                <w:sz w:val="24"/>
                <w:szCs w:val="24"/>
                <w:highlight w:val="none"/>
              </w:rPr>
            </w:pPr>
          </w:p>
        </w:tc>
      </w:tr>
      <w:tr w14:paraId="08049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509F127B">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造价管理</w:t>
            </w:r>
          </w:p>
        </w:tc>
        <w:tc>
          <w:tcPr>
            <w:tcW w:w="1320" w:type="dxa"/>
            <w:tcBorders>
              <w:tl2br w:val="nil"/>
              <w:tr2bl w:val="nil"/>
            </w:tcBorders>
            <w:noWrap w:val="0"/>
            <w:vAlign w:val="center"/>
          </w:tcPr>
          <w:p w14:paraId="5B7967AD">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57A47D6A">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173B9559">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49DFD016">
            <w:pPr>
              <w:pStyle w:val="10"/>
              <w:keepNext/>
              <w:spacing w:line="440" w:lineRule="exact"/>
              <w:ind w:left="63" w:right="63"/>
              <w:rPr>
                <w:rFonts w:hint="default" w:ascii="Times New Roman" w:hAnsi="Times New Roman" w:cs="Times New Roman"/>
                <w:color w:val="auto"/>
                <w:sz w:val="24"/>
                <w:szCs w:val="24"/>
                <w:highlight w:val="none"/>
              </w:rPr>
            </w:pPr>
          </w:p>
        </w:tc>
      </w:tr>
      <w:tr w14:paraId="0BF31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7301E863">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质量管理</w:t>
            </w:r>
          </w:p>
        </w:tc>
        <w:tc>
          <w:tcPr>
            <w:tcW w:w="1320" w:type="dxa"/>
            <w:tcBorders>
              <w:tl2br w:val="nil"/>
              <w:tr2bl w:val="nil"/>
            </w:tcBorders>
            <w:noWrap w:val="0"/>
            <w:vAlign w:val="center"/>
          </w:tcPr>
          <w:p w14:paraId="6E975C22">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03B8FEAB">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6B918099">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5942E157">
            <w:pPr>
              <w:pStyle w:val="10"/>
              <w:keepNext/>
              <w:spacing w:line="440" w:lineRule="exact"/>
              <w:ind w:left="63" w:right="63"/>
              <w:rPr>
                <w:rFonts w:hint="default" w:ascii="Times New Roman" w:hAnsi="Times New Roman" w:cs="Times New Roman"/>
                <w:color w:val="auto"/>
                <w:sz w:val="24"/>
                <w:szCs w:val="24"/>
                <w:highlight w:val="none"/>
              </w:rPr>
            </w:pPr>
          </w:p>
        </w:tc>
      </w:tr>
      <w:tr w14:paraId="2AD38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2F491223">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材料管理</w:t>
            </w:r>
          </w:p>
        </w:tc>
        <w:tc>
          <w:tcPr>
            <w:tcW w:w="1320" w:type="dxa"/>
            <w:tcBorders>
              <w:tl2br w:val="nil"/>
              <w:tr2bl w:val="nil"/>
            </w:tcBorders>
            <w:noWrap w:val="0"/>
            <w:vAlign w:val="center"/>
          </w:tcPr>
          <w:p w14:paraId="5CA3FCB2">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3BA79CBD">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6E82B3B9">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0636DE88">
            <w:pPr>
              <w:pStyle w:val="10"/>
              <w:keepNext/>
              <w:spacing w:line="440" w:lineRule="exact"/>
              <w:ind w:left="63" w:right="63"/>
              <w:rPr>
                <w:rFonts w:hint="default" w:ascii="Times New Roman" w:hAnsi="Times New Roman" w:cs="Times New Roman"/>
                <w:color w:val="auto"/>
                <w:sz w:val="24"/>
                <w:szCs w:val="24"/>
                <w:highlight w:val="none"/>
              </w:rPr>
            </w:pPr>
          </w:p>
        </w:tc>
      </w:tr>
      <w:tr w14:paraId="0471E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2A598FEC">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计划管理</w:t>
            </w:r>
          </w:p>
        </w:tc>
        <w:tc>
          <w:tcPr>
            <w:tcW w:w="1320" w:type="dxa"/>
            <w:tcBorders>
              <w:tl2br w:val="nil"/>
              <w:tr2bl w:val="nil"/>
            </w:tcBorders>
            <w:noWrap w:val="0"/>
            <w:vAlign w:val="center"/>
          </w:tcPr>
          <w:p w14:paraId="486F2623">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77F96A2E">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5DE453D4">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5E7FA521">
            <w:pPr>
              <w:pStyle w:val="10"/>
              <w:keepNext/>
              <w:spacing w:line="440" w:lineRule="exact"/>
              <w:ind w:left="63" w:right="63"/>
              <w:rPr>
                <w:rFonts w:hint="default" w:ascii="Times New Roman" w:hAnsi="Times New Roman" w:cs="Times New Roman"/>
                <w:color w:val="auto"/>
                <w:sz w:val="24"/>
                <w:szCs w:val="24"/>
                <w:highlight w:val="none"/>
              </w:rPr>
            </w:pPr>
          </w:p>
        </w:tc>
      </w:tr>
      <w:tr w14:paraId="2F9A7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tcBorders>
              <w:tl2br w:val="nil"/>
              <w:tr2bl w:val="nil"/>
            </w:tcBorders>
            <w:noWrap w:val="0"/>
            <w:vAlign w:val="center"/>
          </w:tcPr>
          <w:p w14:paraId="41874004">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安全管理</w:t>
            </w:r>
          </w:p>
        </w:tc>
        <w:tc>
          <w:tcPr>
            <w:tcW w:w="1320" w:type="dxa"/>
            <w:tcBorders>
              <w:tl2br w:val="nil"/>
              <w:tr2bl w:val="nil"/>
            </w:tcBorders>
            <w:noWrap w:val="0"/>
            <w:vAlign w:val="center"/>
          </w:tcPr>
          <w:p w14:paraId="51B9FDA8">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2956644F">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713A328F">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53E67B20">
            <w:pPr>
              <w:pStyle w:val="10"/>
              <w:keepNext/>
              <w:spacing w:line="440" w:lineRule="exact"/>
              <w:ind w:left="63" w:right="63"/>
              <w:rPr>
                <w:rFonts w:hint="default" w:ascii="Times New Roman" w:hAnsi="Times New Roman" w:cs="Times New Roman"/>
                <w:color w:val="auto"/>
                <w:sz w:val="24"/>
                <w:szCs w:val="24"/>
                <w:highlight w:val="none"/>
              </w:rPr>
            </w:pPr>
          </w:p>
        </w:tc>
      </w:tr>
      <w:tr w14:paraId="7BC72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vMerge w:val="restart"/>
            <w:tcBorders>
              <w:tl2br w:val="nil"/>
              <w:tr2bl w:val="nil"/>
            </w:tcBorders>
            <w:noWrap w:val="0"/>
            <w:vAlign w:val="center"/>
          </w:tcPr>
          <w:p w14:paraId="46788CFD">
            <w:pPr>
              <w:pStyle w:val="10"/>
              <w:keepNext/>
              <w:spacing w:line="440" w:lineRule="exact"/>
              <w:ind w:left="63" w:right="63"/>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其他人员</w:t>
            </w:r>
          </w:p>
        </w:tc>
        <w:tc>
          <w:tcPr>
            <w:tcW w:w="1320" w:type="dxa"/>
            <w:tcBorders>
              <w:tl2br w:val="nil"/>
              <w:tr2bl w:val="nil"/>
            </w:tcBorders>
            <w:noWrap w:val="0"/>
            <w:vAlign w:val="center"/>
          </w:tcPr>
          <w:p w14:paraId="4040C922">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54162478">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01026E0E">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1535A8F1">
            <w:pPr>
              <w:pStyle w:val="10"/>
              <w:keepNext/>
              <w:spacing w:line="440" w:lineRule="exact"/>
              <w:ind w:left="63" w:right="63"/>
              <w:rPr>
                <w:rFonts w:hint="default" w:ascii="Times New Roman" w:hAnsi="Times New Roman" w:cs="Times New Roman"/>
                <w:color w:val="auto"/>
                <w:sz w:val="24"/>
                <w:szCs w:val="24"/>
                <w:highlight w:val="none"/>
              </w:rPr>
            </w:pPr>
          </w:p>
        </w:tc>
      </w:tr>
      <w:tr w14:paraId="5EE16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vMerge w:val="continue"/>
            <w:tcBorders>
              <w:tl2br w:val="nil"/>
              <w:tr2bl w:val="nil"/>
            </w:tcBorders>
            <w:noWrap w:val="0"/>
            <w:vAlign w:val="center"/>
          </w:tcPr>
          <w:p w14:paraId="4DAA73AA">
            <w:pPr>
              <w:pStyle w:val="10"/>
              <w:keepNext/>
              <w:spacing w:line="440" w:lineRule="exact"/>
              <w:ind w:left="63" w:right="63"/>
              <w:rPr>
                <w:rFonts w:hint="default" w:ascii="Times New Roman" w:hAnsi="Times New Roman" w:cs="Times New Roman"/>
                <w:color w:val="auto"/>
                <w:sz w:val="24"/>
                <w:szCs w:val="24"/>
                <w:highlight w:val="none"/>
              </w:rPr>
            </w:pPr>
          </w:p>
        </w:tc>
        <w:tc>
          <w:tcPr>
            <w:tcW w:w="1320" w:type="dxa"/>
            <w:tcBorders>
              <w:tl2br w:val="nil"/>
              <w:tr2bl w:val="nil"/>
            </w:tcBorders>
            <w:noWrap w:val="0"/>
            <w:vAlign w:val="center"/>
          </w:tcPr>
          <w:p w14:paraId="6DD50575">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409D7C9A">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49D76F8A">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4C6771FF">
            <w:pPr>
              <w:pStyle w:val="10"/>
              <w:keepNext/>
              <w:spacing w:line="440" w:lineRule="exact"/>
              <w:ind w:left="63" w:right="63"/>
              <w:rPr>
                <w:rFonts w:hint="default" w:ascii="Times New Roman" w:hAnsi="Times New Roman" w:cs="Times New Roman"/>
                <w:color w:val="auto"/>
                <w:sz w:val="24"/>
                <w:szCs w:val="24"/>
                <w:highlight w:val="none"/>
              </w:rPr>
            </w:pPr>
          </w:p>
        </w:tc>
      </w:tr>
      <w:tr w14:paraId="6909D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vMerge w:val="continue"/>
            <w:tcBorders>
              <w:tl2br w:val="nil"/>
              <w:tr2bl w:val="nil"/>
            </w:tcBorders>
            <w:noWrap w:val="0"/>
            <w:vAlign w:val="center"/>
          </w:tcPr>
          <w:p w14:paraId="6F1A4376">
            <w:pPr>
              <w:pStyle w:val="10"/>
              <w:keepNext/>
              <w:spacing w:line="440" w:lineRule="exact"/>
              <w:ind w:left="63" w:right="63"/>
              <w:rPr>
                <w:rFonts w:hint="default" w:ascii="Times New Roman" w:hAnsi="Times New Roman" w:cs="Times New Roman"/>
                <w:color w:val="auto"/>
                <w:sz w:val="24"/>
                <w:szCs w:val="24"/>
                <w:highlight w:val="none"/>
              </w:rPr>
            </w:pPr>
          </w:p>
        </w:tc>
        <w:tc>
          <w:tcPr>
            <w:tcW w:w="1320" w:type="dxa"/>
            <w:tcBorders>
              <w:tl2br w:val="nil"/>
              <w:tr2bl w:val="nil"/>
            </w:tcBorders>
            <w:noWrap w:val="0"/>
            <w:vAlign w:val="center"/>
          </w:tcPr>
          <w:p w14:paraId="01CA3DC3">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3F3563C3">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0A62FF68">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28B4FBA6">
            <w:pPr>
              <w:pStyle w:val="10"/>
              <w:keepNext/>
              <w:spacing w:line="440" w:lineRule="exact"/>
              <w:ind w:left="63" w:right="63"/>
              <w:rPr>
                <w:rFonts w:hint="default" w:ascii="Times New Roman" w:hAnsi="Times New Roman" w:cs="Times New Roman"/>
                <w:color w:val="auto"/>
                <w:sz w:val="24"/>
                <w:szCs w:val="24"/>
                <w:highlight w:val="none"/>
              </w:rPr>
            </w:pPr>
          </w:p>
        </w:tc>
      </w:tr>
      <w:tr w14:paraId="69120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vMerge w:val="continue"/>
            <w:tcBorders>
              <w:tl2br w:val="nil"/>
              <w:tr2bl w:val="nil"/>
            </w:tcBorders>
            <w:noWrap w:val="0"/>
            <w:vAlign w:val="center"/>
          </w:tcPr>
          <w:p w14:paraId="6441DD10">
            <w:pPr>
              <w:pStyle w:val="10"/>
              <w:keepNext/>
              <w:spacing w:line="440" w:lineRule="exact"/>
              <w:ind w:left="63" w:right="63"/>
              <w:rPr>
                <w:rFonts w:hint="default" w:ascii="Times New Roman" w:hAnsi="Times New Roman" w:cs="Times New Roman"/>
                <w:color w:val="auto"/>
                <w:sz w:val="24"/>
                <w:szCs w:val="24"/>
                <w:highlight w:val="none"/>
              </w:rPr>
            </w:pPr>
          </w:p>
        </w:tc>
        <w:tc>
          <w:tcPr>
            <w:tcW w:w="1320" w:type="dxa"/>
            <w:tcBorders>
              <w:tl2br w:val="nil"/>
              <w:tr2bl w:val="nil"/>
            </w:tcBorders>
            <w:noWrap w:val="0"/>
            <w:vAlign w:val="center"/>
          </w:tcPr>
          <w:p w14:paraId="1EC33CC4">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10F75C1B">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1B92169B">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7A3BCB11">
            <w:pPr>
              <w:pStyle w:val="10"/>
              <w:keepNext/>
              <w:spacing w:line="440" w:lineRule="exact"/>
              <w:ind w:left="63" w:right="63"/>
              <w:rPr>
                <w:rFonts w:hint="default" w:ascii="Times New Roman" w:hAnsi="Times New Roman" w:cs="Times New Roman"/>
                <w:color w:val="auto"/>
                <w:sz w:val="24"/>
                <w:szCs w:val="24"/>
                <w:highlight w:val="none"/>
              </w:rPr>
            </w:pPr>
          </w:p>
        </w:tc>
      </w:tr>
      <w:tr w14:paraId="7C34B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vMerge w:val="continue"/>
            <w:tcBorders>
              <w:tl2br w:val="nil"/>
              <w:tr2bl w:val="nil"/>
            </w:tcBorders>
            <w:noWrap w:val="0"/>
            <w:vAlign w:val="center"/>
          </w:tcPr>
          <w:p w14:paraId="70490CE1">
            <w:pPr>
              <w:pStyle w:val="10"/>
              <w:keepNext/>
              <w:spacing w:line="440" w:lineRule="exact"/>
              <w:ind w:left="63" w:right="63"/>
              <w:rPr>
                <w:rFonts w:hint="default" w:ascii="Times New Roman" w:hAnsi="Times New Roman" w:cs="Times New Roman"/>
                <w:color w:val="auto"/>
                <w:sz w:val="24"/>
                <w:szCs w:val="24"/>
                <w:highlight w:val="none"/>
              </w:rPr>
            </w:pPr>
          </w:p>
        </w:tc>
        <w:tc>
          <w:tcPr>
            <w:tcW w:w="1320" w:type="dxa"/>
            <w:tcBorders>
              <w:tl2br w:val="nil"/>
              <w:tr2bl w:val="nil"/>
            </w:tcBorders>
            <w:noWrap w:val="0"/>
            <w:vAlign w:val="center"/>
          </w:tcPr>
          <w:p w14:paraId="48410ACB">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71F87B70">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7F2D90BA">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39BF0F90">
            <w:pPr>
              <w:pStyle w:val="10"/>
              <w:keepNext/>
              <w:spacing w:line="440" w:lineRule="exact"/>
              <w:ind w:left="63" w:right="63"/>
              <w:rPr>
                <w:rFonts w:hint="default" w:ascii="Times New Roman" w:hAnsi="Times New Roman" w:cs="Times New Roman"/>
                <w:color w:val="auto"/>
                <w:sz w:val="24"/>
                <w:szCs w:val="24"/>
                <w:highlight w:val="none"/>
              </w:rPr>
            </w:pPr>
          </w:p>
        </w:tc>
      </w:tr>
      <w:tr w14:paraId="1BEAC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741" w:type="dxa"/>
            <w:vMerge w:val="continue"/>
            <w:tcBorders>
              <w:tl2br w:val="nil"/>
              <w:tr2bl w:val="nil"/>
            </w:tcBorders>
            <w:noWrap w:val="0"/>
            <w:vAlign w:val="center"/>
          </w:tcPr>
          <w:p w14:paraId="53695B44">
            <w:pPr>
              <w:pStyle w:val="10"/>
              <w:keepNext/>
              <w:spacing w:line="440" w:lineRule="exact"/>
              <w:ind w:left="63" w:right="63"/>
              <w:rPr>
                <w:rFonts w:hint="default" w:ascii="Times New Roman" w:hAnsi="Times New Roman" w:cs="Times New Roman"/>
                <w:color w:val="auto"/>
                <w:sz w:val="24"/>
                <w:szCs w:val="24"/>
                <w:highlight w:val="none"/>
              </w:rPr>
            </w:pPr>
          </w:p>
        </w:tc>
        <w:tc>
          <w:tcPr>
            <w:tcW w:w="1320" w:type="dxa"/>
            <w:tcBorders>
              <w:tl2br w:val="nil"/>
              <w:tr2bl w:val="nil"/>
            </w:tcBorders>
            <w:noWrap w:val="0"/>
            <w:vAlign w:val="center"/>
          </w:tcPr>
          <w:p w14:paraId="5220D02F">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5DE744FE">
            <w:pPr>
              <w:pStyle w:val="10"/>
              <w:keepNext/>
              <w:spacing w:line="440" w:lineRule="exact"/>
              <w:ind w:left="63" w:right="63"/>
              <w:rPr>
                <w:rFonts w:hint="default" w:ascii="Times New Roman" w:hAnsi="Times New Roman" w:cs="Times New Roman"/>
                <w:color w:val="auto"/>
                <w:sz w:val="24"/>
                <w:szCs w:val="24"/>
                <w:highlight w:val="none"/>
              </w:rPr>
            </w:pPr>
          </w:p>
        </w:tc>
        <w:tc>
          <w:tcPr>
            <w:tcW w:w="1055" w:type="dxa"/>
            <w:tcBorders>
              <w:tl2br w:val="nil"/>
              <w:tr2bl w:val="nil"/>
            </w:tcBorders>
            <w:noWrap w:val="0"/>
            <w:vAlign w:val="center"/>
          </w:tcPr>
          <w:p w14:paraId="5BDFA7B9">
            <w:pPr>
              <w:pStyle w:val="10"/>
              <w:keepNext/>
              <w:spacing w:line="440" w:lineRule="exact"/>
              <w:ind w:left="63" w:right="63"/>
              <w:rPr>
                <w:rFonts w:hint="default" w:ascii="Times New Roman" w:hAnsi="Times New Roman" w:cs="Times New Roman"/>
                <w:color w:val="auto"/>
                <w:sz w:val="24"/>
                <w:szCs w:val="24"/>
                <w:highlight w:val="none"/>
              </w:rPr>
            </w:pPr>
          </w:p>
        </w:tc>
        <w:tc>
          <w:tcPr>
            <w:tcW w:w="3957" w:type="dxa"/>
            <w:tcBorders>
              <w:tl2br w:val="nil"/>
              <w:tr2bl w:val="nil"/>
            </w:tcBorders>
            <w:noWrap w:val="0"/>
            <w:vAlign w:val="center"/>
          </w:tcPr>
          <w:p w14:paraId="7E86F431">
            <w:pPr>
              <w:pStyle w:val="10"/>
              <w:keepNext/>
              <w:spacing w:line="440" w:lineRule="exact"/>
              <w:ind w:left="63" w:right="63"/>
              <w:rPr>
                <w:rFonts w:hint="default" w:ascii="Times New Roman" w:hAnsi="Times New Roman" w:cs="Times New Roman"/>
                <w:color w:val="auto"/>
                <w:sz w:val="24"/>
                <w:szCs w:val="24"/>
                <w:highlight w:val="none"/>
              </w:rPr>
            </w:pPr>
          </w:p>
        </w:tc>
      </w:tr>
    </w:tbl>
    <w:p w14:paraId="39FA121F">
      <w:pPr>
        <w:spacing w:line="360" w:lineRule="auto"/>
        <w:rPr>
          <w:rFonts w:hint="eastAsia" w:ascii="黑体" w:hAnsi="黑体" w:eastAsia="黑体" w:cs="黑体"/>
          <w:b w:val="0"/>
          <w:bCs w:val="0"/>
          <w:color w:val="auto"/>
          <w:sz w:val="28"/>
          <w:szCs w:val="28"/>
          <w:highlight w:val="none"/>
        </w:rPr>
      </w:pPr>
      <w:r>
        <w:rPr>
          <w:rFonts w:hint="eastAsia" w:ascii="宋体" w:hAnsi="宋体"/>
          <w:color w:val="auto"/>
          <w:sz w:val="24"/>
          <w:highlight w:val="none"/>
        </w:rPr>
        <w:br w:type="page"/>
      </w:r>
      <w:r>
        <w:rPr>
          <w:rFonts w:hint="eastAsia" w:ascii="黑体" w:hAnsi="黑体" w:eastAsia="黑体" w:cs="黑体"/>
          <w:b w:val="0"/>
          <w:bCs w:val="0"/>
          <w:color w:val="auto"/>
          <w:sz w:val="28"/>
          <w:szCs w:val="28"/>
          <w:highlight w:val="none"/>
        </w:rPr>
        <w:t>附</w:t>
      </w:r>
      <w:bookmarkStart w:id="1190" w:name="_Toc267261702"/>
      <w:bookmarkStart w:id="1191" w:name="_Toc296891060"/>
      <w:bookmarkStart w:id="1192" w:name="_Toc296347231"/>
      <w:bookmarkStart w:id="1193" w:name="_Toc296891272"/>
      <w:bookmarkStart w:id="1194" w:name="_Toc296346733"/>
      <w:bookmarkStart w:id="1195" w:name="_Toc296944571"/>
      <w:bookmarkStart w:id="1196" w:name="_Toc296503232"/>
      <w:r>
        <w:rPr>
          <w:rFonts w:hint="eastAsia" w:ascii="黑体" w:hAnsi="黑体" w:eastAsia="黑体" w:cs="黑体"/>
          <w:b w:val="0"/>
          <w:bCs w:val="0"/>
          <w:color w:val="auto"/>
          <w:sz w:val="28"/>
          <w:szCs w:val="28"/>
          <w:highlight w:val="none"/>
        </w:rPr>
        <w:t>件</w:t>
      </w:r>
      <w:r>
        <w:rPr>
          <w:rFonts w:hint="eastAsia" w:ascii="黑体" w:hAnsi="黑体" w:eastAsia="黑体" w:cs="黑体"/>
          <w:b w:val="0"/>
          <w:bCs w:val="0"/>
          <w:color w:val="auto"/>
          <w:sz w:val="28"/>
          <w:szCs w:val="28"/>
          <w:highlight w:val="none"/>
          <w:lang w:val="en-US" w:eastAsia="zh-CN"/>
        </w:rPr>
        <w:t>8</w:t>
      </w:r>
      <w:r>
        <w:rPr>
          <w:rFonts w:hint="eastAsia" w:ascii="黑体" w:hAnsi="黑体" w:eastAsia="黑体" w:cs="黑体"/>
          <w:b w:val="0"/>
          <w:bCs w:val="0"/>
          <w:color w:val="auto"/>
          <w:sz w:val="28"/>
          <w:szCs w:val="28"/>
          <w:highlight w:val="none"/>
        </w:rPr>
        <w:t xml:space="preserve"> ：</w:t>
      </w:r>
    </w:p>
    <w:bookmarkEnd w:id="1190"/>
    <w:bookmarkEnd w:id="1191"/>
    <w:bookmarkEnd w:id="1192"/>
    <w:bookmarkEnd w:id="1193"/>
    <w:bookmarkEnd w:id="1194"/>
    <w:bookmarkEnd w:id="1195"/>
    <w:bookmarkEnd w:id="1196"/>
    <w:p w14:paraId="68D28EC0">
      <w:pPr>
        <w:spacing w:after="144" w:afterLines="60" w:line="360" w:lineRule="auto"/>
        <w:jc w:val="center"/>
        <w:rPr>
          <w:rFonts w:hint="default" w:ascii="Times New Roman" w:hAnsi="Times New Roman" w:cs="Times New Roman"/>
          <w:b/>
          <w:bCs/>
          <w:color w:val="auto"/>
          <w:sz w:val="28"/>
          <w:szCs w:val="28"/>
          <w:highlight w:val="none"/>
        </w:rPr>
      </w:pPr>
      <w:r>
        <w:rPr>
          <w:rFonts w:hint="default" w:ascii="Times New Roman" w:hAnsi="Times New Roman" w:cs="Times New Roman"/>
          <w:b/>
          <w:bCs/>
          <w:color w:val="auto"/>
          <w:sz w:val="28"/>
          <w:szCs w:val="28"/>
          <w:highlight w:val="none"/>
        </w:rPr>
        <w:t>履约担保</w:t>
      </w:r>
    </w:p>
    <w:p w14:paraId="23555798">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rPr>
        <w:tab/>
      </w:r>
      <w:r>
        <w:rPr>
          <w:rFonts w:hint="default" w:ascii="Times New Roman" w:hAnsi="Times New Roman" w:cs="Times New Roman"/>
          <w:color w:val="auto"/>
          <w:sz w:val="24"/>
          <w:szCs w:val="24"/>
          <w:highlight w:val="none"/>
        </w:rPr>
        <w:t>（发包人名称）：</w:t>
      </w:r>
    </w:p>
    <w:p w14:paraId="68DC8EB5">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cs="Times New Roman"/>
          <w:color w:val="auto"/>
          <w:sz w:val="24"/>
          <w:szCs w:val="24"/>
          <w:highlight w:val="none"/>
        </w:rPr>
      </w:pPr>
    </w:p>
    <w:p w14:paraId="1763D9C0">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cs="Times New Roman"/>
          <w:color w:val="auto"/>
          <w:sz w:val="24"/>
          <w:szCs w:val="24"/>
          <w:highlight w:val="none"/>
          <w:u w:val="single" w:color="auto"/>
          <w:lang w:val="en-US" w:eastAsia="zh-CN"/>
        </w:rPr>
      </w:pPr>
      <w:r>
        <w:rPr>
          <w:rFonts w:hint="default" w:ascii="Times New Roman" w:hAnsi="Times New Roman" w:cs="Times New Roman"/>
          <w:color w:val="auto"/>
          <w:sz w:val="24"/>
          <w:szCs w:val="24"/>
          <w:highlight w:val="none"/>
        </w:rPr>
        <w:t>鉴于</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（发包人名称，以下简称“发包人”）与</w:t>
      </w:r>
      <w:r>
        <w:rPr>
          <w:rFonts w:hint="default" w:ascii="Times New Roman" w:hAnsi="Times New Roman" w:cs="Times New Roman"/>
          <w:color w:val="auto"/>
          <w:sz w:val="24"/>
          <w:szCs w:val="24"/>
          <w:highlight w:val="none"/>
          <w:u w:val="single" w:color="auto"/>
          <w:lang w:val="en-US" w:eastAsia="zh-CN"/>
        </w:rPr>
        <w:t xml:space="preserve">                </w:t>
      </w:r>
    </w:p>
    <w:p w14:paraId="29E89C2D">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（承包人名称）（以下称“承包人”）于</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日就</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 xml:space="preserve">（项目名称）施工及有关事项协商一致共同签订《建设工程施工合同》。我方愿意无条件地、不可撤销地就承包人履行与你方签订的合同，向你方提供连带责任担保。 </w:t>
      </w:r>
    </w:p>
    <w:p w14:paraId="47C915CA">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 担保金额人民币（大写）</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元（¥</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p>
    <w:p w14:paraId="74A46B00">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 担保有效期自你方与承包人签订的合同生效之日起至你方签发或应签发工程接收证书之日止。</w:t>
      </w:r>
    </w:p>
    <w:p w14:paraId="0E989615">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3. 在本担保有效期内，因承包人违反合同约定的义务给你方造成经济损失时，我方在收到你方以书面形式提出的在担保金额内的赔偿要求后，在7天内无条件支付。</w:t>
      </w:r>
    </w:p>
    <w:p w14:paraId="11A1825D">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4. 你方和承包人按合同约定变更合同时，我方承担本担保规定的义务不变。</w:t>
      </w:r>
    </w:p>
    <w:p w14:paraId="74744D35">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cs="Times New Roman"/>
          <w:color w:val="auto"/>
          <w:sz w:val="24"/>
          <w:szCs w:val="24"/>
          <w:highlight w:val="none"/>
          <w:lang w:val="en-US" w:eastAsia="zh-CN"/>
        </w:rPr>
      </w:pPr>
      <w:r>
        <w:rPr>
          <w:rFonts w:hint="default" w:ascii="Times New Roman" w:hAnsi="Times New Roman" w:cs="Times New Roman"/>
          <w:color w:val="auto"/>
          <w:sz w:val="24"/>
          <w:szCs w:val="24"/>
          <w:highlight w:val="none"/>
        </w:rPr>
        <w:t>5. 因本保函发生的纠纷，可由双方协商解决，协商不成的，任何一方均可提请</w:t>
      </w:r>
      <w:r>
        <w:rPr>
          <w:rFonts w:hint="default" w:ascii="Times New Roman" w:hAnsi="Times New Roman" w:cs="Times New Roman"/>
          <w:color w:val="auto"/>
          <w:sz w:val="24"/>
          <w:szCs w:val="24"/>
          <w:highlight w:val="none"/>
          <w:u w:val="single" w:color="auto"/>
          <w:lang w:val="en-US" w:eastAsia="zh-CN"/>
        </w:rPr>
        <w:t xml:space="preserve">    </w:t>
      </w:r>
    </w:p>
    <w:p w14:paraId="6D79F83E">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仲裁委员会仲裁。</w:t>
      </w:r>
    </w:p>
    <w:p w14:paraId="08990791">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6. 本保函自我方法定代表人</w:t>
      </w:r>
      <w:r>
        <w:rPr>
          <w:rFonts w:hint="default" w:ascii="Times New Roman" w:hAnsi="Times New Roman" w:cs="Times New Roman"/>
          <w:color w:val="auto"/>
          <w:sz w:val="24"/>
          <w:szCs w:val="24"/>
          <w:highlight w:val="none"/>
          <w:lang w:eastAsia="zh-CN"/>
        </w:rPr>
        <w:t>或其委托代理人</w:t>
      </w:r>
      <w:r>
        <w:rPr>
          <w:rFonts w:hint="default" w:ascii="Times New Roman" w:hAnsi="Times New Roman" w:cs="Times New Roman"/>
          <w:color w:val="auto"/>
          <w:sz w:val="24"/>
          <w:szCs w:val="24"/>
          <w:highlight w:val="none"/>
        </w:rPr>
        <w:t>签字并加盖公章之日起生效。</w:t>
      </w:r>
    </w:p>
    <w:p w14:paraId="26311BF7">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cs="Times New Roman"/>
          <w:color w:val="auto"/>
          <w:sz w:val="24"/>
          <w:szCs w:val="24"/>
          <w:highlight w:val="none"/>
        </w:rPr>
      </w:pPr>
    </w:p>
    <w:p w14:paraId="7F12B79F">
      <w:pPr>
        <w:keepNext w:val="0"/>
        <w:keepLines w:val="0"/>
        <w:pageBreakBefore w:val="0"/>
        <w:widowControl w:val="0"/>
        <w:kinsoku/>
        <w:wordWrap/>
        <w:overflowPunct/>
        <w:topLinePunct w:val="0"/>
        <w:autoSpaceDE/>
        <w:autoSpaceDN/>
        <w:bidi w:val="0"/>
        <w:adjustRightInd/>
        <w:snapToGrid/>
        <w:spacing w:line="360" w:lineRule="auto"/>
        <w:ind w:right="0" w:rightChars="0" w:firstLine="1680" w:firstLineChars="70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担 保 人：</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（盖单位章）</w:t>
      </w:r>
    </w:p>
    <w:p w14:paraId="51EB36EE">
      <w:pPr>
        <w:keepNext w:val="0"/>
        <w:keepLines w:val="0"/>
        <w:pageBreakBefore w:val="0"/>
        <w:widowControl w:val="0"/>
        <w:kinsoku/>
        <w:wordWrap/>
        <w:overflowPunct/>
        <w:topLinePunct w:val="0"/>
        <w:autoSpaceDE/>
        <w:autoSpaceDN/>
        <w:bidi w:val="0"/>
        <w:adjustRightInd/>
        <w:snapToGrid/>
        <w:spacing w:line="360" w:lineRule="auto"/>
        <w:ind w:right="0" w:rightChars="0" w:firstLine="1680" w:firstLineChars="70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法定代表人</w:t>
      </w:r>
      <w:r>
        <w:rPr>
          <w:rFonts w:hint="default" w:ascii="Times New Roman" w:hAnsi="Times New Roman" w:cs="Times New Roman"/>
          <w:color w:val="auto"/>
          <w:sz w:val="24"/>
          <w:szCs w:val="24"/>
          <w:highlight w:val="none"/>
          <w:lang w:eastAsia="zh-CN"/>
        </w:rPr>
        <w:t>或其委托代理人</w:t>
      </w:r>
      <w:r>
        <w:rPr>
          <w:rFonts w:hint="default" w:ascii="Times New Roman" w:hAnsi="Times New Roman" w:cs="Times New Roman"/>
          <w:color w:val="auto"/>
          <w:sz w:val="24"/>
          <w:szCs w:val="24"/>
          <w:highlight w:val="none"/>
        </w:rPr>
        <w:t>：</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lang w:val="en-US" w:eastAsia="zh-CN"/>
        </w:rPr>
        <w:t xml:space="preserve">      </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（签字）</w:t>
      </w:r>
    </w:p>
    <w:p w14:paraId="63D4D1DB">
      <w:pPr>
        <w:keepNext w:val="0"/>
        <w:keepLines w:val="0"/>
        <w:pageBreakBefore w:val="0"/>
        <w:widowControl w:val="0"/>
        <w:kinsoku/>
        <w:wordWrap/>
        <w:overflowPunct/>
        <w:topLinePunct w:val="0"/>
        <w:autoSpaceDE/>
        <w:autoSpaceDN/>
        <w:bidi w:val="0"/>
        <w:adjustRightInd/>
        <w:snapToGrid/>
        <w:spacing w:line="360" w:lineRule="auto"/>
        <w:ind w:right="0" w:rightChars="0" w:firstLine="1680" w:firstLineChars="70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地    址：</w:t>
      </w:r>
      <w:r>
        <w:rPr>
          <w:rFonts w:hint="default" w:ascii="Times New Roman" w:hAnsi="Times New Roman" w:cs="Times New Roman"/>
          <w:color w:val="auto"/>
          <w:sz w:val="24"/>
          <w:szCs w:val="24"/>
          <w:highlight w:val="none"/>
          <w:u w:val="single"/>
        </w:rPr>
        <w:t xml:space="preserve">                                      </w:t>
      </w:r>
    </w:p>
    <w:p w14:paraId="6A3630BE">
      <w:pPr>
        <w:keepNext w:val="0"/>
        <w:keepLines w:val="0"/>
        <w:pageBreakBefore w:val="0"/>
        <w:widowControl w:val="0"/>
        <w:kinsoku/>
        <w:wordWrap/>
        <w:overflowPunct/>
        <w:topLinePunct w:val="0"/>
        <w:autoSpaceDE/>
        <w:autoSpaceDN/>
        <w:bidi w:val="0"/>
        <w:adjustRightInd/>
        <w:snapToGrid/>
        <w:spacing w:line="360" w:lineRule="auto"/>
        <w:ind w:right="0" w:rightChars="0" w:firstLine="1680" w:firstLineChars="70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邮政编码：</w:t>
      </w:r>
      <w:r>
        <w:rPr>
          <w:rFonts w:hint="default" w:ascii="Times New Roman" w:hAnsi="Times New Roman" w:cs="Times New Roman"/>
          <w:color w:val="auto"/>
          <w:sz w:val="24"/>
          <w:szCs w:val="24"/>
          <w:highlight w:val="none"/>
          <w:u w:val="single"/>
        </w:rPr>
        <w:t xml:space="preserve">                                      </w:t>
      </w:r>
    </w:p>
    <w:p w14:paraId="1BF86562">
      <w:pPr>
        <w:keepNext w:val="0"/>
        <w:keepLines w:val="0"/>
        <w:pageBreakBefore w:val="0"/>
        <w:widowControl w:val="0"/>
        <w:kinsoku/>
        <w:wordWrap/>
        <w:overflowPunct/>
        <w:topLinePunct w:val="0"/>
        <w:autoSpaceDE/>
        <w:autoSpaceDN/>
        <w:bidi w:val="0"/>
        <w:adjustRightInd/>
        <w:snapToGrid/>
        <w:spacing w:line="360" w:lineRule="auto"/>
        <w:ind w:right="0" w:rightChars="0" w:firstLine="1680" w:firstLineChars="700"/>
        <w:textAlignment w:val="auto"/>
        <w:outlineLvl w:val="9"/>
        <w:rPr>
          <w:rFonts w:hint="default" w:ascii="Times New Roman" w:hAnsi="Times New Roman" w:cs="Times New Roman"/>
          <w:color w:val="auto"/>
          <w:sz w:val="24"/>
          <w:szCs w:val="24"/>
          <w:highlight w:val="none"/>
          <w:u w:val="single"/>
        </w:rPr>
      </w:pPr>
      <w:r>
        <w:rPr>
          <w:rFonts w:hint="default" w:ascii="Times New Roman" w:hAnsi="Times New Roman" w:cs="Times New Roman"/>
          <w:color w:val="auto"/>
          <w:sz w:val="24"/>
          <w:szCs w:val="24"/>
          <w:highlight w:val="none"/>
        </w:rPr>
        <w:t>电    话：</w:t>
      </w:r>
      <w:r>
        <w:rPr>
          <w:rFonts w:hint="default" w:ascii="Times New Roman" w:hAnsi="Times New Roman" w:cs="Times New Roman"/>
          <w:color w:val="auto"/>
          <w:sz w:val="24"/>
          <w:szCs w:val="24"/>
          <w:highlight w:val="none"/>
          <w:u w:val="single"/>
        </w:rPr>
        <w:t xml:space="preserve">                                      </w:t>
      </w:r>
    </w:p>
    <w:p w14:paraId="2D51FBFD">
      <w:pPr>
        <w:keepNext w:val="0"/>
        <w:keepLines w:val="0"/>
        <w:pageBreakBefore w:val="0"/>
        <w:widowControl w:val="0"/>
        <w:kinsoku/>
        <w:wordWrap/>
        <w:overflowPunct/>
        <w:topLinePunct w:val="0"/>
        <w:autoSpaceDE/>
        <w:autoSpaceDN/>
        <w:bidi w:val="0"/>
        <w:adjustRightInd/>
        <w:snapToGrid/>
        <w:spacing w:line="360" w:lineRule="auto"/>
        <w:ind w:right="0" w:rightChars="0" w:firstLine="1680" w:firstLineChars="70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传    真：</w:t>
      </w:r>
      <w:r>
        <w:rPr>
          <w:rFonts w:hint="default" w:ascii="Times New Roman" w:hAnsi="Times New Roman" w:cs="Times New Roman"/>
          <w:color w:val="auto"/>
          <w:sz w:val="24"/>
          <w:szCs w:val="24"/>
          <w:highlight w:val="none"/>
          <w:u w:val="single"/>
        </w:rPr>
        <w:t xml:space="preserve">                                      </w:t>
      </w:r>
    </w:p>
    <w:p w14:paraId="0CAB368F">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default" w:ascii="Times New Roman" w:hAnsi="Times New Roman" w:cs="Times New Roman"/>
          <w:color w:val="auto"/>
          <w:sz w:val="24"/>
          <w:szCs w:val="24"/>
          <w:highlight w:val="none"/>
          <w:u w:val="single"/>
        </w:rPr>
      </w:pPr>
    </w:p>
    <w:p w14:paraId="7A55DB2E">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 xml:space="preserve">               </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798AEF36">
      <w:pPr>
        <w:spacing w:before="120" w:beforeLines="50" w:after="120" w:afterLines="50" w:line="440" w:lineRule="exact"/>
        <w:jc w:val="left"/>
        <w:rPr>
          <w:rFonts w:hint="default" w:ascii="黑体" w:hAnsi="黑体" w:eastAsia="黑体" w:cs="黑体"/>
          <w:b w:val="0"/>
          <w:bCs w:val="0"/>
          <w:color w:val="auto"/>
          <w:sz w:val="28"/>
          <w:szCs w:val="28"/>
          <w:highlight w:val="none"/>
        </w:rPr>
      </w:pPr>
      <w:r>
        <w:rPr>
          <w:rFonts w:hint="default" w:ascii="Times New Roman" w:hAnsi="Times New Roman" w:cs="Times New Roman"/>
          <w:color w:val="auto"/>
          <w:sz w:val="24"/>
          <w:szCs w:val="24"/>
          <w:highlight w:val="none"/>
        </w:rPr>
        <w:br w:type="page"/>
      </w:r>
      <w:r>
        <w:rPr>
          <w:rFonts w:hint="default" w:ascii="黑体" w:hAnsi="黑体" w:eastAsia="黑体" w:cs="黑体"/>
          <w:b w:val="0"/>
          <w:bCs w:val="0"/>
          <w:color w:val="auto"/>
          <w:sz w:val="28"/>
          <w:szCs w:val="28"/>
          <w:highlight w:val="none"/>
        </w:rPr>
        <w:t>附件</w:t>
      </w:r>
      <w:r>
        <w:rPr>
          <w:rFonts w:hint="default" w:ascii="黑体" w:hAnsi="黑体" w:eastAsia="黑体" w:cs="黑体"/>
          <w:b w:val="0"/>
          <w:bCs w:val="0"/>
          <w:color w:val="auto"/>
          <w:sz w:val="28"/>
          <w:szCs w:val="28"/>
          <w:highlight w:val="none"/>
          <w:lang w:val="en-US" w:eastAsia="zh-CN"/>
        </w:rPr>
        <w:t>9</w:t>
      </w:r>
      <w:r>
        <w:rPr>
          <w:rFonts w:hint="default" w:ascii="黑体" w:hAnsi="黑体" w:eastAsia="黑体" w:cs="黑体"/>
          <w:b w:val="0"/>
          <w:bCs w:val="0"/>
          <w:color w:val="auto"/>
          <w:sz w:val="28"/>
          <w:szCs w:val="28"/>
          <w:highlight w:val="none"/>
        </w:rPr>
        <w:t xml:space="preserve">: </w:t>
      </w:r>
    </w:p>
    <w:p w14:paraId="56A83F62">
      <w:pPr>
        <w:spacing w:after="144" w:afterLines="60" w:line="360" w:lineRule="auto"/>
        <w:jc w:val="center"/>
        <w:rPr>
          <w:rFonts w:hint="default" w:ascii="Times New Roman" w:hAnsi="Times New Roman" w:cs="Times New Roman"/>
          <w:b/>
          <w:bCs/>
          <w:color w:val="auto"/>
          <w:sz w:val="28"/>
          <w:szCs w:val="28"/>
          <w:highlight w:val="none"/>
        </w:rPr>
      </w:pPr>
      <w:r>
        <w:rPr>
          <w:rFonts w:hint="default" w:ascii="Times New Roman" w:hAnsi="Times New Roman" w:cs="Times New Roman"/>
          <w:b/>
          <w:bCs/>
          <w:color w:val="auto"/>
          <w:sz w:val="28"/>
          <w:szCs w:val="28"/>
          <w:highlight w:val="none"/>
        </w:rPr>
        <w:t>预付款担保</w:t>
      </w:r>
    </w:p>
    <w:p w14:paraId="60FC0AA8">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rPr>
        <w:tab/>
      </w:r>
      <w:r>
        <w:rPr>
          <w:rFonts w:hint="default" w:ascii="Times New Roman" w:hAnsi="Times New Roman" w:cs="Times New Roman"/>
          <w:color w:val="auto"/>
          <w:sz w:val="24"/>
          <w:szCs w:val="24"/>
          <w:highlight w:val="none"/>
          <w:u w:val="single"/>
        </w:rPr>
        <w:tab/>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 xml:space="preserve"> （发包人名称）：</w:t>
      </w:r>
    </w:p>
    <w:p w14:paraId="0609E95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default" w:ascii="Times New Roman" w:hAnsi="Times New Roman" w:cs="Times New Roman"/>
          <w:color w:val="auto"/>
          <w:sz w:val="24"/>
          <w:szCs w:val="24"/>
          <w:highlight w:val="none"/>
          <w:u w:val="single"/>
        </w:rPr>
      </w:pPr>
      <w:r>
        <w:rPr>
          <w:rFonts w:hint="default" w:ascii="Times New Roman" w:hAnsi="Times New Roman" w:cs="Times New Roman"/>
          <w:color w:val="auto"/>
          <w:sz w:val="24"/>
          <w:szCs w:val="24"/>
          <w:highlight w:val="none"/>
        </w:rPr>
        <w:t>根据</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（承包人名称）（以下称“承包人”）与</w:t>
      </w:r>
      <w:r>
        <w:rPr>
          <w:rFonts w:hint="default" w:ascii="Times New Roman" w:hAnsi="Times New Roman" w:cs="Times New Roman"/>
          <w:color w:val="auto"/>
          <w:sz w:val="24"/>
          <w:szCs w:val="24"/>
          <w:highlight w:val="none"/>
          <w:u w:val="single"/>
        </w:rPr>
        <w:t xml:space="preserve">    </w:t>
      </w:r>
      <w:r>
        <w:rPr>
          <w:rFonts w:hint="eastAsia" w:ascii="Times New Roman" w:hAnsi="Times New Roman" w:cs="Times New Roman"/>
          <w:color w:val="auto"/>
          <w:sz w:val="24"/>
          <w:szCs w:val="24"/>
          <w:highlight w:val="none"/>
          <w:u w:val="single"/>
          <w:lang w:val="en-US" w:eastAsia="zh-CN"/>
        </w:rPr>
        <w:t xml:space="preserve">    </w:t>
      </w:r>
      <w:r>
        <w:rPr>
          <w:rFonts w:hint="default" w:ascii="Times New Roman" w:hAnsi="Times New Roman" w:cs="Times New Roman"/>
          <w:color w:val="auto"/>
          <w:sz w:val="24"/>
          <w:szCs w:val="24"/>
          <w:highlight w:val="none"/>
          <w:u w:val="single"/>
        </w:rPr>
        <w:t xml:space="preserve">      </w:t>
      </w:r>
    </w:p>
    <w:p w14:paraId="65A4CDDC">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（发包人名称）（以下简称“发包人”）于</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日签订的</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（项目名称）《建设工程施工合同》，承包人按约定的金额向你方提交一份预付款担保，即有权得到你方支付相等金额的预付款。我方愿意就你方提供给承包人的预付款为承包人提供连带责任担保。</w:t>
      </w:r>
    </w:p>
    <w:p w14:paraId="63E301E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 担保金额人民币（大写）</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元（¥</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p>
    <w:p w14:paraId="36E862D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 担保有效期自预付款支付给承包人起生效，至你方签发的进度款支付证书说明已完全扣清止。</w:t>
      </w:r>
    </w:p>
    <w:p w14:paraId="063F88B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54ECF09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4. 你方和承包人按合同约定变更合同时，我方承担本保函规定的义务不变。</w:t>
      </w:r>
    </w:p>
    <w:p w14:paraId="00ABEE92">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default" w:ascii="Times New Roman" w:hAnsi="Times New Roman" w:cs="Times New Roman"/>
          <w:color w:val="auto"/>
          <w:sz w:val="24"/>
          <w:szCs w:val="24"/>
          <w:highlight w:val="none"/>
          <w:u w:val="single"/>
        </w:rPr>
      </w:pPr>
      <w:r>
        <w:rPr>
          <w:rFonts w:hint="default" w:ascii="Times New Roman" w:hAnsi="Times New Roman" w:cs="Times New Roman"/>
          <w:color w:val="auto"/>
          <w:sz w:val="24"/>
          <w:szCs w:val="24"/>
          <w:highlight w:val="none"/>
        </w:rPr>
        <w:t>5. 因本保函发生的纠纷，可由双方协商解决，协商不成的，任何一方均可提请</w:t>
      </w:r>
      <w:r>
        <w:rPr>
          <w:rFonts w:hint="default" w:ascii="Times New Roman" w:hAnsi="Times New Roman" w:cs="Times New Roman"/>
          <w:color w:val="auto"/>
          <w:sz w:val="24"/>
          <w:szCs w:val="24"/>
          <w:highlight w:val="none"/>
          <w:u w:val="single"/>
        </w:rPr>
        <w:t xml:space="preserve">   </w:t>
      </w:r>
    </w:p>
    <w:p w14:paraId="039E6052">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lang w:val="en-US" w:eastAsia="zh-CN"/>
        </w:rPr>
        <w:t xml:space="preserve">   </w:t>
      </w:r>
      <w:r>
        <w:rPr>
          <w:rFonts w:hint="default" w:ascii="Times New Roman" w:hAnsi="Times New Roman" w:cs="Times New Roman"/>
          <w:color w:val="auto"/>
          <w:sz w:val="24"/>
          <w:szCs w:val="24"/>
          <w:highlight w:val="none"/>
        </w:rPr>
        <w:t>仲裁委员会仲裁。</w:t>
      </w:r>
    </w:p>
    <w:p w14:paraId="3C0D20C5">
      <w:pPr>
        <w:keepNext w:val="0"/>
        <w:keepLines w:val="0"/>
        <w:pageBreakBefore w:val="0"/>
        <w:widowControl w:val="0"/>
        <w:numPr>
          <w:ilvl w:val="0"/>
          <w:numId w:val="12"/>
        </w:numPr>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本保函自我方法定代表人</w:t>
      </w:r>
      <w:r>
        <w:rPr>
          <w:rFonts w:hint="default" w:ascii="Times New Roman" w:hAnsi="Times New Roman" w:cs="Times New Roman"/>
          <w:color w:val="auto"/>
          <w:sz w:val="24"/>
          <w:szCs w:val="24"/>
          <w:highlight w:val="none"/>
          <w:lang w:eastAsia="zh-CN"/>
        </w:rPr>
        <w:t>或其委托代理人</w:t>
      </w:r>
      <w:r>
        <w:rPr>
          <w:rFonts w:hint="default" w:ascii="Times New Roman" w:hAnsi="Times New Roman" w:cs="Times New Roman"/>
          <w:color w:val="auto"/>
          <w:sz w:val="24"/>
          <w:szCs w:val="24"/>
          <w:highlight w:val="none"/>
        </w:rPr>
        <w:t>签字并加盖公章之日起生效。</w:t>
      </w:r>
    </w:p>
    <w:p w14:paraId="01F22FE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default" w:ascii="Times New Roman" w:hAnsi="Times New Roman" w:cs="Times New Roman"/>
          <w:color w:val="auto"/>
          <w:sz w:val="24"/>
          <w:szCs w:val="24"/>
          <w:highlight w:val="none"/>
        </w:rPr>
      </w:pPr>
    </w:p>
    <w:p w14:paraId="42D1F0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default" w:ascii="Times New Roman" w:hAnsi="Times New Roman" w:cs="Times New Roman"/>
          <w:color w:val="auto"/>
          <w:sz w:val="24"/>
          <w:szCs w:val="24"/>
          <w:highlight w:val="none"/>
        </w:rPr>
      </w:pPr>
    </w:p>
    <w:p w14:paraId="09834DCE">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2160" w:firstLineChars="90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担保人：</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（盖单位章）</w:t>
      </w:r>
    </w:p>
    <w:p w14:paraId="7CD6324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2160" w:firstLineChars="90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法定代表人</w:t>
      </w:r>
      <w:r>
        <w:rPr>
          <w:rFonts w:hint="default" w:ascii="Times New Roman" w:hAnsi="Times New Roman" w:cs="Times New Roman"/>
          <w:color w:val="auto"/>
          <w:sz w:val="24"/>
          <w:szCs w:val="24"/>
          <w:highlight w:val="none"/>
          <w:lang w:eastAsia="zh-CN"/>
        </w:rPr>
        <w:t>或其委托代理人</w:t>
      </w:r>
      <w:r>
        <w:rPr>
          <w:rFonts w:hint="default" w:ascii="Times New Roman" w:hAnsi="Times New Roman" w:cs="Times New Roman"/>
          <w:color w:val="auto"/>
          <w:sz w:val="24"/>
          <w:szCs w:val="24"/>
          <w:highlight w:val="none"/>
        </w:rPr>
        <w:t>：</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lang w:val="en-US" w:eastAsia="zh-CN"/>
        </w:rPr>
        <w:t xml:space="preserve">  </w:t>
      </w:r>
      <w:r>
        <w:rPr>
          <w:rFonts w:hint="default" w:ascii="Times New Roman" w:hAnsi="Times New Roman" w:cs="Times New Roman"/>
          <w:color w:val="auto"/>
          <w:sz w:val="24"/>
          <w:szCs w:val="24"/>
          <w:highlight w:val="none"/>
        </w:rPr>
        <w:t>（签字）</w:t>
      </w:r>
    </w:p>
    <w:p w14:paraId="5FF44CC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2160" w:firstLineChars="90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地    址：</w:t>
      </w:r>
      <w:r>
        <w:rPr>
          <w:rFonts w:hint="default" w:ascii="Times New Roman" w:hAnsi="Times New Roman" w:cs="Times New Roman"/>
          <w:color w:val="auto"/>
          <w:sz w:val="24"/>
          <w:szCs w:val="24"/>
          <w:highlight w:val="none"/>
          <w:u w:val="single"/>
        </w:rPr>
        <w:tab/>
      </w:r>
      <w:r>
        <w:rPr>
          <w:rFonts w:hint="default" w:ascii="Times New Roman" w:hAnsi="Times New Roman" w:cs="Times New Roman"/>
          <w:color w:val="auto"/>
          <w:sz w:val="24"/>
          <w:szCs w:val="24"/>
          <w:highlight w:val="none"/>
          <w:u w:val="single"/>
        </w:rPr>
        <w:tab/>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rPr>
        <w:tab/>
      </w:r>
      <w:r>
        <w:rPr>
          <w:rFonts w:hint="default" w:ascii="Times New Roman" w:hAnsi="Times New Roman" w:cs="Times New Roman"/>
          <w:color w:val="auto"/>
          <w:sz w:val="24"/>
          <w:szCs w:val="24"/>
          <w:highlight w:val="none"/>
          <w:u w:val="single"/>
        </w:rPr>
        <w:tab/>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rPr>
        <w:tab/>
      </w:r>
    </w:p>
    <w:p w14:paraId="3BB71D5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2160" w:firstLineChars="900"/>
        <w:textAlignment w:val="auto"/>
        <w:outlineLvl w:val="9"/>
        <w:rPr>
          <w:rFonts w:hint="default" w:ascii="Times New Roman" w:hAnsi="Times New Roman" w:cs="Times New Roman"/>
          <w:color w:val="auto"/>
          <w:sz w:val="24"/>
          <w:szCs w:val="24"/>
          <w:highlight w:val="none"/>
          <w:u w:val="single"/>
        </w:rPr>
      </w:pPr>
      <w:r>
        <w:rPr>
          <w:rFonts w:hint="default" w:ascii="Times New Roman" w:hAnsi="Times New Roman" w:cs="Times New Roman"/>
          <w:color w:val="auto"/>
          <w:sz w:val="24"/>
          <w:szCs w:val="24"/>
          <w:highlight w:val="none"/>
        </w:rPr>
        <w:t>邮政编码：</w:t>
      </w:r>
      <w:r>
        <w:rPr>
          <w:rFonts w:hint="default" w:ascii="Times New Roman" w:hAnsi="Times New Roman" w:cs="Times New Roman"/>
          <w:color w:val="auto"/>
          <w:sz w:val="24"/>
          <w:szCs w:val="24"/>
          <w:highlight w:val="none"/>
          <w:u w:val="single"/>
        </w:rPr>
        <w:tab/>
      </w:r>
      <w:r>
        <w:rPr>
          <w:rFonts w:hint="default" w:ascii="Times New Roman" w:hAnsi="Times New Roman" w:cs="Times New Roman"/>
          <w:color w:val="auto"/>
          <w:sz w:val="24"/>
          <w:szCs w:val="24"/>
          <w:highlight w:val="none"/>
          <w:u w:val="single"/>
        </w:rPr>
        <w:tab/>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rPr>
        <w:tab/>
      </w:r>
      <w:r>
        <w:rPr>
          <w:rFonts w:hint="default" w:ascii="Times New Roman" w:hAnsi="Times New Roman" w:cs="Times New Roman"/>
          <w:color w:val="auto"/>
          <w:sz w:val="24"/>
          <w:szCs w:val="24"/>
          <w:highlight w:val="none"/>
          <w:u w:val="single"/>
        </w:rPr>
        <w:tab/>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rPr>
        <w:tab/>
      </w:r>
    </w:p>
    <w:p w14:paraId="70D9D1A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2160" w:firstLineChars="900"/>
        <w:textAlignment w:val="auto"/>
        <w:outlineLvl w:val="9"/>
        <w:rPr>
          <w:rFonts w:hint="default" w:ascii="Times New Roman" w:hAnsi="Times New Roman" w:cs="Times New Roman"/>
          <w:color w:val="auto"/>
          <w:sz w:val="24"/>
          <w:szCs w:val="24"/>
          <w:highlight w:val="none"/>
          <w:u w:val="single"/>
        </w:rPr>
      </w:pPr>
      <w:r>
        <w:rPr>
          <w:rFonts w:hint="default" w:ascii="Times New Roman" w:hAnsi="Times New Roman" w:cs="Times New Roman"/>
          <w:color w:val="auto"/>
          <w:sz w:val="24"/>
          <w:szCs w:val="24"/>
          <w:highlight w:val="none"/>
        </w:rPr>
        <w:t>电    话：</w:t>
      </w:r>
      <w:r>
        <w:rPr>
          <w:rFonts w:hint="default" w:ascii="Times New Roman" w:hAnsi="Times New Roman" w:cs="Times New Roman"/>
          <w:color w:val="auto"/>
          <w:sz w:val="24"/>
          <w:szCs w:val="24"/>
          <w:highlight w:val="none"/>
          <w:u w:val="single"/>
        </w:rPr>
        <w:tab/>
      </w:r>
      <w:r>
        <w:rPr>
          <w:rFonts w:hint="default" w:ascii="Times New Roman" w:hAnsi="Times New Roman" w:cs="Times New Roman"/>
          <w:color w:val="auto"/>
          <w:sz w:val="24"/>
          <w:szCs w:val="24"/>
          <w:highlight w:val="none"/>
          <w:u w:val="single"/>
        </w:rPr>
        <w:tab/>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rPr>
        <w:tab/>
      </w:r>
      <w:r>
        <w:rPr>
          <w:rFonts w:hint="default" w:ascii="Times New Roman" w:hAnsi="Times New Roman" w:cs="Times New Roman"/>
          <w:color w:val="auto"/>
          <w:sz w:val="24"/>
          <w:szCs w:val="24"/>
          <w:highlight w:val="none"/>
          <w:u w:val="single"/>
        </w:rPr>
        <w:tab/>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rPr>
        <w:tab/>
      </w:r>
    </w:p>
    <w:p w14:paraId="0F7064B6">
      <w:pPr>
        <w:keepNext w:val="0"/>
        <w:keepLines w:val="0"/>
        <w:pageBreakBefore w:val="0"/>
        <w:widowControl w:val="0"/>
        <w:kinsoku/>
        <w:wordWrap/>
        <w:overflowPunct/>
        <w:topLinePunct w:val="0"/>
        <w:autoSpaceDE/>
        <w:autoSpaceDN/>
        <w:bidi w:val="0"/>
        <w:adjustRightInd/>
        <w:snapToGrid/>
        <w:spacing w:line="360" w:lineRule="auto"/>
        <w:ind w:right="0" w:rightChars="0" w:firstLine="2160" w:firstLineChars="900"/>
        <w:textAlignment w:val="auto"/>
        <w:outlineLvl w:val="9"/>
        <w:rPr>
          <w:rFonts w:hint="default" w:ascii="Times New Roman" w:hAnsi="Times New Roman" w:cs="Times New Roman"/>
          <w:color w:val="auto"/>
          <w:sz w:val="24"/>
          <w:szCs w:val="24"/>
          <w:highlight w:val="none"/>
          <w:u w:val="single"/>
        </w:rPr>
      </w:pPr>
      <w:r>
        <w:rPr>
          <w:rFonts w:hint="default" w:ascii="Times New Roman" w:hAnsi="Times New Roman" w:cs="Times New Roman"/>
          <w:color w:val="auto"/>
          <w:sz w:val="24"/>
          <w:szCs w:val="24"/>
          <w:highlight w:val="none"/>
        </w:rPr>
        <w:t>传    真：</w:t>
      </w:r>
      <w:r>
        <w:rPr>
          <w:rFonts w:hint="default" w:ascii="Times New Roman" w:hAnsi="Times New Roman" w:cs="Times New Roman"/>
          <w:color w:val="auto"/>
          <w:sz w:val="24"/>
          <w:szCs w:val="24"/>
          <w:highlight w:val="none"/>
          <w:u w:val="single"/>
        </w:rPr>
        <w:tab/>
      </w:r>
      <w:r>
        <w:rPr>
          <w:rFonts w:hint="default" w:ascii="Times New Roman" w:hAnsi="Times New Roman" w:cs="Times New Roman"/>
          <w:color w:val="auto"/>
          <w:sz w:val="24"/>
          <w:szCs w:val="24"/>
          <w:highlight w:val="none"/>
          <w:u w:val="single"/>
        </w:rPr>
        <w:tab/>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rPr>
        <w:tab/>
      </w:r>
      <w:r>
        <w:rPr>
          <w:rFonts w:hint="default" w:ascii="Times New Roman" w:hAnsi="Times New Roman" w:cs="Times New Roman"/>
          <w:color w:val="auto"/>
          <w:sz w:val="24"/>
          <w:szCs w:val="24"/>
          <w:highlight w:val="none"/>
          <w:u w:val="single"/>
        </w:rPr>
        <w:tab/>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rPr>
        <w:tab/>
      </w:r>
    </w:p>
    <w:p w14:paraId="5620C25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 xml:space="preserve">        </w:t>
      </w:r>
      <w:r>
        <w:rPr>
          <w:rFonts w:hint="eastAsia" w:ascii="Times New Roman" w:hAnsi="Times New Roman" w:cs="Times New Roman"/>
          <w:color w:val="auto"/>
          <w:sz w:val="24"/>
          <w:szCs w:val="24"/>
          <w:highlight w:val="none"/>
          <w:lang w:val="en-US" w:eastAsia="zh-CN"/>
        </w:rPr>
        <w:t xml:space="preserve">              </w:t>
      </w:r>
      <w:r>
        <w:rPr>
          <w:rFonts w:hint="default" w:ascii="Times New Roman" w:hAnsi="Times New Roman" w:cs="Times New Roman"/>
          <w:color w:val="auto"/>
          <w:sz w:val="24"/>
          <w:szCs w:val="24"/>
          <w:highlight w:val="none"/>
        </w:rPr>
        <w:t xml:space="preserve">      </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7142E762">
      <w:pPr>
        <w:spacing w:line="440" w:lineRule="exact"/>
        <w:rPr>
          <w:rFonts w:hint="default" w:ascii="黑体" w:hAnsi="黑体" w:eastAsia="黑体" w:cs="黑体"/>
          <w:b w:val="0"/>
          <w:bCs w:val="0"/>
          <w:color w:val="auto"/>
          <w:sz w:val="28"/>
          <w:szCs w:val="28"/>
          <w:highlight w:val="none"/>
        </w:rPr>
      </w:pPr>
      <w:r>
        <w:rPr>
          <w:rFonts w:hint="default" w:ascii="Times New Roman" w:hAnsi="Times New Roman" w:cs="Times New Roman"/>
          <w:color w:val="auto"/>
          <w:sz w:val="24"/>
          <w:szCs w:val="24"/>
          <w:highlight w:val="none"/>
        </w:rPr>
        <w:br w:type="page"/>
      </w:r>
      <w:r>
        <w:rPr>
          <w:rFonts w:hint="default" w:ascii="黑体" w:hAnsi="黑体" w:eastAsia="黑体" w:cs="黑体"/>
          <w:b w:val="0"/>
          <w:bCs w:val="0"/>
          <w:color w:val="auto"/>
          <w:sz w:val="28"/>
          <w:szCs w:val="28"/>
          <w:highlight w:val="none"/>
        </w:rPr>
        <w:t>附</w:t>
      </w:r>
      <w:bookmarkStart w:id="1197" w:name="_Toc296891061"/>
      <w:bookmarkStart w:id="1198" w:name="_Toc296346734"/>
      <w:bookmarkStart w:id="1199" w:name="_Toc296347232"/>
      <w:bookmarkStart w:id="1200" w:name="_Toc296503233"/>
      <w:bookmarkStart w:id="1201" w:name="_Toc296944572"/>
      <w:bookmarkStart w:id="1202" w:name="_Toc296891273"/>
      <w:r>
        <w:rPr>
          <w:rFonts w:hint="default" w:ascii="黑体" w:hAnsi="黑体" w:eastAsia="黑体" w:cs="黑体"/>
          <w:b w:val="0"/>
          <w:bCs w:val="0"/>
          <w:color w:val="auto"/>
          <w:sz w:val="28"/>
          <w:szCs w:val="28"/>
          <w:highlight w:val="none"/>
        </w:rPr>
        <w:t>件</w:t>
      </w:r>
      <w:r>
        <w:rPr>
          <w:rFonts w:hint="default" w:ascii="黑体" w:hAnsi="黑体" w:eastAsia="黑体" w:cs="黑体"/>
          <w:b w:val="0"/>
          <w:bCs w:val="0"/>
          <w:color w:val="auto"/>
          <w:sz w:val="28"/>
          <w:szCs w:val="28"/>
          <w:highlight w:val="none"/>
          <w:lang w:val="en-US" w:eastAsia="zh-CN"/>
        </w:rPr>
        <w:t>10</w:t>
      </w:r>
      <w:r>
        <w:rPr>
          <w:rFonts w:hint="default" w:ascii="黑体" w:hAnsi="黑体" w:eastAsia="黑体" w:cs="黑体"/>
          <w:b w:val="0"/>
          <w:bCs w:val="0"/>
          <w:color w:val="auto"/>
          <w:sz w:val="28"/>
          <w:szCs w:val="28"/>
          <w:highlight w:val="none"/>
        </w:rPr>
        <w:t xml:space="preserve">:  </w:t>
      </w:r>
    </w:p>
    <w:bookmarkEnd w:id="1197"/>
    <w:bookmarkEnd w:id="1198"/>
    <w:bookmarkEnd w:id="1199"/>
    <w:bookmarkEnd w:id="1200"/>
    <w:bookmarkEnd w:id="1201"/>
    <w:bookmarkEnd w:id="1202"/>
    <w:p w14:paraId="0415BACF">
      <w:pPr>
        <w:spacing w:after="144" w:afterLines="60" w:line="360" w:lineRule="auto"/>
        <w:jc w:val="center"/>
        <w:rPr>
          <w:rFonts w:hint="default" w:ascii="Times New Roman" w:hAnsi="Times New Roman" w:cs="Times New Roman"/>
          <w:b/>
          <w:bCs/>
          <w:color w:val="auto"/>
          <w:sz w:val="28"/>
          <w:szCs w:val="28"/>
          <w:highlight w:val="none"/>
        </w:rPr>
      </w:pPr>
      <w:r>
        <w:rPr>
          <w:rFonts w:hint="default" w:ascii="Times New Roman" w:hAnsi="Times New Roman" w:cs="Times New Roman"/>
          <w:b/>
          <w:bCs/>
          <w:color w:val="auto"/>
          <w:sz w:val="28"/>
          <w:szCs w:val="28"/>
          <w:highlight w:val="none"/>
        </w:rPr>
        <w:t>支付担保</w:t>
      </w:r>
    </w:p>
    <w:p w14:paraId="2025D172">
      <w:pPr>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（承包人）：</w:t>
      </w:r>
    </w:p>
    <w:p w14:paraId="78A62320">
      <w:pPr>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outlineLvl w:val="9"/>
        <w:rPr>
          <w:rFonts w:hint="default" w:ascii="Times New Roman" w:hAnsi="Times New Roman" w:cs="Times New Roman"/>
          <w:color w:val="auto"/>
          <w:sz w:val="24"/>
          <w:szCs w:val="24"/>
          <w:highlight w:val="none"/>
        </w:rPr>
      </w:pPr>
    </w:p>
    <w:p w14:paraId="5E9E3A0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鉴于你方作为承包人已经与</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（发包人名称）（以下称“发包人”）于</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日签订了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（项目名称）《建设工程施工合同》（以下称“主合同”），应发包人的申请，我方愿就发包人履行主合同约定的工程款支付义务以保证的方式向你方提供如下担保：</w:t>
      </w:r>
    </w:p>
    <w:p w14:paraId="4A5F8C2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一、保证的范围及保证金额</w:t>
      </w:r>
    </w:p>
    <w:p w14:paraId="43DA885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 我方的保证范围是主合同约定的工程款。</w:t>
      </w:r>
    </w:p>
    <w:p w14:paraId="367D558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 本保函所称主合同约定的工程款是指主合同约定的除工程质量保证金以外的合同价款。</w:t>
      </w:r>
    </w:p>
    <w:p w14:paraId="6A1A675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3. 我方保证的金额是主合同约定的工程款的</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%，数额最高不超过人民币元（大写：</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p>
    <w:p w14:paraId="1BF99D4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二、保证的方式及保证期间</w:t>
      </w:r>
    </w:p>
    <w:p w14:paraId="1263DD0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 我方保证的方式为：连带责任保证。</w:t>
      </w:r>
    </w:p>
    <w:p w14:paraId="5A9EFFA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 我方保证的期间为：自本合同生效之日起至主合同约定的工程款支付完毕之日后</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日内。</w:t>
      </w:r>
    </w:p>
    <w:p w14:paraId="64BF9BA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3. 你方与发包人协议变更工程款支付日期的，经我方书面同意后，保证期间按照变更后的支付日期做相应调整。</w:t>
      </w:r>
    </w:p>
    <w:p w14:paraId="0FDC8B5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三、承担保证责任的形式</w:t>
      </w:r>
    </w:p>
    <w:p w14:paraId="10AA225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我方承担保证责任的形式是代为支付。发包人未按主合同约定向你方支付工程款的，由我方在保证金额内代为支付。</w:t>
      </w:r>
    </w:p>
    <w:p w14:paraId="734E207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四、代偿的安排</w:t>
      </w:r>
    </w:p>
    <w:p w14:paraId="2DD8039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 你方要求我方承担保证责任的，应向我方发出书面索赔通知及发包人未支付主合同约定工程款的证明材料。索赔通知应写明要求索赔的金额，支付款项应到达的账号。</w:t>
      </w:r>
    </w:p>
    <w:p w14:paraId="0459F22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14:paraId="044B9E7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3. 我方收到你方的书面索赔通知及相应的证明材料后７天内无条件支付。</w:t>
      </w:r>
    </w:p>
    <w:p w14:paraId="7B4F77A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五、保证责任的解除</w:t>
      </w:r>
    </w:p>
    <w:p w14:paraId="25655FB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 在本保函承诺的保证期间内，你方未书面向我方主张保证责任的，自保证期间届满次日起，我方保证责任解除。</w:t>
      </w:r>
    </w:p>
    <w:p w14:paraId="23CEC13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 发包人按主合同约定履行了工程款的全部支付义务的，自本保函承诺的保证期间届满次日起，我方保证责任解除。</w:t>
      </w:r>
    </w:p>
    <w:p w14:paraId="48010DE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3. 我方按照本保函向你方履行保证责任所支付金额达到本保函保证金额时，自我方向你方支付（支付款项从我方账户划出）之日起，保证责任即解除。</w:t>
      </w:r>
    </w:p>
    <w:p w14:paraId="098BE20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4. 按照法律法规的规定或出现应解除我方保证责任的其他情形的，我方在本保函项下的保证责任亦解除。</w:t>
      </w:r>
    </w:p>
    <w:p w14:paraId="377B56D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5. 我方解除保证责任后，你方应自我方保证责任解除之日起</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个工作日内，将本保函原件返还我方。</w:t>
      </w:r>
    </w:p>
    <w:p w14:paraId="3B49608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六、免责条款</w:t>
      </w:r>
    </w:p>
    <w:p w14:paraId="73479C2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 因你方违约致使发包人不能履行义务的，我方不承担保证责任。</w:t>
      </w:r>
    </w:p>
    <w:p w14:paraId="2823716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 依照法律法规的规定或你方与发包人的另行约定，免除发包人部分或全部义务的，我方亦免除其相应的保证责任。</w:t>
      </w:r>
    </w:p>
    <w:p w14:paraId="09DFD53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14:paraId="4FEC84E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4. 因不可抗力造成发包人不能履行义务的，我方不承担保证责任。</w:t>
      </w:r>
    </w:p>
    <w:p w14:paraId="5C1504B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七、争议解决</w:t>
      </w:r>
    </w:p>
    <w:p w14:paraId="6FFABDB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因本保函或本保函相关事项发生的纠纷，可由双方协商解决，协商不成的，按下列第</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种方式解决：</w:t>
      </w:r>
    </w:p>
    <w:p w14:paraId="0A5B42B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（1）向</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仲裁委员会申请仲裁；</w:t>
      </w:r>
    </w:p>
    <w:p w14:paraId="4C7448B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（2）向</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人民法院起诉。</w:t>
      </w:r>
    </w:p>
    <w:p w14:paraId="6BF1E7A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八、保函的生效</w:t>
      </w:r>
    </w:p>
    <w:p w14:paraId="7C6B24B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本保函自我方法定代表人</w:t>
      </w:r>
      <w:r>
        <w:rPr>
          <w:rFonts w:hint="default" w:ascii="Times New Roman" w:hAnsi="Times New Roman" w:cs="Times New Roman"/>
          <w:color w:val="auto"/>
          <w:sz w:val="24"/>
          <w:szCs w:val="24"/>
          <w:highlight w:val="none"/>
          <w:lang w:eastAsia="zh-CN"/>
        </w:rPr>
        <w:t>或其委托代理人</w:t>
      </w:r>
      <w:r>
        <w:rPr>
          <w:rFonts w:hint="default" w:ascii="Times New Roman" w:hAnsi="Times New Roman" w:cs="Times New Roman"/>
          <w:color w:val="auto"/>
          <w:sz w:val="24"/>
          <w:szCs w:val="24"/>
          <w:highlight w:val="none"/>
        </w:rPr>
        <w:t>签字并加盖公章之日起生效。</w:t>
      </w:r>
    </w:p>
    <w:p w14:paraId="25C6228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imes New Roman" w:hAnsi="Times New Roman" w:cs="Times New Roman"/>
          <w:color w:val="auto"/>
          <w:sz w:val="24"/>
          <w:szCs w:val="24"/>
          <w:highlight w:val="none"/>
        </w:rPr>
      </w:pPr>
    </w:p>
    <w:p w14:paraId="5591163E">
      <w:pPr>
        <w:keepNext w:val="0"/>
        <w:keepLines w:val="0"/>
        <w:pageBreakBefore w:val="0"/>
        <w:widowControl w:val="0"/>
        <w:kinsoku/>
        <w:wordWrap/>
        <w:overflowPunct/>
        <w:topLinePunct w:val="0"/>
        <w:autoSpaceDE/>
        <w:autoSpaceDN/>
        <w:bidi w:val="0"/>
        <w:adjustRightInd/>
        <w:snapToGrid/>
        <w:spacing w:line="360" w:lineRule="auto"/>
        <w:ind w:left="0" w:leftChars="0" w:right="600"/>
        <w:jc w:val="left"/>
        <w:textAlignment w:val="auto"/>
        <w:outlineLvl w:val="9"/>
        <w:rPr>
          <w:rFonts w:hint="default" w:ascii="Times New Roman" w:hAnsi="Times New Roman" w:cs="Times New Roman"/>
          <w:color w:val="auto"/>
          <w:sz w:val="24"/>
          <w:szCs w:val="24"/>
          <w:highlight w:val="none"/>
        </w:rPr>
      </w:pPr>
    </w:p>
    <w:p w14:paraId="193E4BE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2640" w:firstLineChars="11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担保人：</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（盖章）</w:t>
      </w:r>
    </w:p>
    <w:p w14:paraId="3037E05A">
      <w:pPr>
        <w:keepNext w:val="0"/>
        <w:keepLines w:val="0"/>
        <w:pageBreakBefore w:val="0"/>
        <w:widowControl w:val="0"/>
        <w:kinsoku/>
        <w:wordWrap/>
        <w:overflowPunct/>
        <w:topLinePunct w:val="0"/>
        <w:autoSpaceDE/>
        <w:autoSpaceDN/>
        <w:bidi w:val="0"/>
        <w:adjustRightInd/>
        <w:snapToGrid/>
        <w:spacing w:line="360" w:lineRule="auto"/>
        <w:ind w:left="0" w:leftChars="0" w:right="1200" w:firstLine="2640" w:firstLineChars="1100"/>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法定代表人</w:t>
      </w:r>
      <w:r>
        <w:rPr>
          <w:rFonts w:hint="default" w:ascii="Times New Roman" w:hAnsi="Times New Roman" w:cs="Times New Roman"/>
          <w:color w:val="auto"/>
          <w:sz w:val="24"/>
          <w:szCs w:val="24"/>
          <w:highlight w:val="none"/>
          <w:lang w:eastAsia="zh-CN"/>
        </w:rPr>
        <w:t>或其委托代理人</w:t>
      </w:r>
      <w:r>
        <w:rPr>
          <w:rFonts w:hint="default" w:ascii="Times New Roman" w:hAnsi="Times New Roman" w:cs="Times New Roman"/>
          <w:color w:val="auto"/>
          <w:sz w:val="24"/>
          <w:szCs w:val="24"/>
          <w:highlight w:val="none"/>
        </w:rPr>
        <w:t>：</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single"/>
          <w:lang w:val="en-US" w:eastAsia="zh-CN"/>
        </w:rPr>
        <w:t xml:space="preserve"> </w:t>
      </w:r>
      <w:r>
        <w:rPr>
          <w:rFonts w:hint="default" w:ascii="Times New Roman" w:hAnsi="Times New Roman" w:cs="Times New Roman"/>
          <w:color w:val="auto"/>
          <w:sz w:val="24"/>
          <w:szCs w:val="24"/>
          <w:highlight w:val="none"/>
          <w:u w:val="single"/>
          <w:lang w:val="en-US" w:eastAsia="zh-CN"/>
        </w:rPr>
        <w:t xml:space="preserve"> </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（签字）</w:t>
      </w:r>
    </w:p>
    <w:p w14:paraId="2739BF1E">
      <w:pPr>
        <w:keepNext w:val="0"/>
        <w:keepLines w:val="0"/>
        <w:pageBreakBefore w:val="0"/>
        <w:widowControl w:val="0"/>
        <w:kinsoku/>
        <w:wordWrap/>
        <w:overflowPunct/>
        <w:topLinePunct w:val="0"/>
        <w:autoSpaceDE/>
        <w:autoSpaceDN/>
        <w:bidi w:val="0"/>
        <w:adjustRightInd/>
        <w:snapToGrid/>
        <w:spacing w:line="360" w:lineRule="auto"/>
        <w:ind w:left="0" w:leftChars="0" w:firstLine="2640" w:firstLineChars="11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地    址：</w:t>
      </w:r>
      <w:r>
        <w:rPr>
          <w:rFonts w:hint="default" w:ascii="Times New Roman" w:hAnsi="Times New Roman" w:cs="Times New Roman"/>
          <w:color w:val="auto"/>
          <w:sz w:val="24"/>
          <w:szCs w:val="24"/>
          <w:highlight w:val="none"/>
          <w:u w:val="single"/>
        </w:rPr>
        <w:t xml:space="preserve">                              </w:t>
      </w:r>
    </w:p>
    <w:p w14:paraId="1525C2BF">
      <w:pPr>
        <w:keepNext w:val="0"/>
        <w:keepLines w:val="0"/>
        <w:pageBreakBefore w:val="0"/>
        <w:widowControl w:val="0"/>
        <w:kinsoku/>
        <w:wordWrap/>
        <w:overflowPunct/>
        <w:topLinePunct w:val="0"/>
        <w:autoSpaceDE/>
        <w:autoSpaceDN/>
        <w:bidi w:val="0"/>
        <w:adjustRightInd/>
        <w:snapToGrid/>
        <w:spacing w:line="360" w:lineRule="auto"/>
        <w:ind w:left="0" w:leftChars="0" w:firstLine="2640" w:firstLineChars="11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邮政编码：</w:t>
      </w:r>
      <w:r>
        <w:rPr>
          <w:rFonts w:hint="default" w:ascii="Times New Roman" w:hAnsi="Times New Roman" w:cs="Times New Roman"/>
          <w:color w:val="auto"/>
          <w:sz w:val="24"/>
          <w:szCs w:val="24"/>
          <w:highlight w:val="none"/>
          <w:u w:val="single"/>
        </w:rPr>
        <w:t xml:space="preserve">                              </w:t>
      </w:r>
    </w:p>
    <w:p w14:paraId="72AFCD59">
      <w:pPr>
        <w:keepNext w:val="0"/>
        <w:keepLines w:val="0"/>
        <w:pageBreakBefore w:val="0"/>
        <w:widowControl w:val="0"/>
        <w:kinsoku/>
        <w:wordWrap/>
        <w:overflowPunct/>
        <w:topLinePunct w:val="0"/>
        <w:autoSpaceDE/>
        <w:autoSpaceDN/>
        <w:bidi w:val="0"/>
        <w:adjustRightInd/>
        <w:snapToGrid/>
        <w:spacing w:line="360" w:lineRule="auto"/>
        <w:ind w:left="0" w:leftChars="0" w:firstLine="2640" w:firstLineChars="11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传    真：</w:t>
      </w:r>
      <w:r>
        <w:rPr>
          <w:rFonts w:hint="default" w:ascii="Times New Roman" w:hAnsi="Times New Roman" w:cs="Times New Roman"/>
          <w:color w:val="auto"/>
          <w:sz w:val="24"/>
          <w:szCs w:val="24"/>
          <w:highlight w:val="none"/>
          <w:u w:val="single"/>
        </w:rPr>
        <w:t xml:space="preserve">                              </w:t>
      </w:r>
    </w:p>
    <w:p w14:paraId="74DDCB88">
      <w:pPr>
        <w:keepNext w:val="0"/>
        <w:keepLines w:val="0"/>
        <w:pageBreakBefore w:val="0"/>
        <w:widowControl w:val="0"/>
        <w:kinsoku/>
        <w:wordWrap/>
        <w:overflowPunct/>
        <w:topLinePunct w:val="0"/>
        <w:autoSpaceDE/>
        <w:autoSpaceDN/>
        <w:bidi w:val="0"/>
        <w:adjustRightInd/>
        <w:snapToGrid/>
        <w:spacing w:line="360" w:lineRule="auto"/>
        <w:ind w:left="0" w:leftChars="0" w:right="150" w:firstLine="2160" w:firstLineChars="900"/>
        <w:jc w:val="left"/>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 xml:space="preserve">        </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73D47E14">
      <w:pPr>
        <w:spacing w:before="156" w:beforeLines="50" w:after="156" w:afterLines="50" w:line="440" w:lineRule="exact"/>
        <w:jc w:val="left"/>
        <w:rPr>
          <w:rFonts w:hint="eastAsia" w:ascii="黑体" w:hAnsi="黑体" w:eastAsia="黑体" w:cs="黑体"/>
          <w:b w:val="0"/>
          <w:bCs w:val="0"/>
          <w:color w:val="auto"/>
          <w:sz w:val="28"/>
          <w:szCs w:val="28"/>
          <w:highlight w:val="none"/>
        </w:rPr>
      </w:pPr>
      <w:r>
        <w:rPr>
          <w:rFonts w:hint="default" w:ascii="Times New Roman" w:hAnsi="Times New Roman" w:cs="Times New Roman"/>
          <w:color w:val="auto"/>
          <w:sz w:val="24"/>
          <w:szCs w:val="24"/>
          <w:highlight w:val="none"/>
        </w:rPr>
        <w:br w:type="page"/>
      </w:r>
      <w:r>
        <w:rPr>
          <w:rFonts w:hint="eastAsia" w:ascii="黑体" w:hAnsi="黑体" w:eastAsia="黑体" w:cs="黑体"/>
          <w:b w:val="0"/>
          <w:bCs w:val="0"/>
          <w:color w:val="auto"/>
          <w:sz w:val="28"/>
          <w:szCs w:val="28"/>
          <w:highlight w:val="none"/>
        </w:rPr>
        <w:t>附件</w:t>
      </w:r>
      <w:r>
        <w:rPr>
          <w:rFonts w:hint="eastAsia" w:ascii="黑体" w:hAnsi="黑体" w:eastAsia="黑体" w:cs="黑体"/>
          <w:b w:val="0"/>
          <w:bCs w:val="0"/>
          <w:color w:val="auto"/>
          <w:sz w:val="28"/>
          <w:szCs w:val="28"/>
          <w:highlight w:val="none"/>
          <w:lang w:val="en-US" w:eastAsia="zh-CN"/>
        </w:rPr>
        <w:t>11</w:t>
      </w:r>
      <w:r>
        <w:rPr>
          <w:rFonts w:hint="eastAsia" w:ascii="黑体" w:hAnsi="黑体" w:eastAsia="黑体" w:cs="黑体"/>
          <w:b w:val="0"/>
          <w:bCs w:val="0"/>
          <w:color w:val="auto"/>
          <w:sz w:val="28"/>
          <w:szCs w:val="28"/>
          <w:highlight w:val="none"/>
        </w:rPr>
        <w:t>:</w:t>
      </w:r>
    </w:p>
    <w:p w14:paraId="3B3D60F3">
      <w:pPr>
        <w:spacing w:after="144" w:afterLines="60" w:line="360" w:lineRule="auto"/>
        <w:jc w:val="center"/>
        <w:rPr>
          <w:rFonts w:hint="default" w:ascii="Times New Roman" w:hAnsi="Times New Roman" w:cs="Times New Roman"/>
          <w:b/>
          <w:bCs/>
          <w:color w:val="auto"/>
          <w:sz w:val="28"/>
          <w:szCs w:val="28"/>
          <w:highlight w:val="none"/>
        </w:rPr>
      </w:pPr>
      <w:r>
        <w:rPr>
          <w:rFonts w:hint="default" w:ascii="Times New Roman" w:hAnsi="Times New Roman" w:cs="Times New Roman"/>
          <w:b/>
          <w:bCs/>
          <w:color w:val="auto"/>
          <w:sz w:val="28"/>
          <w:szCs w:val="28"/>
          <w:highlight w:val="none"/>
        </w:rPr>
        <w:t>1</w:t>
      </w:r>
      <w:r>
        <w:rPr>
          <w:rFonts w:hint="default" w:ascii="Times New Roman" w:hAnsi="Times New Roman" w:cs="Times New Roman"/>
          <w:b/>
          <w:bCs/>
          <w:color w:val="auto"/>
          <w:sz w:val="28"/>
          <w:szCs w:val="28"/>
          <w:highlight w:val="none"/>
          <w:lang w:val="en-US" w:eastAsia="zh-CN"/>
        </w:rPr>
        <w:t>1</w:t>
      </w:r>
      <w:r>
        <w:rPr>
          <w:rFonts w:hint="default" w:ascii="Times New Roman" w:hAnsi="Times New Roman" w:cs="Times New Roman"/>
          <w:b/>
          <w:bCs/>
          <w:color w:val="auto"/>
          <w:sz w:val="28"/>
          <w:szCs w:val="28"/>
          <w:highlight w:val="none"/>
        </w:rPr>
        <w:t>-1：材料暂估价表</w:t>
      </w:r>
    </w:p>
    <w:tbl>
      <w:tblPr>
        <w:tblStyle w:val="22"/>
        <w:tblW w:w="91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9"/>
        <w:gridCol w:w="1996"/>
        <w:gridCol w:w="856"/>
        <w:gridCol w:w="779"/>
        <w:gridCol w:w="1360"/>
        <w:gridCol w:w="1427"/>
        <w:gridCol w:w="1711"/>
      </w:tblGrid>
      <w:tr w14:paraId="3CF85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1048F1EA">
            <w:pPr>
              <w:pStyle w:val="10"/>
              <w:keepNext/>
              <w:spacing w:after="0" w:line="440" w:lineRule="exact"/>
              <w:ind w:left="63" w:right="63"/>
              <w:jc w:val="center"/>
              <w:rPr>
                <w:rFonts w:hint="default" w:ascii="Times New Roman" w:hAnsi="Times New Roman" w:cs="Times New Roman"/>
                <w:color w:val="auto"/>
                <w:kern w:val="2"/>
                <w:sz w:val="24"/>
                <w:szCs w:val="24"/>
                <w:highlight w:val="none"/>
                <w:lang w:val="en-US" w:eastAsia="zh-CN" w:bidi="ar-SA"/>
              </w:rPr>
            </w:pPr>
            <w:r>
              <w:rPr>
                <w:rFonts w:hint="default" w:ascii="Times New Roman" w:hAnsi="Times New Roman" w:cs="Times New Roman"/>
                <w:color w:val="auto"/>
                <w:kern w:val="2"/>
                <w:sz w:val="24"/>
                <w:szCs w:val="24"/>
                <w:highlight w:val="none"/>
                <w:lang w:val="en-US" w:eastAsia="zh-CN" w:bidi="ar-SA"/>
              </w:rPr>
              <w:t>序号</w:t>
            </w:r>
          </w:p>
        </w:tc>
        <w:tc>
          <w:tcPr>
            <w:tcW w:w="1996" w:type="dxa"/>
            <w:tcBorders>
              <w:tl2br w:val="nil"/>
              <w:tr2bl w:val="nil"/>
            </w:tcBorders>
            <w:noWrap w:val="0"/>
            <w:vAlign w:val="top"/>
          </w:tcPr>
          <w:p w14:paraId="391F76F1">
            <w:pPr>
              <w:pStyle w:val="10"/>
              <w:keepNext/>
              <w:spacing w:after="0" w:line="440" w:lineRule="exact"/>
              <w:ind w:left="63" w:right="63"/>
              <w:jc w:val="center"/>
              <w:rPr>
                <w:rFonts w:hint="default" w:ascii="Times New Roman" w:hAnsi="Times New Roman" w:cs="Times New Roman"/>
                <w:color w:val="auto"/>
                <w:kern w:val="2"/>
                <w:sz w:val="24"/>
                <w:szCs w:val="24"/>
                <w:highlight w:val="none"/>
                <w:lang w:val="en-US" w:eastAsia="zh-CN" w:bidi="ar-SA"/>
              </w:rPr>
            </w:pPr>
            <w:r>
              <w:rPr>
                <w:rFonts w:hint="default" w:ascii="Times New Roman" w:hAnsi="Times New Roman" w:cs="Times New Roman"/>
                <w:color w:val="auto"/>
                <w:kern w:val="2"/>
                <w:sz w:val="24"/>
                <w:szCs w:val="24"/>
                <w:highlight w:val="none"/>
                <w:lang w:val="en-US" w:eastAsia="zh-CN" w:bidi="ar-SA"/>
              </w:rPr>
              <w:t>名称</w:t>
            </w:r>
          </w:p>
        </w:tc>
        <w:tc>
          <w:tcPr>
            <w:tcW w:w="856" w:type="dxa"/>
            <w:tcBorders>
              <w:tl2br w:val="nil"/>
              <w:tr2bl w:val="nil"/>
            </w:tcBorders>
            <w:noWrap w:val="0"/>
            <w:vAlign w:val="top"/>
          </w:tcPr>
          <w:p w14:paraId="29B84E91">
            <w:pPr>
              <w:pStyle w:val="10"/>
              <w:keepNext/>
              <w:spacing w:after="0" w:line="440" w:lineRule="exact"/>
              <w:ind w:left="63" w:right="63"/>
              <w:jc w:val="center"/>
              <w:rPr>
                <w:rFonts w:hint="default" w:ascii="Times New Roman" w:hAnsi="Times New Roman" w:cs="Times New Roman"/>
                <w:color w:val="auto"/>
                <w:kern w:val="2"/>
                <w:sz w:val="24"/>
                <w:szCs w:val="24"/>
                <w:highlight w:val="none"/>
                <w:lang w:val="en-US" w:eastAsia="zh-CN" w:bidi="ar-SA"/>
              </w:rPr>
            </w:pPr>
            <w:r>
              <w:rPr>
                <w:rFonts w:hint="default" w:ascii="Times New Roman" w:hAnsi="Times New Roman" w:cs="Times New Roman"/>
                <w:color w:val="auto"/>
                <w:kern w:val="2"/>
                <w:sz w:val="24"/>
                <w:szCs w:val="24"/>
                <w:highlight w:val="none"/>
                <w:lang w:val="en-US" w:eastAsia="zh-CN" w:bidi="ar-SA"/>
              </w:rPr>
              <w:t>单位</w:t>
            </w:r>
          </w:p>
        </w:tc>
        <w:tc>
          <w:tcPr>
            <w:tcW w:w="779" w:type="dxa"/>
            <w:tcBorders>
              <w:tl2br w:val="nil"/>
              <w:tr2bl w:val="nil"/>
            </w:tcBorders>
            <w:noWrap w:val="0"/>
            <w:vAlign w:val="top"/>
          </w:tcPr>
          <w:p w14:paraId="09009CE1">
            <w:pPr>
              <w:pStyle w:val="10"/>
              <w:keepNext/>
              <w:spacing w:after="0" w:line="440" w:lineRule="exact"/>
              <w:ind w:left="63" w:right="63"/>
              <w:jc w:val="center"/>
              <w:rPr>
                <w:rFonts w:hint="default" w:ascii="Times New Roman" w:hAnsi="Times New Roman" w:cs="Times New Roman"/>
                <w:color w:val="auto"/>
                <w:kern w:val="2"/>
                <w:sz w:val="24"/>
                <w:szCs w:val="24"/>
                <w:highlight w:val="none"/>
                <w:lang w:val="en-US" w:eastAsia="zh-CN" w:bidi="ar-SA"/>
              </w:rPr>
            </w:pPr>
            <w:r>
              <w:rPr>
                <w:rFonts w:hint="default" w:ascii="Times New Roman" w:hAnsi="Times New Roman" w:cs="Times New Roman"/>
                <w:color w:val="auto"/>
                <w:kern w:val="2"/>
                <w:sz w:val="24"/>
                <w:szCs w:val="24"/>
                <w:highlight w:val="none"/>
                <w:lang w:val="en-US" w:eastAsia="zh-CN" w:bidi="ar-SA"/>
              </w:rPr>
              <w:t>数量</w:t>
            </w:r>
          </w:p>
        </w:tc>
        <w:tc>
          <w:tcPr>
            <w:tcW w:w="1360" w:type="dxa"/>
            <w:tcBorders>
              <w:tl2br w:val="nil"/>
              <w:tr2bl w:val="nil"/>
            </w:tcBorders>
            <w:noWrap w:val="0"/>
            <w:vAlign w:val="top"/>
          </w:tcPr>
          <w:p w14:paraId="7D19AD86">
            <w:pPr>
              <w:pStyle w:val="10"/>
              <w:keepNext/>
              <w:spacing w:after="0" w:line="440" w:lineRule="exact"/>
              <w:ind w:left="63" w:right="63"/>
              <w:jc w:val="center"/>
              <w:rPr>
                <w:rFonts w:hint="default" w:ascii="Times New Roman" w:hAnsi="Times New Roman" w:cs="Times New Roman"/>
                <w:color w:val="auto"/>
                <w:kern w:val="2"/>
                <w:sz w:val="24"/>
                <w:szCs w:val="24"/>
                <w:highlight w:val="none"/>
                <w:lang w:val="en-US" w:eastAsia="zh-CN" w:bidi="ar-SA"/>
              </w:rPr>
            </w:pPr>
            <w:r>
              <w:rPr>
                <w:rFonts w:hint="default" w:ascii="Times New Roman" w:hAnsi="Times New Roman" w:cs="Times New Roman"/>
                <w:color w:val="auto"/>
                <w:kern w:val="2"/>
                <w:sz w:val="24"/>
                <w:szCs w:val="24"/>
                <w:highlight w:val="none"/>
                <w:lang w:val="en-US" w:eastAsia="zh-CN" w:bidi="ar-SA"/>
              </w:rPr>
              <w:t>单价（元）</w:t>
            </w:r>
          </w:p>
        </w:tc>
        <w:tc>
          <w:tcPr>
            <w:tcW w:w="1427" w:type="dxa"/>
            <w:tcBorders>
              <w:tl2br w:val="nil"/>
              <w:tr2bl w:val="nil"/>
            </w:tcBorders>
            <w:noWrap w:val="0"/>
            <w:vAlign w:val="top"/>
          </w:tcPr>
          <w:p w14:paraId="3F62A5B8">
            <w:pPr>
              <w:pStyle w:val="10"/>
              <w:keepNext/>
              <w:spacing w:after="0" w:line="440" w:lineRule="exact"/>
              <w:ind w:left="63" w:right="63"/>
              <w:jc w:val="center"/>
              <w:rPr>
                <w:rFonts w:hint="default" w:ascii="Times New Roman" w:hAnsi="Times New Roman" w:cs="Times New Roman"/>
                <w:color w:val="auto"/>
                <w:kern w:val="2"/>
                <w:sz w:val="24"/>
                <w:szCs w:val="24"/>
                <w:highlight w:val="none"/>
                <w:lang w:val="en-US" w:eastAsia="zh-CN" w:bidi="ar-SA"/>
              </w:rPr>
            </w:pPr>
            <w:r>
              <w:rPr>
                <w:rFonts w:hint="default" w:ascii="Times New Roman" w:hAnsi="Times New Roman" w:cs="Times New Roman"/>
                <w:color w:val="auto"/>
                <w:kern w:val="2"/>
                <w:sz w:val="24"/>
                <w:szCs w:val="24"/>
                <w:highlight w:val="none"/>
                <w:lang w:val="en-US" w:eastAsia="zh-CN" w:bidi="ar-SA"/>
              </w:rPr>
              <w:t>合价（元）</w:t>
            </w:r>
          </w:p>
        </w:tc>
        <w:tc>
          <w:tcPr>
            <w:tcW w:w="1711" w:type="dxa"/>
            <w:tcBorders>
              <w:tl2br w:val="nil"/>
              <w:tr2bl w:val="nil"/>
            </w:tcBorders>
            <w:noWrap w:val="0"/>
            <w:vAlign w:val="top"/>
          </w:tcPr>
          <w:p w14:paraId="4D7273FA">
            <w:pPr>
              <w:pStyle w:val="10"/>
              <w:keepNext/>
              <w:spacing w:after="0" w:line="440" w:lineRule="exact"/>
              <w:ind w:left="63" w:right="63"/>
              <w:jc w:val="center"/>
              <w:rPr>
                <w:rFonts w:hint="default" w:ascii="Times New Roman" w:hAnsi="Times New Roman" w:cs="Times New Roman"/>
                <w:color w:val="auto"/>
                <w:kern w:val="2"/>
                <w:sz w:val="24"/>
                <w:szCs w:val="24"/>
                <w:highlight w:val="none"/>
                <w:lang w:val="en-US" w:eastAsia="zh-CN" w:bidi="ar-SA"/>
              </w:rPr>
            </w:pPr>
            <w:r>
              <w:rPr>
                <w:rFonts w:hint="default" w:ascii="Times New Roman" w:hAnsi="Times New Roman" w:cs="Times New Roman"/>
                <w:color w:val="auto"/>
                <w:kern w:val="2"/>
                <w:sz w:val="24"/>
                <w:szCs w:val="24"/>
                <w:highlight w:val="none"/>
                <w:lang w:val="en-US" w:eastAsia="zh-CN" w:bidi="ar-SA"/>
              </w:rPr>
              <w:t>备注</w:t>
            </w:r>
          </w:p>
        </w:tc>
      </w:tr>
      <w:tr w14:paraId="3A435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715A9AF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2FEFD96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2C6E833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4F2DAD0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7C92D51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1A866EC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297F45E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6816B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6914A110">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5386C1A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56F56B5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19BD161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10A78DB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6542EA1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4FC81DA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2551A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01AF049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3A77359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4C8C467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32EEAD6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03221F2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640BD28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20CE61D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1A45E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3F56742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0A0F430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5BDEB6D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5BB5245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0A0D1E8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46E6D7C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0398A220">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2114C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4768BA5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561E711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6466CAE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2562318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38FA186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3154732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1121DC8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4CD31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456EBA7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5D64EEF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06588EE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199EEEB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0FD7555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790887C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317A2FD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01672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0F3D5A2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3ACADBD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0660286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784B69D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272EF34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16D48AB0">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59FA519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1EBA2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357DACA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5180BC4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1E4AA21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026211F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3658E2D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60F3C6E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67BF590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1F1B6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240AAFB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4C42E54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205503A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4ADD2F7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0C5BCF0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4A4F993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306C974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36574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6EEBC53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3394186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0D38C2B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059E75D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48189510">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2C50F03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2350622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bl>
    <w:p w14:paraId="232B226F">
      <w:pPr>
        <w:spacing w:before="156" w:beforeLines="50" w:after="156" w:afterLines="50" w:line="440" w:lineRule="exact"/>
        <w:jc w:val="center"/>
        <w:rPr>
          <w:rFonts w:hint="default" w:ascii="Times New Roman" w:hAnsi="Times New Roman" w:eastAsia="黑体" w:cs="Times New Roman"/>
          <w:color w:val="auto"/>
          <w:sz w:val="30"/>
          <w:szCs w:val="30"/>
          <w:highlight w:val="none"/>
        </w:rPr>
      </w:pPr>
    </w:p>
    <w:p w14:paraId="0D48CD53">
      <w:pPr>
        <w:spacing w:before="156" w:beforeLines="50" w:after="156" w:afterLines="50" w:line="440" w:lineRule="exact"/>
        <w:jc w:val="center"/>
        <w:rPr>
          <w:rFonts w:hint="default" w:ascii="Times New Roman" w:hAnsi="Times New Roman" w:eastAsia="黑体" w:cs="Times New Roman"/>
          <w:color w:val="auto"/>
          <w:sz w:val="30"/>
          <w:szCs w:val="30"/>
          <w:highlight w:val="none"/>
        </w:rPr>
      </w:pPr>
      <w:r>
        <w:rPr>
          <w:rFonts w:hint="default" w:ascii="Times New Roman" w:hAnsi="Times New Roman" w:cs="Times New Roman"/>
          <w:b/>
          <w:bCs/>
          <w:color w:val="auto"/>
          <w:sz w:val="28"/>
          <w:szCs w:val="28"/>
          <w:highlight w:val="none"/>
        </w:rPr>
        <w:t>1</w:t>
      </w:r>
      <w:r>
        <w:rPr>
          <w:rFonts w:hint="default" w:ascii="Times New Roman" w:hAnsi="Times New Roman" w:cs="Times New Roman"/>
          <w:b/>
          <w:bCs/>
          <w:color w:val="auto"/>
          <w:sz w:val="28"/>
          <w:szCs w:val="28"/>
          <w:highlight w:val="none"/>
          <w:lang w:val="en-US" w:eastAsia="zh-CN"/>
        </w:rPr>
        <w:t>1</w:t>
      </w:r>
      <w:r>
        <w:rPr>
          <w:rFonts w:hint="default" w:ascii="Times New Roman" w:hAnsi="Times New Roman" w:cs="Times New Roman"/>
          <w:b/>
          <w:bCs/>
          <w:color w:val="auto"/>
          <w:sz w:val="28"/>
          <w:szCs w:val="28"/>
          <w:highlight w:val="none"/>
        </w:rPr>
        <w:t>-2：工程设备暂估价表</w:t>
      </w:r>
    </w:p>
    <w:tbl>
      <w:tblPr>
        <w:tblStyle w:val="22"/>
        <w:tblW w:w="91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9"/>
        <w:gridCol w:w="1996"/>
        <w:gridCol w:w="856"/>
        <w:gridCol w:w="779"/>
        <w:gridCol w:w="1360"/>
        <w:gridCol w:w="1427"/>
        <w:gridCol w:w="1711"/>
      </w:tblGrid>
      <w:tr w14:paraId="7F0D2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5F01DFA4">
            <w:pPr>
              <w:pStyle w:val="10"/>
              <w:keepNext/>
              <w:spacing w:after="0" w:line="440" w:lineRule="exact"/>
              <w:ind w:left="63" w:right="63"/>
              <w:jc w:val="center"/>
              <w:rPr>
                <w:rFonts w:hint="default" w:ascii="Times New Roman" w:hAnsi="Times New Roman" w:cs="Times New Roman"/>
                <w:color w:val="auto"/>
                <w:kern w:val="2"/>
                <w:sz w:val="24"/>
                <w:szCs w:val="24"/>
                <w:highlight w:val="none"/>
                <w:lang w:val="en-US" w:eastAsia="zh-CN" w:bidi="ar-SA"/>
              </w:rPr>
            </w:pPr>
            <w:r>
              <w:rPr>
                <w:rFonts w:hint="default" w:ascii="Times New Roman" w:hAnsi="Times New Roman" w:cs="Times New Roman"/>
                <w:color w:val="auto"/>
                <w:kern w:val="2"/>
                <w:sz w:val="24"/>
                <w:szCs w:val="24"/>
                <w:highlight w:val="none"/>
                <w:lang w:val="en-US" w:eastAsia="zh-CN" w:bidi="ar-SA"/>
              </w:rPr>
              <w:t>序号</w:t>
            </w:r>
          </w:p>
        </w:tc>
        <w:tc>
          <w:tcPr>
            <w:tcW w:w="1996" w:type="dxa"/>
            <w:tcBorders>
              <w:tl2br w:val="nil"/>
              <w:tr2bl w:val="nil"/>
            </w:tcBorders>
            <w:noWrap w:val="0"/>
            <w:vAlign w:val="top"/>
          </w:tcPr>
          <w:p w14:paraId="0D75C3E5">
            <w:pPr>
              <w:pStyle w:val="10"/>
              <w:keepNext/>
              <w:spacing w:after="0" w:line="440" w:lineRule="exact"/>
              <w:ind w:left="63" w:right="63"/>
              <w:jc w:val="center"/>
              <w:rPr>
                <w:rFonts w:hint="default" w:ascii="Times New Roman" w:hAnsi="Times New Roman" w:cs="Times New Roman"/>
                <w:color w:val="auto"/>
                <w:kern w:val="2"/>
                <w:sz w:val="24"/>
                <w:szCs w:val="24"/>
                <w:highlight w:val="none"/>
                <w:lang w:val="en-US" w:eastAsia="zh-CN" w:bidi="ar-SA"/>
              </w:rPr>
            </w:pPr>
            <w:r>
              <w:rPr>
                <w:rFonts w:hint="default" w:ascii="Times New Roman" w:hAnsi="Times New Roman" w:cs="Times New Roman"/>
                <w:color w:val="auto"/>
                <w:kern w:val="2"/>
                <w:sz w:val="24"/>
                <w:szCs w:val="24"/>
                <w:highlight w:val="none"/>
                <w:lang w:val="en-US" w:eastAsia="zh-CN" w:bidi="ar-SA"/>
              </w:rPr>
              <w:t>名称</w:t>
            </w:r>
          </w:p>
        </w:tc>
        <w:tc>
          <w:tcPr>
            <w:tcW w:w="856" w:type="dxa"/>
            <w:tcBorders>
              <w:tl2br w:val="nil"/>
              <w:tr2bl w:val="nil"/>
            </w:tcBorders>
            <w:noWrap w:val="0"/>
            <w:vAlign w:val="top"/>
          </w:tcPr>
          <w:p w14:paraId="559DA2C0">
            <w:pPr>
              <w:pStyle w:val="10"/>
              <w:keepNext/>
              <w:spacing w:after="0" w:line="440" w:lineRule="exact"/>
              <w:ind w:left="63" w:right="63"/>
              <w:jc w:val="center"/>
              <w:rPr>
                <w:rFonts w:hint="default" w:ascii="Times New Roman" w:hAnsi="Times New Roman" w:cs="Times New Roman"/>
                <w:color w:val="auto"/>
                <w:kern w:val="2"/>
                <w:sz w:val="24"/>
                <w:szCs w:val="24"/>
                <w:highlight w:val="none"/>
                <w:lang w:val="en-US" w:eastAsia="zh-CN" w:bidi="ar-SA"/>
              </w:rPr>
            </w:pPr>
            <w:r>
              <w:rPr>
                <w:rFonts w:hint="default" w:ascii="Times New Roman" w:hAnsi="Times New Roman" w:cs="Times New Roman"/>
                <w:color w:val="auto"/>
                <w:kern w:val="2"/>
                <w:sz w:val="24"/>
                <w:szCs w:val="24"/>
                <w:highlight w:val="none"/>
                <w:lang w:val="en-US" w:eastAsia="zh-CN" w:bidi="ar-SA"/>
              </w:rPr>
              <w:t>单位</w:t>
            </w:r>
          </w:p>
        </w:tc>
        <w:tc>
          <w:tcPr>
            <w:tcW w:w="779" w:type="dxa"/>
            <w:tcBorders>
              <w:tl2br w:val="nil"/>
              <w:tr2bl w:val="nil"/>
            </w:tcBorders>
            <w:noWrap w:val="0"/>
            <w:vAlign w:val="top"/>
          </w:tcPr>
          <w:p w14:paraId="743B0E6C">
            <w:pPr>
              <w:pStyle w:val="10"/>
              <w:keepNext/>
              <w:spacing w:after="0" w:line="440" w:lineRule="exact"/>
              <w:ind w:left="63" w:right="63"/>
              <w:jc w:val="center"/>
              <w:rPr>
                <w:rFonts w:hint="default" w:ascii="Times New Roman" w:hAnsi="Times New Roman" w:cs="Times New Roman"/>
                <w:color w:val="auto"/>
                <w:kern w:val="2"/>
                <w:sz w:val="24"/>
                <w:szCs w:val="24"/>
                <w:highlight w:val="none"/>
                <w:lang w:val="en-US" w:eastAsia="zh-CN" w:bidi="ar-SA"/>
              </w:rPr>
            </w:pPr>
            <w:r>
              <w:rPr>
                <w:rFonts w:hint="default" w:ascii="Times New Roman" w:hAnsi="Times New Roman" w:cs="Times New Roman"/>
                <w:color w:val="auto"/>
                <w:kern w:val="2"/>
                <w:sz w:val="24"/>
                <w:szCs w:val="24"/>
                <w:highlight w:val="none"/>
                <w:lang w:val="en-US" w:eastAsia="zh-CN" w:bidi="ar-SA"/>
              </w:rPr>
              <w:t>数量</w:t>
            </w:r>
          </w:p>
        </w:tc>
        <w:tc>
          <w:tcPr>
            <w:tcW w:w="1360" w:type="dxa"/>
            <w:tcBorders>
              <w:tl2br w:val="nil"/>
              <w:tr2bl w:val="nil"/>
            </w:tcBorders>
            <w:noWrap w:val="0"/>
            <w:vAlign w:val="top"/>
          </w:tcPr>
          <w:p w14:paraId="24C7CD7C">
            <w:pPr>
              <w:pStyle w:val="10"/>
              <w:keepNext/>
              <w:spacing w:after="0" w:line="440" w:lineRule="exact"/>
              <w:ind w:left="63" w:right="63"/>
              <w:jc w:val="center"/>
              <w:rPr>
                <w:rFonts w:hint="default" w:ascii="Times New Roman" w:hAnsi="Times New Roman" w:cs="Times New Roman"/>
                <w:color w:val="auto"/>
                <w:kern w:val="2"/>
                <w:sz w:val="24"/>
                <w:szCs w:val="24"/>
                <w:highlight w:val="none"/>
                <w:lang w:val="en-US" w:eastAsia="zh-CN" w:bidi="ar-SA"/>
              </w:rPr>
            </w:pPr>
            <w:r>
              <w:rPr>
                <w:rFonts w:hint="default" w:ascii="Times New Roman" w:hAnsi="Times New Roman" w:cs="Times New Roman"/>
                <w:color w:val="auto"/>
                <w:kern w:val="2"/>
                <w:sz w:val="24"/>
                <w:szCs w:val="24"/>
                <w:highlight w:val="none"/>
                <w:lang w:val="en-US" w:eastAsia="zh-CN" w:bidi="ar-SA"/>
              </w:rPr>
              <w:t>单价（元）</w:t>
            </w:r>
          </w:p>
        </w:tc>
        <w:tc>
          <w:tcPr>
            <w:tcW w:w="1427" w:type="dxa"/>
            <w:tcBorders>
              <w:tl2br w:val="nil"/>
              <w:tr2bl w:val="nil"/>
            </w:tcBorders>
            <w:noWrap w:val="0"/>
            <w:vAlign w:val="top"/>
          </w:tcPr>
          <w:p w14:paraId="76AEA630">
            <w:pPr>
              <w:pStyle w:val="10"/>
              <w:keepNext/>
              <w:spacing w:after="0" w:line="440" w:lineRule="exact"/>
              <w:ind w:left="63" w:right="63"/>
              <w:jc w:val="center"/>
              <w:rPr>
                <w:rFonts w:hint="default" w:ascii="Times New Roman" w:hAnsi="Times New Roman" w:cs="Times New Roman"/>
                <w:color w:val="auto"/>
                <w:kern w:val="2"/>
                <w:sz w:val="24"/>
                <w:szCs w:val="24"/>
                <w:highlight w:val="none"/>
                <w:lang w:val="en-US" w:eastAsia="zh-CN" w:bidi="ar-SA"/>
              </w:rPr>
            </w:pPr>
            <w:r>
              <w:rPr>
                <w:rFonts w:hint="default" w:ascii="Times New Roman" w:hAnsi="Times New Roman" w:cs="Times New Roman"/>
                <w:color w:val="auto"/>
                <w:kern w:val="2"/>
                <w:sz w:val="24"/>
                <w:szCs w:val="24"/>
                <w:highlight w:val="none"/>
                <w:lang w:val="en-US" w:eastAsia="zh-CN" w:bidi="ar-SA"/>
              </w:rPr>
              <w:t>合价（元）</w:t>
            </w:r>
          </w:p>
        </w:tc>
        <w:tc>
          <w:tcPr>
            <w:tcW w:w="1711" w:type="dxa"/>
            <w:tcBorders>
              <w:tl2br w:val="nil"/>
              <w:tr2bl w:val="nil"/>
            </w:tcBorders>
            <w:noWrap w:val="0"/>
            <w:vAlign w:val="top"/>
          </w:tcPr>
          <w:p w14:paraId="641FB224">
            <w:pPr>
              <w:pStyle w:val="10"/>
              <w:keepNext/>
              <w:spacing w:after="0" w:line="440" w:lineRule="exact"/>
              <w:ind w:left="63" w:right="63"/>
              <w:jc w:val="center"/>
              <w:rPr>
                <w:rFonts w:hint="default" w:ascii="Times New Roman" w:hAnsi="Times New Roman" w:cs="Times New Roman"/>
                <w:color w:val="auto"/>
                <w:kern w:val="2"/>
                <w:sz w:val="24"/>
                <w:szCs w:val="24"/>
                <w:highlight w:val="none"/>
                <w:lang w:val="en-US" w:eastAsia="zh-CN" w:bidi="ar-SA"/>
              </w:rPr>
            </w:pPr>
            <w:r>
              <w:rPr>
                <w:rFonts w:hint="default" w:ascii="Times New Roman" w:hAnsi="Times New Roman" w:cs="Times New Roman"/>
                <w:color w:val="auto"/>
                <w:kern w:val="2"/>
                <w:sz w:val="24"/>
                <w:szCs w:val="24"/>
                <w:highlight w:val="none"/>
                <w:lang w:val="en-US" w:eastAsia="zh-CN" w:bidi="ar-SA"/>
              </w:rPr>
              <w:t>备注</w:t>
            </w:r>
          </w:p>
        </w:tc>
      </w:tr>
      <w:tr w14:paraId="11544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432C23E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08FFF900">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3C0194C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08503B1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0109C17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76B4D7C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691D072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13E52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2AA58A6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5C32FBA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7582670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62DDB7C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7A70426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1EA6AA20">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0BBBD0F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2CB5E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1C41266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24EB465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0BD1ACD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325D80F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5A345D7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3F739D6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7044575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25304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48A6B01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16E3125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3DF8ED6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4D3B872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0C55590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1B04979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64F2A5B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1386D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0063C02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7464984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0570971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25006D7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42DB385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27D4EA6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0C018E7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5C156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6B9E7D4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4690388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7CBD815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6056C9C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3C63355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2F3E4C0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713A6BC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77201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44ECFE7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4ECBAC5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72FA02F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444B5CD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225E8DB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6569378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5E10D2D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56399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51F6B95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459F0320">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050984A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6005234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688E912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739B843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01D81F9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7E2F7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2DDC1A7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423C4FB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43EC327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64351E3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0F29DA4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7AF1B3E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60E9536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19F12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07E4637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1465165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41791EF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3301A22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53E9EB3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5C4BEA8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0BA38CD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bl>
    <w:p w14:paraId="77F98C92">
      <w:pPr>
        <w:keepNext w:val="0"/>
        <w:keepLines w:val="0"/>
        <w:pageBreakBefore w:val="0"/>
        <w:widowControl w:val="0"/>
        <w:kinsoku/>
        <w:wordWrap/>
        <w:overflowPunct/>
        <w:topLinePunct w:val="0"/>
        <w:autoSpaceDE/>
        <w:autoSpaceDN/>
        <w:bidi w:val="0"/>
        <w:adjustRightInd/>
        <w:snapToGrid/>
        <w:spacing w:line="360" w:lineRule="auto"/>
        <w:ind w:left="0" w:leftChars="0" w:right="150" w:firstLine="2160" w:firstLineChars="900"/>
        <w:jc w:val="left"/>
        <w:textAlignment w:val="auto"/>
        <w:outlineLvl w:val="9"/>
        <w:rPr>
          <w:rFonts w:hint="default" w:ascii="Times New Roman" w:hAnsi="Times New Roman" w:cs="Times New Roman"/>
          <w:color w:val="auto"/>
          <w:sz w:val="24"/>
          <w:szCs w:val="24"/>
          <w:highlight w:val="none"/>
        </w:rPr>
      </w:pPr>
    </w:p>
    <w:p w14:paraId="127C3883">
      <w:pPr>
        <w:spacing w:before="156" w:beforeLines="50" w:after="156" w:afterLines="50" w:line="440" w:lineRule="exact"/>
        <w:jc w:val="center"/>
        <w:rPr>
          <w:rFonts w:hint="default" w:ascii="Times New Roman" w:hAnsi="Times New Roman" w:eastAsia="黑体" w:cs="Times New Roman"/>
          <w:color w:val="auto"/>
          <w:sz w:val="30"/>
          <w:szCs w:val="30"/>
          <w:highlight w:val="none"/>
        </w:rPr>
      </w:pPr>
      <w:r>
        <w:rPr>
          <w:rFonts w:hint="default" w:ascii="Times New Roman" w:hAnsi="Times New Roman" w:cs="Times New Roman"/>
          <w:color w:val="auto"/>
          <w:sz w:val="24"/>
          <w:szCs w:val="24"/>
          <w:highlight w:val="none"/>
        </w:rPr>
        <w:br w:type="page"/>
      </w:r>
      <w:r>
        <w:rPr>
          <w:rFonts w:hint="default" w:ascii="Times New Roman" w:hAnsi="Times New Roman" w:cs="Times New Roman"/>
          <w:b/>
          <w:bCs/>
          <w:color w:val="auto"/>
          <w:sz w:val="28"/>
          <w:szCs w:val="28"/>
          <w:highlight w:val="none"/>
        </w:rPr>
        <w:t>1</w:t>
      </w:r>
      <w:r>
        <w:rPr>
          <w:rFonts w:hint="default" w:ascii="Times New Roman" w:hAnsi="Times New Roman" w:cs="Times New Roman"/>
          <w:b/>
          <w:bCs/>
          <w:color w:val="auto"/>
          <w:sz w:val="28"/>
          <w:szCs w:val="28"/>
          <w:highlight w:val="none"/>
          <w:lang w:val="en-US" w:eastAsia="zh-CN"/>
        </w:rPr>
        <w:t>1</w:t>
      </w:r>
      <w:r>
        <w:rPr>
          <w:rFonts w:hint="default" w:ascii="Times New Roman" w:hAnsi="Times New Roman" w:cs="Times New Roman"/>
          <w:b/>
          <w:bCs/>
          <w:color w:val="auto"/>
          <w:sz w:val="28"/>
          <w:szCs w:val="28"/>
          <w:highlight w:val="none"/>
        </w:rPr>
        <w:t>-3：专业工程暂估价表</w:t>
      </w:r>
    </w:p>
    <w:tbl>
      <w:tblPr>
        <w:tblStyle w:val="22"/>
        <w:tblW w:w="91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9"/>
        <w:gridCol w:w="1996"/>
        <w:gridCol w:w="856"/>
        <w:gridCol w:w="779"/>
        <w:gridCol w:w="1360"/>
        <w:gridCol w:w="1427"/>
        <w:gridCol w:w="1711"/>
      </w:tblGrid>
      <w:tr w14:paraId="65112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0D25632B">
            <w:pPr>
              <w:pStyle w:val="10"/>
              <w:keepNext/>
              <w:spacing w:after="0" w:line="440" w:lineRule="exact"/>
              <w:ind w:left="63" w:right="63"/>
              <w:jc w:val="center"/>
              <w:rPr>
                <w:rFonts w:hint="default" w:ascii="Times New Roman" w:hAnsi="Times New Roman" w:cs="Times New Roman"/>
                <w:color w:val="auto"/>
                <w:kern w:val="2"/>
                <w:sz w:val="24"/>
                <w:szCs w:val="24"/>
                <w:highlight w:val="none"/>
                <w:lang w:val="en-US" w:eastAsia="zh-CN" w:bidi="ar-SA"/>
              </w:rPr>
            </w:pPr>
            <w:r>
              <w:rPr>
                <w:rFonts w:hint="default" w:ascii="Times New Roman" w:hAnsi="Times New Roman" w:cs="Times New Roman"/>
                <w:color w:val="auto"/>
                <w:kern w:val="2"/>
                <w:sz w:val="24"/>
                <w:szCs w:val="24"/>
                <w:highlight w:val="none"/>
                <w:lang w:val="en-US" w:eastAsia="zh-CN" w:bidi="ar-SA"/>
              </w:rPr>
              <w:t>序号</w:t>
            </w:r>
          </w:p>
        </w:tc>
        <w:tc>
          <w:tcPr>
            <w:tcW w:w="1996" w:type="dxa"/>
            <w:tcBorders>
              <w:tl2br w:val="nil"/>
              <w:tr2bl w:val="nil"/>
            </w:tcBorders>
            <w:noWrap w:val="0"/>
            <w:vAlign w:val="top"/>
          </w:tcPr>
          <w:p w14:paraId="32BC4D6A">
            <w:pPr>
              <w:pStyle w:val="10"/>
              <w:keepNext/>
              <w:spacing w:after="0" w:line="440" w:lineRule="exact"/>
              <w:ind w:left="63" w:right="63"/>
              <w:jc w:val="center"/>
              <w:rPr>
                <w:rFonts w:hint="default" w:ascii="Times New Roman" w:hAnsi="Times New Roman" w:cs="Times New Roman"/>
                <w:color w:val="auto"/>
                <w:kern w:val="2"/>
                <w:sz w:val="24"/>
                <w:szCs w:val="24"/>
                <w:highlight w:val="none"/>
                <w:lang w:val="en-US" w:eastAsia="zh-CN" w:bidi="ar-SA"/>
              </w:rPr>
            </w:pPr>
            <w:r>
              <w:rPr>
                <w:rFonts w:hint="default" w:ascii="Times New Roman" w:hAnsi="Times New Roman" w:cs="Times New Roman"/>
                <w:color w:val="auto"/>
                <w:kern w:val="2"/>
                <w:sz w:val="24"/>
                <w:szCs w:val="24"/>
                <w:highlight w:val="none"/>
                <w:lang w:val="en-US" w:eastAsia="zh-CN" w:bidi="ar-SA"/>
              </w:rPr>
              <w:t>名称</w:t>
            </w:r>
          </w:p>
        </w:tc>
        <w:tc>
          <w:tcPr>
            <w:tcW w:w="856" w:type="dxa"/>
            <w:tcBorders>
              <w:tl2br w:val="nil"/>
              <w:tr2bl w:val="nil"/>
            </w:tcBorders>
            <w:noWrap w:val="0"/>
            <w:vAlign w:val="top"/>
          </w:tcPr>
          <w:p w14:paraId="24D82BF1">
            <w:pPr>
              <w:pStyle w:val="10"/>
              <w:keepNext/>
              <w:spacing w:after="0" w:line="440" w:lineRule="exact"/>
              <w:ind w:left="63" w:right="63"/>
              <w:jc w:val="center"/>
              <w:rPr>
                <w:rFonts w:hint="default" w:ascii="Times New Roman" w:hAnsi="Times New Roman" w:cs="Times New Roman"/>
                <w:color w:val="auto"/>
                <w:kern w:val="2"/>
                <w:sz w:val="24"/>
                <w:szCs w:val="24"/>
                <w:highlight w:val="none"/>
                <w:lang w:val="en-US" w:eastAsia="zh-CN" w:bidi="ar-SA"/>
              </w:rPr>
            </w:pPr>
            <w:r>
              <w:rPr>
                <w:rFonts w:hint="default" w:ascii="Times New Roman" w:hAnsi="Times New Roman" w:cs="Times New Roman"/>
                <w:color w:val="auto"/>
                <w:kern w:val="2"/>
                <w:sz w:val="24"/>
                <w:szCs w:val="24"/>
                <w:highlight w:val="none"/>
                <w:lang w:val="en-US" w:eastAsia="zh-CN" w:bidi="ar-SA"/>
              </w:rPr>
              <w:t>单位</w:t>
            </w:r>
          </w:p>
        </w:tc>
        <w:tc>
          <w:tcPr>
            <w:tcW w:w="779" w:type="dxa"/>
            <w:tcBorders>
              <w:tl2br w:val="nil"/>
              <w:tr2bl w:val="nil"/>
            </w:tcBorders>
            <w:noWrap w:val="0"/>
            <w:vAlign w:val="top"/>
          </w:tcPr>
          <w:p w14:paraId="1171A741">
            <w:pPr>
              <w:pStyle w:val="10"/>
              <w:keepNext/>
              <w:spacing w:after="0" w:line="440" w:lineRule="exact"/>
              <w:ind w:left="63" w:right="63"/>
              <w:jc w:val="center"/>
              <w:rPr>
                <w:rFonts w:hint="default" w:ascii="Times New Roman" w:hAnsi="Times New Roman" w:cs="Times New Roman"/>
                <w:color w:val="auto"/>
                <w:kern w:val="2"/>
                <w:sz w:val="24"/>
                <w:szCs w:val="24"/>
                <w:highlight w:val="none"/>
                <w:lang w:val="en-US" w:eastAsia="zh-CN" w:bidi="ar-SA"/>
              </w:rPr>
            </w:pPr>
            <w:r>
              <w:rPr>
                <w:rFonts w:hint="default" w:ascii="Times New Roman" w:hAnsi="Times New Roman" w:cs="Times New Roman"/>
                <w:color w:val="auto"/>
                <w:kern w:val="2"/>
                <w:sz w:val="24"/>
                <w:szCs w:val="24"/>
                <w:highlight w:val="none"/>
                <w:lang w:val="en-US" w:eastAsia="zh-CN" w:bidi="ar-SA"/>
              </w:rPr>
              <w:t>数量</w:t>
            </w:r>
          </w:p>
        </w:tc>
        <w:tc>
          <w:tcPr>
            <w:tcW w:w="1360" w:type="dxa"/>
            <w:tcBorders>
              <w:tl2br w:val="nil"/>
              <w:tr2bl w:val="nil"/>
            </w:tcBorders>
            <w:noWrap w:val="0"/>
            <w:vAlign w:val="top"/>
          </w:tcPr>
          <w:p w14:paraId="013A71FD">
            <w:pPr>
              <w:pStyle w:val="10"/>
              <w:keepNext/>
              <w:spacing w:after="0" w:line="440" w:lineRule="exact"/>
              <w:ind w:left="63" w:right="63"/>
              <w:jc w:val="center"/>
              <w:rPr>
                <w:rFonts w:hint="default" w:ascii="Times New Roman" w:hAnsi="Times New Roman" w:cs="Times New Roman"/>
                <w:color w:val="auto"/>
                <w:kern w:val="2"/>
                <w:sz w:val="24"/>
                <w:szCs w:val="24"/>
                <w:highlight w:val="none"/>
                <w:lang w:val="en-US" w:eastAsia="zh-CN" w:bidi="ar-SA"/>
              </w:rPr>
            </w:pPr>
            <w:r>
              <w:rPr>
                <w:rFonts w:hint="default" w:ascii="Times New Roman" w:hAnsi="Times New Roman" w:cs="Times New Roman"/>
                <w:color w:val="auto"/>
                <w:kern w:val="2"/>
                <w:sz w:val="24"/>
                <w:szCs w:val="24"/>
                <w:highlight w:val="none"/>
                <w:lang w:val="en-US" w:eastAsia="zh-CN" w:bidi="ar-SA"/>
              </w:rPr>
              <w:t>单价（元）</w:t>
            </w:r>
          </w:p>
        </w:tc>
        <w:tc>
          <w:tcPr>
            <w:tcW w:w="1427" w:type="dxa"/>
            <w:tcBorders>
              <w:tl2br w:val="nil"/>
              <w:tr2bl w:val="nil"/>
            </w:tcBorders>
            <w:noWrap w:val="0"/>
            <w:vAlign w:val="top"/>
          </w:tcPr>
          <w:p w14:paraId="07491740">
            <w:pPr>
              <w:pStyle w:val="10"/>
              <w:keepNext/>
              <w:spacing w:after="0" w:line="440" w:lineRule="exact"/>
              <w:ind w:left="63" w:right="63"/>
              <w:jc w:val="center"/>
              <w:rPr>
                <w:rFonts w:hint="default" w:ascii="Times New Roman" w:hAnsi="Times New Roman" w:cs="Times New Roman"/>
                <w:color w:val="auto"/>
                <w:kern w:val="2"/>
                <w:sz w:val="24"/>
                <w:szCs w:val="24"/>
                <w:highlight w:val="none"/>
                <w:lang w:val="en-US" w:eastAsia="zh-CN" w:bidi="ar-SA"/>
              </w:rPr>
            </w:pPr>
            <w:r>
              <w:rPr>
                <w:rFonts w:hint="default" w:ascii="Times New Roman" w:hAnsi="Times New Roman" w:cs="Times New Roman"/>
                <w:color w:val="auto"/>
                <w:kern w:val="2"/>
                <w:sz w:val="24"/>
                <w:szCs w:val="24"/>
                <w:highlight w:val="none"/>
                <w:lang w:val="en-US" w:eastAsia="zh-CN" w:bidi="ar-SA"/>
              </w:rPr>
              <w:t>合价（元）</w:t>
            </w:r>
          </w:p>
        </w:tc>
        <w:tc>
          <w:tcPr>
            <w:tcW w:w="1711" w:type="dxa"/>
            <w:tcBorders>
              <w:tl2br w:val="nil"/>
              <w:tr2bl w:val="nil"/>
            </w:tcBorders>
            <w:noWrap w:val="0"/>
            <w:vAlign w:val="top"/>
          </w:tcPr>
          <w:p w14:paraId="4DA737A5">
            <w:pPr>
              <w:pStyle w:val="10"/>
              <w:keepNext/>
              <w:spacing w:after="0" w:line="440" w:lineRule="exact"/>
              <w:ind w:left="63" w:right="63"/>
              <w:jc w:val="center"/>
              <w:rPr>
                <w:rFonts w:hint="default" w:ascii="Times New Roman" w:hAnsi="Times New Roman" w:cs="Times New Roman"/>
                <w:color w:val="auto"/>
                <w:kern w:val="2"/>
                <w:sz w:val="24"/>
                <w:szCs w:val="24"/>
                <w:highlight w:val="none"/>
                <w:lang w:val="en-US" w:eastAsia="zh-CN" w:bidi="ar-SA"/>
              </w:rPr>
            </w:pPr>
            <w:r>
              <w:rPr>
                <w:rFonts w:hint="default" w:ascii="Times New Roman" w:hAnsi="Times New Roman" w:cs="Times New Roman"/>
                <w:color w:val="auto"/>
                <w:kern w:val="2"/>
                <w:sz w:val="24"/>
                <w:szCs w:val="24"/>
                <w:highlight w:val="none"/>
                <w:lang w:val="en-US" w:eastAsia="zh-CN" w:bidi="ar-SA"/>
              </w:rPr>
              <w:t>备注</w:t>
            </w:r>
          </w:p>
        </w:tc>
      </w:tr>
      <w:tr w14:paraId="49236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50BC5E2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274678D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468C422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2BBB1E0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151A6C8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51B564F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294ECBA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3F419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05B2545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691220B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5149167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7F4DB3F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61220AF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0CD44C7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2E1C2AB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56A53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7C31DDD0">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342549E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2C3EF6A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6DBB08F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3B91695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2B5193C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5FE2D74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15601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10D54A5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22EDFE3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19841F7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0821B6A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4854033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051EB6A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0D4F8565">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39EA4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1DA5EC0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4518BBE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6BD9DD1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46BCFFB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1EC8749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3BB9F32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7A654A7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2167E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5266AB5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34937DB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49F308E0">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39B3E34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2600034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0B56ECF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5392881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201FA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3E18038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354EEB1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75C1F12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4EA6DC7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4B1FD47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623E31D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2C1A9A5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7644D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6524C5C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0052E46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4B136E2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7804136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38E393C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3D6970D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5FBEE48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509CD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6E88282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1AE24112">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432871EF">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06ACF01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6259FD1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75B772D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0EAE0C53">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08754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283F574D">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0223FC0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528D6F8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0D38353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0322D5D7">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0FEBDC6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3806B4E1">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7BAB3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2BAD5F8B">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017DB3D9">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2C9C7D0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2837751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37CC800C">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1F32AD0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74EA7368">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r w14:paraId="4DD04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9" w:type="dxa"/>
            <w:tcBorders>
              <w:tl2br w:val="nil"/>
              <w:tr2bl w:val="nil"/>
            </w:tcBorders>
            <w:noWrap w:val="0"/>
            <w:vAlign w:val="top"/>
          </w:tcPr>
          <w:p w14:paraId="0CD1C5B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996" w:type="dxa"/>
            <w:tcBorders>
              <w:tl2br w:val="nil"/>
              <w:tr2bl w:val="nil"/>
            </w:tcBorders>
            <w:noWrap w:val="0"/>
            <w:vAlign w:val="top"/>
          </w:tcPr>
          <w:p w14:paraId="2FC3C734">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856" w:type="dxa"/>
            <w:tcBorders>
              <w:tl2br w:val="nil"/>
              <w:tr2bl w:val="nil"/>
            </w:tcBorders>
            <w:noWrap w:val="0"/>
            <w:vAlign w:val="top"/>
          </w:tcPr>
          <w:p w14:paraId="3AEE9EBA">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779" w:type="dxa"/>
            <w:tcBorders>
              <w:tl2br w:val="nil"/>
              <w:tr2bl w:val="nil"/>
            </w:tcBorders>
            <w:noWrap w:val="0"/>
            <w:vAlign w:val="top"/>
          </w:tcPr>
          <w:p w14:paraId="7145E12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360" w:type="dxa"/>
            <w:tcBorders>
              <w:tl2br w:val="nil"/>
              <w:tr2bl w:val="nil"/>
            </w:tcBorders>
            <w:noWrap w:val="0"/>
            <w:vAlign w:val="top"/>
          </w:tcPr>
          <w:p w14:paraId="51BD96EE">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427" w:type="dxa"/>
            <w:tcBorders>
              <w:tl2br w:val="nil"/>
              <w:tr2bl w:val="nil"/>
            </w:tcBorders>
            <w:noWrap w:val="0"/>
            <w:vAlign w:val="top"/>
          </w:tcPr>
          <w:p w14:paraId="5DC503D6">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c>
          <w:tcPr>
            <w:tcW w:w="1711" w:type="dxa"/>
            <w:tcBorders>
              <w:tl2br w:val="nil"/>
              <w:tr2bl w:val="nil"/>
            </w:tcBorders>
            <w:noWrap w:val="0"/>
            <w:vAlign w:val="top"/>
          </w:tcPr>
          <w:p w14:paraId="317C8FE0">
            <w:pPr>
              <w:pStyle w:val="10"/>
              <w:keepNext/>
              <w:spacing w:after="0" w:line="440" w:lineRule="exact"/>
              <w:ind w:left="63" w:right="63"/>
              <w:rPr>
                <w:rFonts w:hint="default" w:ascii="Times New Roman" w:hAnsi="Times New Roman" w:eastAsia="仿宋_GB2312" w:cs="Times New Roman"/>
                <w:color w:val="auto"/>
                <w:sz w:val="24"/>
                <w:szCs w:val="24"/>
                <w:highlight w:val="none"/>
              </w:rPr>
            </w:pPr>
          </w:p>
        </w:tc>
      </w:tr>
    </w:tbl>
    <w:p w14:paraId="00D77C5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textAlignment w:val="auto"/>
        <w:outlineLvl w:val="9"/>
        <w:rPr>
          <w:rFonts w:hint="default" w:ascii="Times New Roman" w:hAnsi="Times New Roman" w:cs="Times New Roman"/>
          <w:color w:val="auto"/>
          <w:sz w:val="24"/>
          <w:szCs w:val="24"/>
          <w:highlight w:val="none"/>
        </w:rPr>
      </w:pPr>
    </w:p>
    <w:p w14:paraId="5E35B5DF">
      <w:pPr>
        <w:spacing w:line="360" w:lineRule="auto"/>
        <w:jc w:val="center"/>
        <w:outlineLvl w:val="0"/>
        <w:rPr>
          <w:rFonts w:hint="eastAsia"/>
          <w:color w:val="auto"/>
          <w:sz w:val="32"/>
          <w:szCs w:val="32"/>
          <w:highlight w:val="none"/>
        </w:rPr>
      </w:pPr>
      <w:r>
        <w:rPr>
          <w:rFonts w:hint="eastAsia" w:ascii="宋体" w:hAnsi="宋体"/>
          <w:color w:val="auto"/>
          <w:sz w:val="24"/>
          <w:highlight w:val="none"/>
        </w:rPr>
        <w:br w:type="page"/>
      </w:r>
      <w:bookmarkStart w:id="1203" w:name="_Toc27594"/>
      <w:r>
        <w:rPr>
          <w:rFonts w:hint="eastAsia" w:ascii="宋体" w:hAnsi="宋体" w:cs="宋体"/>
          <w:b/>
          <w:bCs/>
          <w:color w:val="auto"/>
          <w:sz w:val="32"/>
          <w:szCs w:val="32"/>
          <w:highlight w:val="none"/>
        </w:rPr>
        <w:t xml:space="preserve">第六章  </w:t>
      </w:r>
      <w:r>
        <w:rPr>
          <w:rFonts w:hint="eastAsia" w:ascii="宋体" w:hAnsi="宋体" w:cs="宋体"/>
          <w:b/>
          <w:bCs/>
          <w:color w:val="auto"/>
          <w:sz w:val="32"/>
          <w:szCs w:val="32"/>
          <w:highlight w:val="none"/>
          <w:lang w:eastAsia="zh-CN"/>
        </w:rPr>
        <w:t>响应文件</w:t>
      </w:r>
      <w:r>
        <w:rPr>
          <w:rFonts w:hint="eastAsia" w:ascii="宋体" w:hAnsi="宋体" w:cs="宋体"/>
          <w:b/>
          <w:bCs/>
          <w:color w:val="auto"/>
          <w:sz w:val="32"/>
          <w:szCs w:val="32"/>
          <w:highlight w:val="none"/>
        </w:rPr>
        <w:t>格式</w:t>
      </w:r>
      <w:bookmarkEnd w:id="1203"/>
    </w:p>
    <w:p w14:paraId="7EB3414A">
      <w:pPr>
        <w:spacing w:line="560" w:lineRule="exact"/>
        <w:ind w:firstLine="480" w:firstLineChars="200"/>
        <w:rPr>
          <w:rFonts w:hint="eastAsia" w:ascii="宋体" w:eastAsia="宋体" w:cs="宋体"/>
          <w:color w:val="auto"/>
          <w:sz w:val="24"/>
          <w:szCs w:val="22"/>
          <w:highlight w:val="none"/>
        </w:rPr>
      </w:pPr>
      <w:r>
        <w:rPr>
          <w:rFonts w:hint="eastAsia" w:ascii="宋体" w:eastAsia="宋体" w:cs="宋体"/>
          <w:color w:val="auto"/>
          <w:sz w:val="24"/>
          <w:szCs w:val="22"/>
          <w:highlight w:val="none"/>
        </w:rPr>
        <w:t xml:space="preserve">1. </w:t>
      </w:r>
      <w:r>
        <w:rPr>
          <w:rFonts w:hint="eastAsia" w:ascii="宋体" w:cs="宋体"/>
          <w:color w:val="auto"/>
          <w:sz w:val="24"/>
          <w:szCs w:val="22"/>
          <w:highlight w:val="none"/>
          <w:lang w:eastAsia="zh-CN"/>
        </w:rPr>
        <w:t>响应文件</w:t>
      </w:r>
      <w:r>
        <w:rPr>
          <w:rFonts w:hint="eastAsia" w:ascii="宋体" w:eastAsia="宋体" w:cs="宋体"/>
          <w:color w:val="auto"/>
          <w:sz w:val="24"/>
          <w:szCs w:val="22"/>
          <w:highlight w:val="none"/>
        </w:rPr>
        <w:t>响应要求</w:t>
      </w:r>
    </w:p>
    <w:p w14:paraId="262DC4B0">
      <w:pPr>
        <w:spacing w:line="560" w:lineRule="exact"/>
        <w:ind w:firstLine="480" w:firstLineChars="200"/>
        <w:rPr>
          <w:rFonts w:hint="eastAsia" w:ascii="宋体" w:eastAsia="宋体" w:cs="宋体"/>
          <w:color w:val="auto"/>
          <w:sz w:val="24"/>
          <w:szCs w:val="22"/>
          <w:highlight w:val="none"/>
        </w:rPr>
      </w:pPr>
      <w:r>
        <w:rPr>
          <w:rFonts w:hint="eastAsia" w:ascii="宋体" w:eastAsia="宋体" w:cs="宋体"/>
          <w:color w:val="auto"/>
          <w:sz w:val="24"/>
          <w:szCs w:val="22"/>
          <w:highlight w:val="none"/>
          <w:lang w:eastAsia="zh-CN"/>
        </w:rPr>
        <w:t>投标人</w:t>
      </w:r>
      <w:r>
        <w:rPr>
          <w:rFonts w:hint="eastAsia" w:ascii="宋体" w:eastAsia="宋体" w:cs="宋体"/>
          <w:color w:val="auto"/>
          <w:sz w:val="24"/>
          <w:szCs w:val="22"/>
          <w:highlight w:val="none"/>
        </w:rPr>
        <w:t>应严格按照</w:t>
      </w:r>
      <w:r>
        <w:rPr>
          <w:rFonts w:hint="eastAsia" w:ascii="宋体" w:eastAsia="宋体" w:cs="宋体"/>
          <w:color w:val="auto"/>
          <w:sz w:val="24"/>
          <w:szCs w:val="22"/>
          <w:highlight w:val="none"/>
          <w:lang w:eastAsia="zh-CN"/>
        </w:rPr>
        <w:t>本</w:t>
      </w:r>
      <w:r>
        <w:rPr>
          <w:rFonts w:hint="eastAsia" w:ascii="宋体" w:eastAsia="宋体" w:cs="宋体"/>
          <w:color w:val="auto"/>
          <w:sz w:val="24"/>
          <w:szCs w:val="22"/>
          <w:highlight w:val="none"/>
        </w:rPr>
        <w:t>章规定的内容、顺序和格式逐项填写，加*项必须作出实质性响应，除特别注明外不允许填写“无”、“未测试”、“没有相应指标”等内容；其它未加*项也必须作出响应，无相应内容可填时应填写“无”、“未测试”、“没有相应指标”等明确的回答文字。</w:t>
      </w:r>
    </w:p>
    <w:p w14:paraId="425FF75F">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其他要求</w:t>
      </w:r>
    </w:p>
    <w:p w14:paraId="37276193">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（1）投标文件必须编排目录和页码，目录顺序应与采购文件的要求一致，目录页码和正文页码必须一致。</w:t>
      </w:r>
    </w:p>
    <w:p w14:paraId="04E5B652">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（2）本项目的声明及承诺应保证全部声明、承诺及问题的回答是真实的和有效的。</w:t>
      </w:r>
    </w:p>
    <w:p w14:paraId="77EE3F6E">
      <w:pPr>
        <w:spacing w:line="560" w:lineRule="exact"/>
        <w:rPr>
          <w:rFonts w:hint="eastAsia" w:ascii="宋体" w:cs="宋体"/>
          <w:color w:val="auto"/>
          <w:sz w:val="24"/>
          <w:highlight w:val="none"/>
        </w:rPr>
      </w:pPr>
    </w:p>
    <w:p w14:paraId="0FE6D0A9">
      <w:pPr>
        <w:pStyle w:val="8"/>
        <w:rPr>
          <w:rFonts w:hint="eastAsia" w:ascii="宋体" w:cs="宋体"/>
          <w:color w:val="auto"/>
          <w:sz w:val="24"/>
          <w:highlight w:val="none"/>
        </w:rPr>
      </w:pPr>
    </w:p>
    <w:p w14:paraId="65627439">
      <w:pPr>
        <w:rPr>
          <w:rFonts w:hint="eastAsia" w:ascii="宋体" w:cs="宋体"/>
          <w:color w:val="auto"/>
          <w:sz w:val="24"/>
          <w:highlight w:val="none"/>
        </w:rPr>
      </w:pPr>
    </w:p>
    <w:p w14:paraId="33C80670">
      <w:pPr>
        <w:pStyle w:val="8"/>
        <w:rPr>
          <w:rFonts w:hint="eastAsia" w:ascii="宋体" w:cs="宋体"/>
          <w:color w:val="auto"/>
          <w:sz w:val="24"/>
          <w:highlight w:val="none"/>
        </w:rPr>
      </w:pPr>
    </w:p>
    <w:p w14:paraId="3FC895C8">
      <w:pPr>
        <w:rPr>
          <w:rFonts w:hint="eastAsia" w:ascii="宋体" w:cs="宋体"/>
          <w:color w:val="auto"/>
          <w:sz w:val="24"/>
          <w:highlight w:val="none"/>
        </w:rPr>
      </w:pPr>
    </w:p>
    <w:p w14:paraId="2FA1DECB">
      <w:pPr>
        <w:pStyle w:val="8"/>
        <w:rPr>
          <w:rFonts w:hint="eastAsia" w:ascii="宋体" w:cs="宋体"/>
          <w:color w:val="auto"/>
          <w:sz w:val="24"/>
          <w:highlight w:val="none"/>
        </w:rPr>
      </w:pPr>
    </w:p>
    <w:p w14:paraId="695C849C">
      <w:pPr>
        <w:rPr>
          <w:rFonts w:hint="eastAsia" w:ascii="宋体" w:cs="宋体"/>
          <w:color w:val="auto"/>
          <w:sz w:val="24"/>
          <w:highlight w:val="none"/>
        </w:rPr>
      </w:pPr>
    </w:p>
    <w:p w14:paraId="3684220A">
      <w:pPr>
        <w:pStyle w:val="8"/>
        <w:rPr>
          <w:rFonts w:hint="eastAsia" w:ascii="宋体" w:cs="宋体"/>
          <w:color w:val="auto"/>
          <w:sz w:val="24"/>
          <w:highlight w:val="none"/>
        </w:rPr>
      </w:pPr>
    </w:p>
    <w:p w14:paraId="12E34A4F">
      <w:pPr>
        <w:rPr>
          <w:rFonts w:hint="eastAsia" w:ascii="宋体" w:cs="宋体"/>
          <w:color w:val="auto"/>
          <w:sz w:val="24"/>
          <w:highlight w:val="none"/>
        </w:rPr>
      </w:pPr>
    </w:p>
    <w:p w14:paraId="600383B0">
      <w:pPr>
        <w:pStyle w:val="8"/>
        <w:rPr>
          <w:rFonts w:hint="eastAsia" w:ascii="宋体" w:cs="宋体"/>
          <w:color w:val="auto"/>
          <w:sz w:val="24"/>
          <w:highlight w:val="none"/>
        </w:rPr>
      </w:pPr>
    </w:p>
    <w:p w14:paraId="4C3C4E44">
      <w:pPr>
        <w:rPr>
          <w:rFonts w:hint="eastAsia" w:ascii="宋体" w:cs="宋体"/>
          <w:color w:val="auto"/>
          <w:sz w:val="24"/>
          <w:highlight w:val="none"/>
        </w:rPr>
      </w:pPr>
    </w:p>
    <w:p w14:paraId="6B437CE9">
      <w:pPr>
        <w:pStyle w:val="8"/>
        <w:rPr>
          <w:rFonts w:hint="eastAsia" w:ascii="宋体" w:cs="宋体"/>
          <w:color w:val="auto"/>
          <w:sz w:val="24"/>
          <w:highlight w:val="none"/>
        </w:rPr>
      </w:pPr>
    </w:p>
    <w:p w14:paraId="255D6B82">
      <w:pPr>
        <w:rPr>
          <w:rFonts w:hint="eastAsia" w:ascii="宋体" w:cs="宋体"/>
          <w:color w:val="auto"/>
          <w:sz w:val="24"/>
          <w:highlight w:val="none"/>
        </w:rPr>
      </w:pPr>
    </w:p>
    <w:p w14:paraId="56235560">
      <w:pPr>
        <w:pStyle w:val="8"/>
        <w:rPr>
          <w:rFonts w:hint="eastAsia" w:ascii="宋体" w:cs="宋体"/>
          <w:color w:val="auto"/>
          <w:sz w:val="24"/>
          <w:highlight w:val="none"/>
        </w:rPr>
      </w:pPr>
    </w:p>
    <w:p w14:paraId="2A6020BD">
      <w:pPr>
        <w:rPr>
          <w:rFonts w:hint="eastAsia" w:ascii="宋体" w:cs="宋体"/>
          <w:color w:val="auto"/>
          <w:sz w:val="24"/>
          <w:highlight w:val="none"/>
        </w:rPr>
      </w:pPr>
    </w:p>
    <w:p w14:paraId="26E7370F">
      <w:pPr>
        <w:pStyle w:val="8"/>
        <w:rPr>
          <w:rFonts w:hint="eastAsia" w:ascii="宋体" w:cs="宋体"/>
          <w:color w:val="auto"/>
          <w:sz w:val="24"/>
          <w:highlight w:val="none"/>
        </w:rPr>
      </w:pPr>
    </w:p>
    <w:p w14:paraId="3E613E31">
      <w:pPr>
        <w:rPr>
          <w:rFonts w:hint="eastAsia" w:ascii="宋体" w:cs="宋体"/>
          <w:color w:val="auto"/>
          <w:sz w:val="24"/>
          <w:highlight w:val="none"/>
        </w:rPr>
      </w:pPr>
    </w:p>
    <w:p w14:paraId="0BF35357">
      <w:pPr>
        <w:pStyle w:val="8"/>
        <w:rPr>
          <w:rFonts w:hint="eastAsia" w:ascii="宋体" w:cs="宋体"/>
          <w:color w:val="auto"/>
          <w:sz w:val="24"/>
          <w:highlight w:val="none"/>
        </w:rPr>
      </w:pPr>
    </w:p>
    <w:p w14:paraId="3D622C60">
      <w:pPr>
        <w:rPr>
          <w:rFonts w:hint="eastAsia" w:ascii="宋体" w:cs="宋体"/>
          <w:color w:val="auto"/>
          <w:sz w:val="24"/>
          <w:highlight w:val="none"/>
        </w:rPr>
      </w:pPr>
    </w:p>
    <w:p w14:paraId="34C0E642">
      <w:pPr>
        <w:pStyle w:val="8"/>
        <w:rPr>
          <w:rFonts w:hint="eastAsia" w:ascii="宋体" w:cs="宋体"/>
          <w:color w:val="auto"/>
          <w:sz w:val="24"/>
          <w:highlight w:val="none"/>
        </w:rPr>
      </w:pPr>
    </w:p>
    <w:p w14:paraId="2DD3813F">
      <w:pPr>
        <w:rPr>
          <w:rFonts w:hint="eastAsia" w:ascii="宋体" w:cs="宋体"/>
          <w:color w:val="auto"/>
          <w:sz w:val="24"/>
          <w:highlight w:val="none"/>
        </w:rPr>
      </w:pPr>
    </w:p>
    <w:p w14:paraId="514D4B51">
      <w:pPr>
        <w:pStyle w:val="8"/>
        <w:rPr>
          <w:rFonts w:hint="eastAsia" w:ascii="宋体" w:cs="宋体"/>
          <w:color w:val="auto"/>
          <w:sz w:val="24"/>
          <w:highlight w:val="none"/>
        </w:rPr>
      </w:pPr>
    </w:p>
    <w:p w14:paraId="4A08C29E">
      <w:pPr>
        <w:rPr>
          <w:rFonts w:hint="eastAsia" w:ascii="宋体" w:cs="宋体"/>
          <w:color w:val="auto"/>
          <w:sz w:val="24"/>
          <w:highlight w:val="none"/>
        </w:rPr>
      </w:pPr>
    </w:p>
    <w:p w14:paraId="2822C622">
      <w:pPr>
        <w:pStyle w:val="8"/>
        <w:rPr>
          <w:rFonts w:hint="eastAsia" w:ascii="宋体" w:cs="宋体"/>
          <w:color w:val="auto"/>
          <w:sz w:val="24"/>
          <w:highlight w:val="none"/>
        </w:rPr>
      </w:pPr>
    </w:p>
    <w:p w14:paraId="31F0FCAD">
      <w:pPr>
        <w:rPr>
          <w:rFonts w:hint="eastAsia"/>
          <w:color w:val="auto"/>
          <w:highlight w:val="none"/>
        </w:rPr>
      </w:pPr>
    </w:p>
    <w:p w14:paraId="2FB3257C">
      <w:pPr>
        <w:pStyle w:val="8"/>
        <w:rPr>
          <w:rFonts w:hint="eastAsia"/>
          <w:color w:val="auto"/>
          <w:highlight w:val="none"/>
        </w:rPr>
      </w:pPr>
    </w:p>
    <w:p w14:paraId="7E0E4307">
      <w:pPr>
        <w:jc w:val="center"/>
        <w:rPr>
          <w:rFonts w:hint="default" w:ascii="宋体" w:eastAsia="宋体" w:cs="宋体"/>
          <w:color w:val="auto"/>
          <w:sz w:val="44"/>
          <w:szCs w:val="44"/>
          <w:highlight w:val="none"/>
          <w:lang w:val="en-US" w:eastAsia="zh-CN"/>
        </w:rPr>
      </w:pPr>
      <w:r>
        <w:rPr>
          <w:rFonts w:hint="eastAsia" w:ascii="宋体" w:cs="宋体"/>
          <w:color w:val="auto"/>
          <w:sz w:val="52"/>
          <w:szCs w:val="52"/>
          <w:highlight w:val="none"/>
          <w:lang w:eastAsia="zh-CN"/>
        </w:rPr>
        <w:t>山西三门峡库区平陆段2025年度黄河水利工程维修养护项目</w:t>
      </w:r>
      <w:r>
        <w:rPr>
          <w:rFonts w:hint="eastAsia" w:ascii="宋体" w:cs="宋体"/>
          <w:color w:val="auto"/>
          <w:sz w:val="52"/>
          <w:szCs w:val="52"/>
          <w:highlight w:val="none"/>
          <w:lang w:val="en-US" w:eastAsia="zh-CN"/>
        </w:rPr>
        <w:t>一包</w:t>
      </w:r>
    </w:p>
    <w:p w14:paraId="46605030">
      <w:pPr>
        <w:spacing w:line="560" w:lineRule="exact"/>
        <w:jc w:val="center"/>
        <w:rPr>
          <w:rFonts w:hint="eastAsia" w:ascii="宋体" w:cs="宋体"/>
          <w:color w:val="auto"/>
          <w:sz w:val="28"/>
          <w:szCs w:val="28"/>
          <w:highlight w:val="none"/>
        </w:rPr>
      </w:pPr>
    </w:p>
    <w:p w14:paraId="5F75FEF4">
      <w:pPr>
        <w:spacing w:line="560" w:lineRule="exact"/>
        <w:jc w:val="center"/>
        <w:rPr>
          <w:rFonts w:hint="eastAsia" w:ascii="宋体" w:cs="宋体"/>
          <w:color w:val="auto"/>
          <w:sz w:val="28"/>
          <w:szCs w:val="28"/>
          <w:highlight w:val="none"/>
        </w:rPr>
      </w:pPr>
      <w:r>
        <w:rPr>
          <w:rFonts w:hint="eastAsia" w:ascii="宋体" w:cs="宋体"/>
          <w:color w:val="auto"/>
          <w:sz w:val="28"/>
          <w:szCs w:val="28"/>
          <w:highlight w:val="none"/>
        </w:rPr>
        <w:t>项目编号：</w:t>
      </w:r>
    </w:p>
    <w:p w14:paraId="102DA89E">
      <w:pPr>
        <w:spacing w:line="560" w:lineRule="exact"/>
        <w:ind w:firstLine="480" w:firstLineChars="200"/>
        <w:rPr>
          <w:rFonts w:hint="eastAsia" w:ascii="宋体" w:cs="宋体"/>
          <w:color w:val="auto"/>
          <w:sz w:val="24"/>
          <w:highlight w:val="none"/>
        </w:rPr>
      </w:pPr>
    </w:p>
    <w:p w14:paraId="0FDE07D4">
      <w:pPr>
        <w:spacing w:line="560" w:lineRule="exact"/>
        <w:jc w:val="center"/>
        <w:rPr>
          <w:rFonts w:hint="eastAsia" w:ascii="宋体" w:cs="宋体"/>
          <w:color w:val="auto"/>
          <w:sz w:val="44"/>
          <w:szCs w:val="44"/>
          <w:highlight w:val="none"/>
        </w:rPr>
      </w:pPr>
      <w:r>
        <w:rPr>
          <w:rFonts w:hint="eastAsia" w:ascii="宋体" w:cs="宋体"/>
          <w:color w:val="auto"/>
          <w:sz w:val="44"/>
          <w:szCs w:val="44"/>
          <w:highlight w:val="none"/>
        </w:rPr>
        <w:t>（商务、技术）</w:t>
      </w:r>
    </w:p>
    <w:p w14:paraId="2CD994E7">
      <w:pPr>
        <w:spacing w:line="360" w:lineRule="auto"/>
        <w:ind w:firstLine="1200" w:firstLineChars="200"/>
        <w:jc w:val="center"/>
        <w:rPr>
          <w:rFonts w:hint="eastAsia" w:ascii="宋体" w:cs="宋体"/>
          <w:color w:val="auto"/>
          <w:sz w:val="60"/>
          <w:szCs w:val="60"/>
          <w:highlight w:val="none"/>
        </w:rPr>
      </w:pPr>
    </w:p>
    <w:p w14:paraId="2046AFC1">
      <w:pPr>
        <w:spacing w:line="360" w:lineRule="auto"/>
        <w:jc w:val="center"/>
        <w:rPr>
          <w:rFonts w:hint="eastAsia" w:ascii="宋体" w:cs="宋体"/>
          <w:color w:val="auto"/>
          <w:sz w:val="72"/>
          <w:szCs w:val="72"/>
          <w:highlight w:val="none"/>
          <w:lang w:val="en-US" w:eastAsia="zh-CN"/>
        </w:rPr>
      </w:pPr>
      <w:r>
        <w:rPr>
          <w:rFonts w:hint="eastAsia" w:ascii="宋体" w:cs="宋体"/>
          <w:color w:val="auto"/>
          <w:sz w:val="72"/>
          <w:szCs w:val="72"/>
          <w:highlight w:val="none"/>
          <w:lang w:val="en-US" w:eastAsia="zh-CN"/>
        </w:rPr>
        <w:t>响</w:t>
      </w:r>
    </w:p>
    <w:p w14:paraId="10D0E140">
      <w:pPr>
        <w:spacing w:line="360" w:lineRule="auto"/>
        <w:jc w:val="center"/>
        <w:rPr>
          <w:rFonts w:hint="eastAsia" w:ascii="宋体" w:cs="宋体"/>
          <w:color w:val="auto"/>
          <w:sz w:val="72"/>
          <w:szCs w:val="72"/>
          <w:highlight w:val="none"/>
        </w:rPr>
      </w:pPr>
      <w:r>
        <w:rPr>
          <w:rFonts w:hint="eastAsia" w:ascii="宋体" w:cs="宋体"/>
          <w:color w:val="auto"/>
          <w:sz w:val="72"/>
          <w:szCs w:val="72"/>
          <w:highlight w:val="none"/>
          <w:lang w:val="en-US" w:eastAsia="zh-CN"/>
        </w:rPr>
        <w:t>应</w:t>
      </w:r>
    </w:p>
    <w:p w14:paraId="7FBBB018">
      <w:pPr>
        <w:spacing w:line="360" w:lineRule="auto"/>
        <w:jc w:val="center"/>
        <w:rPr>
          <w:rFonts w:hint="eastAsia" w:ascii="宋体" w:cs="宋体"/>
          <w:color w:val="auto"/>
          <w:sz w:val="72"/>
          <w:szCs w:val="72"/>
          <w:highlight w:val="none"/>
        </w:rPr>
      </w:pPr>
      <w:r>
        <w:rPr>
          <w:rFonts w:hint="eastAsia" w:ascii="宋体" w:cs="宋体"/>
          <w:color w:val="auto"/>
          <w:sz w:val="72"/>
          <w:szCs w:val="72"/>
          <w:highlight w:val="none"/>
        </w:rPr>
        <w:t>文</w:t>
      </w:r>
    </w:p>
    <w:p w14:paraId="2D4C8030">
      <w:pPr>
        <w:spacing w:line="360" w:lineRule="auto"/>
        <w:jc w:val="center"/>
        <w:rPr>
          <w:rFonts w:hint="eastAsia" w:ascii="宋体" w:cs="宋体"/>
          <w:color w:val="auto"/>
          <w:sz w:val="24"/>
          <w:highlight w:val="none"/>
        </w:rPr>
      </w:pPr>
      <w:r>
        <w:rPr>
          <w:rFonts w:hint="eastAsia" w:ascii="宋体" w:cs="宋体"/>
          <w:color w:val="auto"/>
          <w:sz w:val="72"/>
          <w:szCs w:val="72"/>
          <w:highlight w:val="none"/>
        </w:rPr>
        <w:t>件</w:t>
      </w:r>
    </w:p>
    <w:p w14:paraId="0ED3066F">
      <w:pPr>
        <w:spacing w:line="560" w:lineRule="exact"/>
        <w:ind w:firstLine="480" w:firstLineChars="200"/>
        <w:rPr>
          <w:rFonts w:hint="eastAsia" w:ascii="宋体" w:cs="宋体"/>
          <w:color w:val="auto"/>
          <w:sz w:val="24"/>
          <w:highlight w:val="none"/>
        </w:rPr>
      </w:pPr>
    </w:p>
    <w:p w14:paraId="47723AD7">
      <w:pPr>
        <w:pStyle w:val="8"/>
        <w:rPr>
          <w:rFonts w:hint="eastAsia" w:ascii="宋体" w:cs="宋体"/>
          <w:color w:val="auto"/>
          <w:sz w:val="24"/>
          <w:highlight w:val="none"/>
        </w:rPr>
      </w:pPr>
    </w:p>
    <w:p w14:paraId="5E04BA06">
      <w:pPr>
        <w:rPr>
          <w:rFonts w:hint="eastAsia" w:ascii="宋体" w:cs="宋体"/>
          <w:color w:val="auto"/>
          <w:sz w:val="24"/>
          <w:highlight w:val="none"/>
        </w:rPr>
      </w:pPr>
    </w:p>
    <w:p w14:paraId="2EAE84E7">
      <w:pPr>
        <w:pStyle w:val="8"/>
        <w:rPr>
          <w:rFonts w:hint="eastAsia" w:ascii="宋体" w:cs="宋体"/>
          <w:color w:val="auto"/>
          <w:sz w:val="24"/>
          <w:highlight w:val="none"/>
        </w:rPr>
      </w:pPr>
    </w:p>
    <w:p w14:paraId="53F77F40">
      <w:pPr>
        <w:rPr>
          <w:rFonts w:hint="eastAsia"/>
          <w:color w:val="auto"/>
          <w:highlight w:val="none"/>
        </w:rPr>
      </w:pPr>
    </w:p>
    <w:p w14:paraId="48077DE3">
      <w:pPr>
        <w:spacing w:line="360" w:lineRule="auto"/>
        <w:ind w:firstLine="840" w:firstLineChars="300"/>
        <w:rPr>
          <w:rFonts w:eastAsia="黑体"/>
          <w:color w:val="auto"/>
          <w:sz w:val="28"/>
          <w:szCs w:val="28"/>
          <w:highlight w:val="none"/>
        </w:rPr>
      </w:pPr>
      <w:r>
        <w:rPr>
          <w:rFonts w:hint="eastAsia" w:eastAsia="黑体"/>
          <w:color w:val="auto"/>
          <w:sz w:val="28"/>
          <w:szCs w:val="28"/>
          <w:highlight w:val="none"/>
        </w:rPr>
        <w:t>供应商</w:t>
      </w:r>
      <w:r>
        <w:rPr>
          <w:rFonts w:eastAsia="黑体"/>
          <w:color w:val="auto"/>
          <w:sz w:val="28"/>
          <w:szCs w:val="28"/>
          <w:highlight w:val="none"/>
        </w:rPr>
        <w:t>：</w:t>
      </w:r>
      <w:r>
        <w:rPr>
          <w:rFonts w:eastAsia="黑体"/>
          <w:color w:val="auto"/>
          <w:sz w:val="28"/>
          <w:szCs w:val="28"/>
          <w:highlight w:val="none"/>
          <w:u w:val="single"/>
        </w:rPr>
        <w:t xml:space="preserve">   </w:t>
      </w:r>
      <w:r>
        <w:rPr>
          <w:rFonts w:hint="eastAsia" w:eastAsia="黑体"/>
          <w:color w:val="auto"/>
          <w:sz w:val="28"/>
          <w:szCs w:val="28"/>
          <w:highlight w:val="none"/>
          <w:u w:val="single"/>
        </w:rPr>
        <w:t xml:space="preserve">  </w:t>
      </w:r>
      <w:r>
        <w:rPr>
          <w:rFonts w:eastAsia="黑体"/>
          <w:color w:val="auto"/>
          <w:sz w:val="28"/>
          <w:szCs w:val="28"/>
          <w:highlight w:val="none"/>
          <w:u w:val="single"/>
        </w:rPr>
        <w:t xml:space="preserve">              </w:t>
      </w:r>
      <w:r>
        <w:rPr>
          <w:rFonts w:eastAsia="黑体"/>
          <w:color w:val="auto"/>
          <w:sz w:val="28"/>
          <w:szCs w:val="28"/>
          <w:highlight w:val="none"/>
        </w:rPr>
        <w:t>（</w:t>
      </w:r>
      <w:r>
        <w:rPr>
          <w:rFonts w:hint="eastAsia" w:eastAsia="黑体"/>
          <w:color w:val="auto"/>
          <w:sz w:val="28"/>
          <w:szCs w:val="28"/>
          <w:highlight w:val="none"/>
        </w:rPr>
        <w:t>全称并加</w:t>
      </w:r>
      <w:r>
        <w:rPr>
          <w:rFonts w:eastAsia="黑体"/>
          <w:color w:val="auto"/>
          <w:sz w:val="28"/>
          <w:szCs w:val="28"/>
          <w:highlight w:val="none"/>
        </w:rPr>
        <w:t>盖单位</w:t>
      </w:r>
      <w:r>
        <w:rPr>
          <w:rFonts w:hint="eastAsia" w:eastAsia="黑体"/>
          <w:color w:val="auto"/>
          <w:sz w:val="28"/>
          <w:szCs w:val="28"/>
          <w:highlight w:val="none"/>
        </w:rPr>
        <w:t>公</w:t>
      </w:r>
      <w:r>
        <w:rPr>
          <w:rFonts w:eastAsia="黑体"/>
          <w:color w:val="auto"/>
          <w:sz w:val="28"/>
          <w:szCs w:val="28"/>
          <w:highlight w:val="none"/>
        </w:rPr>
        <w:t>章）</w:t>
      </w:r>
    </w:p>
    <w:p w14:paraId="09F011BF">
      <w:pPr>
        <w:spacing w:line="360" w:lineRule="auto"/>
        <w:ind w:firstLine="840" w:firstLineChars="300"/>
        <w:rPr>
          <w:rFonts w:eastAsia="黑体"/>
          <w:color w:val="auto"/>
          <w:sz w:val="28"/>
          <w:szCs w:val="28"/>
          <w:highlight w:val="none"/>
        </w:rPr>
      </w:pPr>
      <w:r>
        <w:rPr>
          <w:rFonts w:eastAsia="黑体"/>
          <w:color w:val="auto"/>
          <w:sz w:val="28"/>
          <w:szCs w:val="28"/>
          <w:highlight w:val="none"/>
        </w:rPr>
        <w:t>法定代表人或其</w:t>
      </w:r>
      <w:r>
        <w:rPr>
          <w:rFonts w:hint="eastAsia" w:eastAsia="黑体"/>
          <w:color w:val="auto"/>
          <w:sz w:val="28"/>
          <w:szCs w:val="28"/>
          <w:highlight w:val="none"/>
        </w:rPr>
        <w:t>授权的</w:t>
      </w:r>
      <w:r>
        <w:rPr>
          <w:rFonts w:eastAsia="黑体"/>
          <w:color w:val="auto"/>
          <w:sz w:val="28"/>
          <w:szCs w:val="28"/>
          <w:highlight w:val="none"/>
        </w:rPr>
        <w:t>代理人：</w:t>
      </w:r>
      <w:r>
        <w:rPr>
          <w:rFonts w:eastAsia="黑体"/>
          <w:color w:val="auto"/>
          <w:sz w:val="28"/>
          <w:szCs w:val="28"/>
          <w:highlight w:val="none"/>
          <w:u w:val="single"/>
        </w:rPr>
        <w:t xml:space="preserve">  </w:t>
      </w:r>
      <w:r>
        <w:rPr>
          <w:rFonts w:hint="eastAsia" w:eastAsia="黑体"/>
          <w:color w:val="auto"/>
          <w:sz w:val="28"/>
          <w:szCs w:val="28"/>
          <w:highlight w:val="none"/>
          <w:u w:val="single"/>
        </w:rPr>
        <w:t xml:space="preserve">   </w:t>
      </w:r>
      <w:r>
        <w:rPr>
          <w:rFonts w:eastAsia="黑体"/>
          <w:color w:val="auto"/>
          <w:sz w:val="28"/>
          <w:szCs w:val="28"/>
          <w:highlight w:val="none"/>
          <w:u w:val="single"/>
        </w:rPr>
        <w:t xml:space="preserve"> </w:t>
      </w:r>
      <w:r>
        <w:rPr>
          <w:rFonts w:hint="eastAsia" w:eastAsia="黑体"/>
          <w:color w:val="auto"/>
          <w:sz w:val="28"/>
          <w:szCs w:val="28"/>
          <w:highlight w:val="none"/>
          <w:u w:val="single"/>
        </w:rPr>
        <w:t xml:space="preserve">       </w:t>
      </w:r>
      <w:r>
        <w:rPr>
          <w:rFonts w:eastAsia="黑体"/>
          <w:color w:val="auto"/>
          <w:sz w:val="28"/>
          <w:szCs w:val="28"/>
          <w:highlight w:val="none"/>
        </w:rPr>
        <w:t>（</w:t>
      </w:r>
      <w:r>
        <w:rPr>
          <w:rFonts w:hint="eastAsia" w:eastAsia="黑体"/>
          <w:color w:val="auto"/>
          <w:sz w:val="28"/>
          <w:szCs w:val="28"/>
          <w:highlight w:val="none"/>
        </w:rPr>
        <w:t>签字</w:t>
      </w:r>
      <w:r>
        <w:rPr>
          <w:rFonts w:eastAsia="黑体"/>
          <w:color w:val="auto"/>
          <w:sz w:val="28"/>
          <w:szCs w:val="28"/>
          <w:highlight w:val="none"/>
        </w:rPr>
        <w:t>）</w:t>
      </w:r>
    </w:p>
    <w:p w14:paraId="4CA3CB78">
      <w:pPr>
        <w:spacing w:line="560" w:lineRule="exact"/>
        <w:ind w:firstLine="560" w:firstLineChars="200"/>
        <w:jc w:val="center"/>
        <w:rPr>
          <w:rFonts w:hint="eastAsia" w:ascii="宋体" w:cs="宋体"/>
          <w:color w:val="auto"/>
          <w:sz w:val="24"/>
          <w:highlight w:val="none"/>
        </w:rPr>
      </w:pPr>
      <w:r>
        <w:rPr>
          <w:rFonts w:hint="eastAsia" w:ascii="宋体" w:cs="宋体"/>
          <w:color w:val="auto"/>
          <w:sz w:val="28"/>
          <w:szCs w:val="28"/>
          <w:highlight w:val="none"/>
        </w:rPr>
        <w:t>年  月  日</w:t>
      </w:r>
    </w:p>
    <w:p w14:paraId="07E5B61F">
      <w:pPr>
        <w:spacing w:line="450" w:lineRule="exact"/>
        <w:ind w:firstLine="480" w:firstLineChars="200"/>
        <w:rPr>
          <w:rFonts w:hint="eastAsia"/>
          <w:color w:val="auto"/>
          <w:sz w:val="24"/>
          <w:szCs w:val="24"/>
          <w:highlight w:val="none"/>
        </w:rPr>
      </w:pPr>
    </w:p>
    <w:p w14:paraId="16860395">
      <w:pPr>
        <w:rPr>
          <w:rFonts w:hint="eastAsia"/>
          <w:color w:val="auto"/>
          <w:highlight w:val="none"/>
        </w:rPr>
      </w:pPr>
    </w:p>
    <w:p w14:paraId="68DDAE2D">
      <w:pPr>
        <w:jc w:val="center"/>
        <w:rPr>
          <w:rFonts w:hint="eastAsia" w:ascii="宋体" w:hAnsi="宋体" w:cs="宋体"/>
          <w:b/>
          <w:bCs/>
          <w:color w:val="auto"/>
          <w:sz w:val="36"/>
          <w:szCs w:val="36"/>
          <w:highlight w:val="none"/>
        </w:rPr>
      </w:pPr>
      <w:r>
        <w:rPr>
          <w:rFonts w:hint="eastAsia"/>
          <w:color w:val="auto"/>
          <w:highlight w:val="none"/>
        </w:rPr>
        <w:br w:type="page"/>
      </w:r>
      <w:r>
        <w:rPr>
          <w:rFonts w:hint="eastAsia" w:ascii="宋体" w:hAnsi="宋体" w:cs="宋体"/>
          <w:b/>
          <w:bCs/>
          <w:color w:val="auto"/>
          <w:sz w:val="36"/>
          <w:szCs w:val="36"/>
          <w:highlight w:val="none"/>
        </w:rPr>
        <w:t>目   录</w:t>
      </w:r>
    </w:p>
    <w:p w14:paraId="63096E11">
      <w:pPr>
        <w:keepNext w:val="0"/>
        <w:keepLines w:val="0"/>
        <w:pageBreakBefore w:val="0"/>
        <w:widowControl w:val="0"/>
        <w:numPr>
          <w:ilvl w:val="0"/>
          <w:numId w:val="13"/>
        </w:numPr>
        <w:kinsoku/>
        <w:wordWrap/>
        <w:overflowPunct/>
        <w:topLinePunct w:val="0"/>
        <w:autoSpaceDE/>
        <w:autoSpaceDN/>
        <w:bidi w:val="0"/>
        <w:adjustRightInd w:val="0"/>
        <w:snapToGrid w:val="0"/>
        <w:spacing w:line="520" w:lineRule="exact"/>
        <w:ind w:firstLine="562" w:firstLineChars="200"/>
        <w:textAlignment w:val="auto"/>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商务部分</w:t>
      </w:r>
    </w:p>
    <w:p w14:paraId="2F288672">
      <w:pPr>
        <w:keepNext w:val="0"/>
        <w:keepLines w:val="0"/>
        <w:pageBreakBefore w:val="0"/>
        <w:widowControl w:val="0"/>
        <w:numPr>
          <w:ilvl w:val="0"/>
          <w:numId w:val="14"/>
        </w:numPr>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投标函…………………………………………………………………</w:t>
      </w:r>
    </w:p>
    <w:p w14:paraId="637F6612">
      <w:pPr>
        <w:keepNext w:val="0"/>
        <w:keepLines w:val="0"/>
        <w:pageBreakBefore w:val="0"/>
        <w:widowControl w:val="0"/>
        <w:numPr>
          <w:ilvl w:val="0"/>
          <w:numId w:val="14"/>
        </w:numPr>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法定代表人身份证明书………………………………………………</w:t>
      </w:r>
    </w:p>
    <w:p w14:paraId="25553FBC">
      <w:pPr>
        <w:keepNext w:val="0"/>
        <w:keepLines w:val="0"/>
        <w:pageBreakBefore w:val="0"/>
        <w:widowControl w:val="0"/>
        <w:numPr>
          <w:ilvl w:val="0"/>
          <w:numId w:val="14"/>
        </w:numPr>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法定代表人授权委托书（无授权代理人的本项填写“无”）……</w:t>
      </w:r>
    </w:p>
    <w:p w14:paraId="73ED5C45">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4、资格证明资料…………………………………………………………</w:t>
      </w:r>
    </w:p>
    <w:p w14:paraId="01A8C27A">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（1）供应商企业简介……………………………………………………</w:t>
      </w:r>
    </w:p>
    <w:p w14:paraId="60262FF8">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（2）具有独立承担民事责任的能力……………………………………</w:t>
      </w:r>
    </w:p>
    <w:p w14:paraId="68D7259B">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（3）具有良好的商业信誉和健全的财务会计制度……………………</w:t>
      </w:r>
    </w:p>
    <w:p w14:paraId="68F5DCB8">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（4）具有履行合同所必需的设备和专业技术能力……………………</w:t>
      </w:r>
    </w:p>
    <w:p w14:paraId="398DA345">
      <w:pPr>
        <w:keepNext w:val="0"/>
        <w:keepLines w:val="0"/>
        <w:pageBreakBefore w:val="0"/>
        <w:widowControl w:val="0"/>
        <w:kinsoku/>
        <w:wordWrap/>
        <w:overflowPunct/>
        <w:topLinePunct w:val="0"/>
        <w:autoSpaceDE/>
        <w:autoSpaceDN/>
        <w:bidi w:val="0"/>
        <w:adjustRightInd w:val="0"/>
        <w:snapToGrid w:val="0"/>
        <w:spacing w:line="520" w:lineRule="exact"/>
        <w:ind w:left="559" w:leftChars="266" w:firstLine="0" w:firstLineChars="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（5）有依法缴纳税收和社会保障资金的良好记录………………………（6）参加政府采购活动前三年内，在经营活动中没有重大违法记录…</w:t>
      </w:r>
    </w:p>
    <w:p w14:paraId="366E70B9">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w:t>
      </w:r>
      <w:r>
        <w:rPr>
          <w:rFonts w:hint="eastAsia" w:ascii="宋体" w:hAnsi="宋体" w:cs="宋体"/>
          <w:color w:val="auto"/>
          <w:sz w:val="28"/>
          <w:szCs w:val="28"/>
          <w:highlight w:val="none"/>
          <w:lang w:val="en-US" w:eastAsia="zh-CN"/>
        </w:rPr>
        <w:t>7</w:t>
      </w:r>
      <w:r>
        <w:rPr>
          <w:rFonts w:hint="eastAsia" w:ascii="宋体" w:hAnsi="宋体" w:cs="宋体"/>
          <w:color w:val="auto"/>
          <w:sz w:val="28"/>
          <w:szCs w:val="28"/>
          <w:highlight w:val="none"/>
        </w:rPr>
        <w:t>）银行基本账户………………………………………………………</w:t>
      </w:r>
    </w:p>
    <w:p w14:paraId="2C7248FC">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w:t>
      </w:r>
      <w:r>
        <w:rPr>
          <w:rFonts w:hint="eastAsia" w:ascii="宋体" w:hAnsi="宋体" w:cs="宋体"/>
          <w:color w:val="auto"/>
          <w:sz w:val="28"/>
          <w:szCs w:val="28"/>
          <w:highlight w:val="none"/>
          <w:lang w:val="en-US" w:eastAsia="zh-CN"/>
        </w:rPr>
        <w:t>8</w:t>
      </w:r>
      <w:r>
        <w:rPr>
          <w:rFonts w:hint="eastAsia" w:ascii="宋体" w:hAnsi="宋体" w:cs="宋体"/>
          <w:color w:val="auto"/>
          <w:sz w:val="28"/>
          <w:szCs w:val="28"/>
          <w:highlight w:val="none"/>
        </w:rPr>
        <w:t>）资质证书……………………………………………………………</w:t>
      </w:r>
    </w:p>
    <w:p w14:paraId="2081001A">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9</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投标保证金…………………………………………………………</w:t>
      </w:r>
    </w:p>
    <w:p w14:paraId="784E386B">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w:t>
      </w:r>
      <w:r>
        <w:rPr>
          <w:rFonts w:hint="eastAsia" w:ascii="宋体" w:hAnsi="宋体" w:cs="宋体"/>
          <w:color w:val="auto"/>
          <w:sz w:val="28"/>
          <w:szCs w:val="28"/>
          <w:highlight w:val="none"/>
          <w:lang w:val="en-US" w:eastAsia="zh-CN"/>
        </w:rPr>
        <w:t>10</w:t>
      </w:r>
      <w:r>
        <w:rPr>
          <w:rFonts w:hint="eastAsia" w:ascii="宋体" w:hAnsi="宋体" w:cs="宋体"/>
          <w:color w:val="auto"/>
          <w:sz w:val="28"/>
          <w:szCs w:val="28"/>
          <w:highlight w:val="none"/>
        </w:rPr>
        <w:t>）供应商不存在单位负责人为同一人或者直接控股、管理关系的承诺………………………………………………………………………………</w:t>
      </w:r>
    </w:p>
    <w:p w14:paraId="44B911E8">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11</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近三年完成的类似项目…………………………………</w:t>
      </w:r>
    </w:p>
    <w:p w14:paraId="7E0FDEB4">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w:t>
      </w:r>
      <w:r>
        <w:rPr>
          <w:rFonts w:hint="eastAsia" w:ascii="宋体" w:hAnsi="宋体" w:cs="宋体"/>
          <w:color w:val="auto"/>
          <w:sz w:val="28"/>
          <w:szCs w:val="28"/>
          <w:highlight w:val="none"/>
          <w:lang w:val="en-US" w:eastAsia="zh-CN"/>
        </w:rPr>
        <w:t>12</w:t>
      </w:r>
      <w:r>
        <w:rPr>
          <w:rFonts w:hint="eastAsia" w:ascii="宋体" w:hAnsi="宋体" w:cs="宋体"/>
          <w:color w:val="auto"/>
          <w:sz w:val="28"/>
          <w:szCs w:val="28"/>
          <w:highlight w:val="none"/>
        </w:rPr>
        <w:t>）</w:t>
      </w:r>
      <w:r>
        <w:rPr>
          <w:rFonts w:hint="eastAsia" w:ascii="宋体" w:hAnsi="宋体" w:eastAsia="宋体" w:cs="宋体"/>
          <w:color w:val="auto"/>
          <w:sz w:val="28"/>
          <w:szCs w:val="28"/>
          <w:highlight w:val="none"/>
        </w:rPr>
        <w:t>项目管理机构………………………………………………………</w:t>
      </w:r>
    </w:p>
    <w:p w14:paraId="22C2EAD0">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13</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中小企业声明函或监狱企业证明资料或残疾人福利性单位声明函…………………………………………………………………………………</w:t>
      </w:r>
    </w:p>
    <w:p w14:paraId="224E25FD">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w:t>
      </w:r>
      <w:r>
        <w:rPr>
          <w:rFonts w:hint="eastAsia" w:ascii="宋体" w:hAnsi="宋体" w:cs="宋体"/>
          <w:color w:val="auto"/>
          <w:sz w:val="28"/>
          <w:szCs w:val="28"/>
          <w:highlight w:val="none"/>
          <w:lang w:val="en-US" w:eastAsia="zh-CN"/>
        </w:rPr>
        <w:t>14</w:t>
      </w:r>
      <w:r>
        <w:rPr>
          <w:rFonts w:hint="eastAsia" w:ascii="宋体" w:hAnsi="宋体" w:cs="宋体"/>
          <w:color w:val="auto"/>
          <w:sz w:val="28"/>
          <w:szCs w:val="28"/>
          <w:highlight w:val="none"/>
        </w:rPr>
        <w:t>）诚信投标承诺书……………………………………………………</w:t>
      </w:r>
    </w:p>
    <w:p w14:paraId="10438B41">
      <w:pPr>
        <w:keepNext w:val="0"/>
        <w:keepLines w:val="0"/>
        <w:pageBreakBefore w:val="0"/>
        <w:widowControl w:val="0"/>
        <w:kinsoku/>
        <w:wordWrap/>
        <w:overflowPunct/>
        <w:topLinePunct w:val="0"/>
        <w:autoSpaceDE/>
        <w:autoSpaceDN/>
        <w:bidi w:val="0"/>
        <w:adjustRightInd w:val="0"/>
        <w:snapToGrid w:val="0"/>
        <w:spacing w:line="520" w:lineRule="exact"/>
        <w:ind w:firstLine="840" w:firstLineChars="3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5、</w:t>
      </w:r>
      <w:r>
        <w:rPr>
          <w:rFonts w:hint="eastAsia" w:ascii="宋体" w:hAnsi="宋体" w:cs="宋体"/>
          <w:color w:val="auto"/>
          <w:sz w:val="28"/>
          <w:szCs w:val="28"/>
          <w:highlight w:val="none"/>
        </w:rPr>
        <w:t>其他商务材料………………………………………………………</w:t>
      </w:r>
    </w:p>
    <w:p w14:paraId="4B56696F">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二、技术部分</w:t>
      </w:r>
    </w:p>
    <w:p w14:paraId="2253F76A">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1、开标一览表……………………………………………………………</w:t>
      </w:r>
    </w:p>
    <w:p w14:paraId="00E5E3A6">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2、已标价工程量清单……………………………………………………</w:t>
      </w:r>
    </w:p>
    <w:p w14:paraId="10F9442A">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rPr>
        <w:t>3、</w:t>
      </w:r>
      <w:r>
        <w:rPr>
          <w:rFonts w:hint="eastAsia" w:ascii="宋体" w:hAnsi="宋体" w:cs="宋体"/>
          <w:color w:val="auto"/>
          <w:sz w:val="28"/>
          <w:szCs w:val="28"/>
          <w:highlight w:val="none"/>
          <w:lang w:val="en-US" w:eastAsia="zh-CN"/>
        </w:rPr>
        <w:t>工程部署安排</w:t>
      </w:r>
      <w:r>
        <w:rPr>
          <w:rFonts w:hint="eastAsia" w:ascii="宋体" w:hAnsi="宋体" w:cs="宋体"/>
          <w:color w:val="auto"/>
          <w:sz w:val="28"/>
          <w:szCs w:val="28"/>
          <w:highlight w:val="none"/>
        </w:rPr>
        <w:t>…………………………………………………………</w:t>
      </w:r>
    </w:p>
    <w:p w14:paraId="399C0FFC">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4、工程保障措施</w:t>
      </w:r>
      <w:r>
        <w:rPr>
          <w:rFonts w:hint="eastAsia" w:ascii="宋体" w:hAnsi="宋体" w:cs="宋体"/>
          <w:color w:val="auto"/>
          <w:sz w:val="28"/>
          <w:szCs w:val="28"/>
          <w:highlight w:val="none"/>
        </w:rPr>
        <w:t>…………………………………………………………</w:t>
      </w:r>
    </w:p>
    <w:p w14:paraId="1742FF77">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5、</w:t>
      </w:r>
      <w:r>
        <w:rPr>
          <w:rFonts w:hint="eastAsia" w:ascii="宋体" w:hAnsi="宋体" w:cs="宋体"/>
          <w:color w:val="auto"/>
          <w:sz w:val="28"/>
          <w:szCs w:val="28"/>
          <w:highlight w:val="none"/>
        </w:rPr>
        <w:t>施工组织设计…………………………………………………………</w:t>
      </w:r>
    </w:p>
    <w:p w14:paraId="772C3E6E">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val="en-US" w:eastAsia="zh-CN"/>
        </w:rPr>
        <w:t>6</w:t>
      </w:r>
      <w:r>
        <w:rPr>
          <w:rFonts w:hint="eastAsia" w:ascii="宋体" w:hAnsi="宋体" w:cs="宋体"/>
          <w:color w:val="auto"/>
          <w:sz w:val="28"/>
          <w:szCs w:val="28"/>
          <w:highlight w:val="none"/>
        </w:rPr>
        <w:t>、</w:t>
      </w:r>
      <w:r>
        <w:rPr>
          <w:rFonts w:hint="eastAsia" w:ascii="宋体" w:hAnsi="宋体" w:cs="宋体"/>
          <w:color w:val="auto"/>
          <w:sz w:val="28"/>
          <w:szCs w:val="28"/>
          <w:highlight w:val="none"/>
          <w:lang w:val="en-US" w:eastAsia="zh-CN"/>
        </w:rPr>
        <w:t>投标人制度保障体系</w:t>
      </w:r>
      <w:r>
        <w:rPr>
          <w:rFonts w:hint="eastAsia" w:ascii="宋体" w:hAnsi="宋体" w:cs="宋体"/>
          <w:color w:val="auto"/>
          <w:sz w:val="28"/>
          <w:szCs w:val="28"/>
          <w:highlight w:val="none"/>
        </w:rPr>
        <w:t>…………………………………………………</w:t>
      </w:r>
    </w:p>
    <w:p w14:paraId="355151B3">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7、</w:t>
      </w:r>
      <w:r>
        <w:rPr>
          <w:rFonts w:hint="eastAsia" w:ascii="宋体" w:hAnsi="宋体" w:cs="宋体"/>
          <w:color w:val="auto"/>
          <w:sz w:val="28"/>
          <w:szCs w:val="28"/>
          <w:highlight w:val="none"/>
          <w:lang w:eastAsia="zh-CN"/>
        </w:rPr>
        <w:t>工程</w:t>
      </w:r>
      <w:r>
        <w:rPr>
          <w:rFonts w:hint="eastAsia" w:ascii="宋体" w:hAnsi="宋体" w:cs="宋体"/>
          <w:color w:val="auto"/>
          <w:sz w:val="28"/>
          <w:szCs w:val="28"/>
          <w:highlight w:val="none"/>
          <w:lang w:val="en-US" w:eastAsia="zh-CN"/>
        </w:rPr>
        <w:t>质量</w:t>
      </w:r>
      <w:r>
        <w:rPr>
          <w:rFonts w:hint="eastAsia" w:ascii="宋体" w:hAnsi="宋体" w:cs="宋体"/>
          <w:color w:val="auto"/>
          <w:sz w:val="28"/>
          <w:szCs w:val="28"/>
          <w:highlight w:val="none"/>
          <w:lang w:eastAsia="zh-CN"/>
        </w:rPr>
        <w:t>服务承诺</w:t>
      </w:r>
      <w:r>
        <w:rPr>
          <w:rFonts w:hint="eastAsia" w:ascii="宋体" w:hAnsi="宋体" w:cs="宋体"/>
          <w:color w:val="auto"/>
          <w:sz w:val="28"/>
          <w:szCs w:val="28"/>
          <w:highlight w:val="none"/>
        </w:rPr>
        <w:t>……………………………………………………</w:t>
      </w:r>
    </w:p>
    <w:p w14:paraId="3029F965">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宋体" w:hAnsi="宋体" w:cs="宋体"/>
          <w:b/>
          <w:bCs/>
          <w:color w:val="auto"/>
          <w:sz w:val="28"/>
          <w:szCs w:val="28"/>
          <w:highlight w:val="none"/>
        </w:rPr>
      </w:pPr>
      <w:r>
        <w:rPr>
          <w:rFonts w:hint="eastAsia" w:ascii="宋体" w:hAnsi="宋体" w:cs="宋体"/>
          <w:color w:val="auto"/>
          <w:sz w:val="28"/>
          <w:szCs w:val="28"/>
          <w:highlight w:val="none"/>
          <w:lang w:val="en-US" w:eastAsia="zh-CN"/>
        </w:rPr>
        <w:t>8</w:t>
      </w:r>
      <w:r>
        <w:rPr>
          <w:rFonts w:hint="eastAsia" w:ascii="宋体" w:hAnsi="宋体" w:cs="宋体"/>
          <w:color w:val="auto"/>
          <w:sz w:val="28"/>
          <w:szCs w:val="28"/>
          <w:highlight w:val="none"/>
        </w:rPr>
        <w:t>、其他技术材料…………………………………………………………</w:t>
      </w:r>
    </w:p>
    <w:p w14:paraId="43242041">
      <w:pPr>
        <w:keepNext w:val="0"/>
        <w:keepLines w:val="0"/>
        <w:pageBreakBefore w:val="0"/>
        <w:widowControl w:val="0"/>
        <w:kinsoku/>
        <w:wordWrap/>
        <w:overflowPunct/>
        <w:topLinePunct w:val="0"/>
        <w:autoSpaceDE/>
        <w:autoSpaceDN/>
        <w:bidi w:val="0"/>
        <w:adjustRightInd w:val="0"/>
        <w:snapToGrid w:val="0"/>
        <w:spacing w:line="580" w:lineRule="exact"/>
        <w:ind w:firstLine="562" w:firstLineChars="200"/>
        <w:textAlignment w:val="auto"/>
        <w:rPr>
          <w:rFonts w:hint="eastAsia" w:ascii="宋体" w:hAnsi="宋体" w:cs="宋体"/>
          <w:b/>
          <w:bCs/>
          <w:color w:val="auto"/>
          <w:sz w:val="28"/>
          <w:szCs w:val="28"/>
          <w:highlight w:val="none"/>
        </w:rPr>
      </w:pPr>
    </w:p>
    <w:p w14:paraId="108AB7FB">
      <w:pPr>
        <w:spacing w:line="360" w:lineRule="auto"/>
        <w:jc w:val="center"/>
        <w:rPr>
          <w:rFonts w:hint="eastAsia" w:ascii="宋体" w:hAnsi="宋体" w:cs="宋体"/>
          <w:b/>
          <w:bCs/>
          <w:color w:val="auto"/>
          <w:sz w:val="28"/>
          <w:szCs w:val="28"/>
          <w:highlight w:val="none"/>
        </w:rPr>
      </w:pPr>
    </w:p>
    <w:p w14:paraId="3D74C46F">
      <w:pPr>
        <w:spacing w:line="360" w:lineRule="auto"/>
        <w:jc w:val="center"/>
        <w:rPr>
          <w:rFonts w:hint="eastAsia" w:ascii="宋体" w:hAnsi="宋体" w:cs="宋体"/>
          <w:b/>
          <w:bCs/>
          <w:color w:val="auto"/>
          <w:sz w:val="28"/>
          <w:szCs w:val="28"/>
          <w:highlight w:val="none"/>
        </w:rPr>
      </w:pPr>
    </w:p>
    <w:p w14:paraId="3F718D9E">
      <w:pPr>
        <w:spacing w:line="360" w:lineRule="auto"/>
        <w:jc w:val="center"/>
        <w:rPr>
          <w:rFonts w:hint="eastAsia" w:ascii="宋体" w:hAnsi="宋体" w:cs="宋体"/>
          <w:b/>
          <w:bCs/>
          <w:color w:val="auto"/>
          <w:sz w:val="28"/>
          <w:szCs w:val="28"/>
          <w:highlight w:val="none"/>
        </w:rPr>
      </w:pPr>
    </w:p>
    <w:p w14:paraId="40BC2BD6">
      <w:pPr>
        <w:pStyle w:val="8"/>
        <w:rPr>
          <w:rFonts w:hint="eastAsia" w:ascii="宋体" w:hAnsi="宋体" w:cs="宋体"/>
          <w:b/>
          <w:bCs/>
          <w:color w:val="auto"/>
          <w:sz w:val="28"/>
          <w:szCs w:val="28"/>
          <w:highlight w:val="none"/>
        </w:rPr>
      </w:pPr>
    </w:p>
    <w:p w14:paraId="08DABFB8">
      <w:pPr>
        <w:rPr>
          <w:rFonts w:hint="eastAsia"/>
          <w:color w:val="auto"/>
          <w:highlight w:val="none"/>
        </w:rPr>
      </w:pPr>
    </w:p>
    <w:p w14:paraId="6FD2D907">
      <w:pPr>
        <w:spacing w:line="360" w:lineRule="auto"/>
        <w:jc w:val="center"/>
        <w:rPr>
          <w:rFonts w:hint="eastAsia" w:ascii="宋体" w:hAnsi="宋体" w:cs="宋体"/>
          <w:b/>
          <w:bCs/>
          <w:color w:val="auto"/>
          <w:sz w:val="28"/>
          <w:szCs w:val="28"/>
          <w:highlight w:val="none"/>
        </w:rPr>
      </w:pPr>
    </w:p>
    <w:p w14:paraId="0802BA60">
      <w:pPr>
        <w:spacing w:line="360" w:lineRule="auto"/>
        <w:jc w:val="center"/>
        <w:rPr>
          <w:rFonts w:hint="eastAsia" w:ascii="宋体" w:hAnsi="宋体" w:cs="宋体"/>
          <w:b/>
          <w:bCs/>
          <w:color w:val="auto"/>
          <w:sz w:val="28"/>
          <w:szCs w:val="28"/>
          <w:highlight w:val="none"/>
        </w:rPr>
      </w:pPr>
    </w:p>
    <w:p w14:paraId="49EC7CC9">
      <w:pPr>
        <w:spacing w:line="360" w:lineRule="auto"/>
        <w:jc w:val="center"/>
        <w:rPr>
          <w:rFonts w:hint="eastAsia" w:ascii="宋体" w:hAnsi="宋体" w:cs="宋体"/>
          <w:b/>
          <w:bCs/>
          <w:color w:val="auto"/>
          <w:sz w:val="28"/>
          <w:szCs w:val="28"/>
          <w:highlight w:val="none"/>
        </w:rPr>
      </w:pPr>
    </w:p>
    <w:p w14:paraId="71064C94">
      <w:pPr>
        <w:spacing w:line="360" w:lineRule="auto"/>
        <w:jc w:val="center"/>
        <w:rPr>
          <w:rFonts w:hint="eastAsia" w:ascii="宋体" w:hAnsi="宋体" w:cs="宋体"/>
          <w:b/>
          <w:bCs/>
          <w:color w:val="auto"/>
          <w:sz w:val="44"/>
          <w:szCs w:val="44"/>
          <w:highlight w:val="none"/>
        </w:rPr>
      </w:pPr>
    </w:p>
    <w:p w14:paraId="0CF59988">
      <w:pPr>
        <w:spacing w:line="360" w:lineRule="auto"/>
        <w:jc w:val="center"/>
        <w:rPr>
          <w:rFonts w:hint="eastAsia" w:ascii="宋体" w:hAnsi="宋体" w:cs="宋体"/>
          <w:b/>
          <w:bCs/>
          <w:color w:val="auto"/>
          <w:sz w:val="44"/>
          <w:szCs w:val="44"/>
          <w:highlight w:val="none"/>
        </w:rPr>
      </w:pPr>
    </w:p>
    <w:p w14:paraId="04E8103C">
      <w:pPr>
        <w:spacing w:line="360" w:lineRule="auto"/>
        <w:jc w:val="center"/>
        <w:rPr>
          <w:rFonts w:hint="eastAsia" w:ascii="宋体" w:hAnsi="宋体" w:cs="宋体"/>
          <w:b/>
          <w:bCs/>
          <w:color w:val="auto"/>
          <w:sz w:val="44"/>
          <w:szCs w:val="44"/>
          <w:highlight w:val="none"/>
        </w:rPr>
      </w:pPr>
    </w:p>
    <w:p w14:paraId="3E97929C">
      <w:pPr>
        <w:spacing w:line="360" w:lineRule="auto"/>
        <w:jc w:val="center"/>
        <w:rPr>
          <w:rFonts w:hint="eastAsia" w:ascii="宋体" w:hAnsi="宋体" w:cs="宋体"/>
          <w:b/>
          <w:bCs/>
          <w:color w:val="auto"/>
          <w:sz w:val="44"/>
          <w:szCs w:val="44"/>
          <w:highlight w:val="none"/>
        </w:rPr>
      </w:pPr>
    </w:p>
    <w:p w14:paraId="69642956">
      <w:pPr>
        <w:spacing w:line="360" w:lineRule="auto"/>
        <w:jc w:val="center"/>
        <w:rPr>
          <w:rFonts w:hint="eastAsia" w:ascii="宋体" w:hAnsi="宋体" w:cs="宋体"/>
          <w:b/>
          <w:bCs/>
          <w:color w:val="auto"/>
          <w:sz w:val="44"/>
          <w:szCs w:val="44"/>
          <w:highlight w:val="none"/>
        </w:rPr>
      </w:pPr>
    </w:p>
    <w:p w14:paraId="12A6548F">
      <w:pPr>
        <w:spacing w:line="360" w:lineRule="auto"/>
        <w:jc w:val="center"/>
        <w:rPr>
          <w:rFonts w:hint="eastAsia" w:ascii="宋体" w:hAnsi="宋体" w:cs="宋体"/>
          <w:b/>
          <w:bCs/>
          <w:color w:val="auto"/>
          <w:sz w:val="44"/>
          <w:szCs w:val="44"/>
          <w:highlight w:val="none"/>
        </w:rPr>
      </w:pPr>
    </w:p>
    <w:p w14:paraId="1B7879BA">
      <w:pPr>
        <w:spacing w:line="360" w:lineRule="auto"/>
        <w:jc w:val="center"/>
        <w:rPr>
          <w:rFonts w:hint="eastAsia" w:ascii="宋体" w:hAnsi="宋体" w:cs="宋体"/>
          <w:b/>
          <w:bCs/>
          <w:color w:val="auto"/>
          <w:sz w:val="44"/>
          <w:szCs w:val="44"/>
          <w:highlight w:val="none"/>
        </w:rPr>
      </w:pPr>
    </w:p>
    <w:p w14:paraId="70AAB873">
      <w:pPr>
        <w:spacing w:line="360" w:lineRule="auto"/>
        <w:jc w:val="center"/>
        <w:rPr>
          <w:rFonts w:hint="eastAsia" w:ascii="宋体" w:hAnsi="宋体" w:cs="宋体"/>
          <w:b/>
          <w:bCs/>
          <w:color w:val="auto"/>
          <w:sz w:val="44"/>
          <w:szCs w:val="44"/>
          <w:highlight w:val="none"/>
        </w:rPr>
      </w:pPr>
    </w:p>
    <w:p w14:paraId="534B20AD">
      <w:pPr>
        <w:spacing w:line="360" w:lineRule="auto"/>
        <w:jc w:val="center"/>
        <w:rPr>
          <w:rFonts w:hint="eastAsia" w:ascii="宋体" w:hAnsi="宋体" w:cs="宋体"/>
          <w:b/>
          <w:bCs/>
          <w:color w:val="auto"/>
          <w:sz w:val="44"/>
          <w:szCs w:val="44"/>
          <w:highlight w:val="none"/>
        </w:rPr>
      </w:pPr>
    </w:p>
    <w:p w14:paraId="6FB24FCC">
      <w:pPr>
        <w:spacing w:line="360" w:lineRule="auto"/>
        <w:jc w:val="center"/>
        <w:rPr>
          <w:rFonts w:hint="eastAsia" w:ascii="宋体" w:hAnsi="宋体" w:cs="宋体"/>
          <w:b/>
          <w:bCs/>
          <w:color w:val="auto"/>
          <w:sz w:val="44"/>
          <w:szCs w:val="44"/>
          <w:highlight w:val="none"/>
        </w:rPr>
      </w:pPr>
    </w:p>
    <w:p w14:paraId="21E592A4">
      <w:pPr>
        <w:pStyle w:val="2"/>
        <w:rPr>
          <w:rFonts w:hint="eastAsia" w:ascii="宋体" w:hAnsi="宋体" w:cs="宋体"/>
          <w:b/>
          <w:bCs/>
          <w:color w:val="auto"/>
          <w:sz w:val="44"/>
          <w:szCs w:val="44"/>
          <w:highlight w:val="none"/>
        </w:rPr>
      </w:pPr>
    </w:p>
    <w:p w14:paraId="2B3783A8">
      <w:pPr>
        <w:rPr>
          <w:rFonts w:hint="eastAsia"/>
        </w:rPr>
      </w:pPr>
    </w:p>
    <w:p w14:paraId="3F370B21">
      <w:pPr>
        <w:spacing w:line="360" w:lineRule="auto"/>
        <w:jc w:val="center"/>
        <w:rPr>
          <w:rFonts w:hint="eastAsia" w:ascii="宋体" w:hAnsi="宋体" w:cs="宋体"/>
          <w:b/>
          <w:bCs/>
          <w:color w:val="auto"/>
          <w:sz w:val="44"/>
          <w:szCs w:val="44"/>
          <w:highlight w:val="none"/>
        </w:rPr>
      </w:pPr>
    </w:p>
    <w:p w14:paraId="16E2DC09">
      <w:pPr>
        <w:spacing w:line="360" w:lineRule="auto"/>
        <w:jc w:val="center"/>
        <w:rPr>
          <w:rFonts w:hint="eastAsia" w:ascii="宋体" w:hAnsi="宋体" w:cs="宋体"/>
          <w:b/>
          <w:bCs/>
          <w:color w:val="auto"/>
          <w:sz w:val="44"/>
          <w:szCs w:val="44"/>
          <w:highlight w:val="none"/>
        </w:rPr>
      </w:pPr>
    </w:p>
    <w:p w14:paraId="62EF22EF">
      <w:pPr>
        <w:spacing w:line="360" w:lineRule="auto"/>
        <w:jc w:val="center"/>
        <w:rPr>
          <w:rFonts w:hint="eastAsia" w:ascii="宋体" w:hAnsi="宋体" w:cs="宋体"/>
          <w:b/>
          <w:bCs/>
          <w:color w:val="auto"/>
          <w:sz w:val="44"/>
          <w:szCs w:val="44"/>
          <w:highlight w:val="none"/>
        </w:rPr>
      </w:pPr>
    </w:p>
    <w:p w14:paraId="56A9A073">
      <w:pPr>
        <w:spacing w:line="360" w:lineRule="auto"/>
        <w:jc w:val="center"/>
        <w:rPr>
          <w:rFonts w:hint="eastAsia" w:ascii="宋体" w:hAnsi="宋体" w:cs="宋体"/>
          <w:b/>
          <w:bCs/>
          <w:color w:val="auto"/>
          <w:sz w:val="44"/>
          <w:szCs w:val="44"/>
          <w:highlight w:val="none"/>
        </w:rPr>
      </w:pPr>
    </w:p>
    <w:p w14:paraId="0B08330C">
      <w:pPr>
        <w:spacing w:line="360" w:lineRule="auto"/>
        <w:jc w:val="center"/>
        <w:rPr>
          <w:rFonts w:hint="eastAsia"/>
          <w:b/>
          <w:bCs/>
          <w:color w:val="auto"/>
          <w:sz w:val="32"/>
          <w:szCs w:val="32"/>
          <w:highlight w:val="none"/>
        </w:rPr>
      </w:pPr>
      <w:r>
        <w:rPr>
          <w:rFonts w:hint="eastAsia" w:ascii="宋体" w:hAnsi="宋体" w:cs="宋体"/>
          <w:b/>
          <w:bCs/>
          <w:color w:val="auto"/>
          <w:sz w:val="44"/>
          <w:szCs w:val="44"/>
          <w:highlight w:val="none"/>
        </w:rPr>
        <w:t>一、商务部分</w:t>
      </w:r>
      <w:r>
        <w:rPr>
          <w:rFonts w:hint="eastAsia" w:ascii="宋体" w:hAnsi="宋体" w:cs="宋体"/>
          <w:b/>
          <w:bCs/>
          <w:color w:val="auto"/>
          <w:sz w:val="44"/>
          <w:szCs w:val="44"/>
          <w:highlight w:val="none"/>
        </w:rPr>
        <w:br w:type="page"/>
      </w:r>
      <w:r>
        <w:rPr>
          <w:rFonts w:hint="eastAsia"/>
          <w:b/>
          <w:bCs/>
          <w:color w:val="auto"/>
          <w:sz w:val="32"/>
          <w:szCs w:val="32"/>
          <w:highlight w:val="none"/>
        </w:rPr>
        <w:t>*1、投标函</w:t>
      </w:r>
    </w:p>
    <w:p w14:paraId="7E7DCF66">
      <w:pPr>
        <w:rPr>
          <w:rFonts w:hint="eastAsia"/>
          <w:color w:val="auto"/>
          <w:highlight w:val="none"/>
        </w:rPr>
      </w:pPr>
    </w:p>
    <w:p w14:paraId="6EB46E34">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 xml:space="preserve">     （采购人）       </w:t>
      </w:r>
      <w:r>
        <w:rPr>
          <w:rFonts w:hint="eastAsia" w:ascii="仿宋" w:hAnsi="仿宋" w:eastAsia="仿宋" w:cs="仿宋"/>
          <w:color w:val="auto"/>
          <w:sz w:val="28"/>
          <w:szCs w:val="28"/>
          <w:highlight w:val="none"/>
        </w:rPr>
        <w:t>：</w:t>
      </w:r>
    </w:p>
    <w:p w14:paraId="4471718C">
      <w:pPr>
        <w:spacing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(供应商全称)授权</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(供应商代表姓名)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(职务)为我方代表，参加贵方组织的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p>
    <w:p w14:paraId="288113ED">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(项目名称、</w:t>
      </w:r>
      <w:r>
        <w:rPr>
          <w:rFonts w:hint="eastAsia" w:ascii="仿宋" w:hAnsi="仿宋" w:eastAsia="仿宋" w:cs="仿宋"/>
          <w:color w:val="auto"/>
          <w:sz w:val="28"/>
          <w:szCs w:val="28"/>
          <w:highlight w:val="none"/>
          <w:lang w:val="en-US" w:eastAsia="zh-CN"/>
        </w:rPr>
        <w:t>包号、</w:t>
      </w:r>
      <w:r>
        <w:rPr>
          <w:rFonts w:hint="eastAsia" w:ascii="仿宋" w:hAnsi="仿宋" w:eastAsia="仿宋" w:cs="仿宋"/>
          <w:color w:val="auto"/>
          <w:sz w:val="28"/>
          <w:szCs w:val="28"/>
          <w:highlight w:val="none"/>
        </w:rPr>
        <w:t>项目编号)采购的有关活动，并对此项目进行投标。为此：</w:t>
      </w:r>
    </w:p>
    <w:p w14:paraId="00D827EB">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1、我方同意在本项目采购文件中规定的响应文件提交截止之日起的有效期内（</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日历天）遵守本</w:t>
      </w:r>
      <w:r>
        <w:rPr>
          <w:rFonts w:hint="eastAsia" w:ascii="仿宋" w:hAnsi="仿宋" w:eastAsia="仿宋" w:cs="仿宋"/>
          <w:color w:val="auto"/>
          <w:sz w:val="28"/>
          <w:szCs w:val="28"/>
          <w:highlight w:val="none"/>
          <w:lang w:eastAsia="zh-CN"/>
        </w:rPr>
        <w:t>响应文件</w:t>
      </w:r>
      <w:r>
        <w:rPr>
          <w:rFonts w:hint="eastAsia" w:ascii="仿宋" w:hAnsi="仿宋" w:eastAsia="仿宋" w:cs="仿宋"/>
          <w:color w:val="auto"/>
          <w:sz w:val="28"/>
          <w:szCs w:val="28"/>
          <w:highlight w:val="none"/>
        </w:rPr>
        <w:t>中的承诺且在此期限期满之前均具有约束力。</w:t>
      </w:r>
    </w:p>
    <w:p w14:paraId="002D4162">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2、我方承诺已经具备《中华人民共和国政府采购法》和本文件中规定的参加政府采购活动的供应商应当具备的全部条件。</w:t>
      </w:r>
    </w:p>
    <w:p w14:paraId="54C74B65">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3、提供投标须知规定的全部响应文件。</w:t>
      </w:r>
    </w:p>
    <w:p w14:paraId="6D1DA97F">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4、按采购文件要求本项目的投标报价详见开标一览表。</w:t>
      </w:r>
    </w:p>
    <w:p w14:paraId="65275153">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5、我方承诺：完全理解投标报价超过开标时公布的最高限价时，投标将被拒绝。</w:t>
      </w:r>
    </w:p>
    <w:p w14:paraId="15C0E478">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6、保证忠实地执行双方所签订的合同，并承担合同规定的责任和义务。</w:t>
      </w:r>
    </w:p>
    <w:p w14:paraId="2F8A3991">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7、承诺完全满足和响应。 采购文件中的各项商务和技术要求，若有偏差，已在</w:t>
      </w:r>
      <w:r>
        <w:rPr>
          <w:rFonts w:hint="eastAsia" w:ascii="仿宋" w:hAnsi="仿宋" w:eastAsia="仿宋" w:cs="仿宋"/>
          <w:color w:val="auto"/>
          <w:sz w:val="28"/>
          <w:szCs w:val="28"/>
          <w:highlight w:val="none"/>
          <w:lang w:eastAsia="zh-CN"/>
        </w:rPr>
        <w:t>响应文件</w:t>
      </w:r>
      <w:r>
        <w:rPr>
          <w:rFonts w:hint="eastAsia" w:ascii="仿宋" w:hAnsi="仿宋" w:eastAsia="仿宋" w:cs="仿宋"/>
          <w:color w:val="auto"/>
          <w:sz w:val="28"/>
          <w:szCs w:val="28"/>
          <w:highlight w:val="none"/>
        </w:rPr>
        <w:t>商务条款偏离表中予以明确特别说明。</w:t>
      </w:r>
    </w:p>
    <w:p w14:paraId="353FFFE2">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8、保证遵守采购文件的规定。</w:t>
      </w:r>
    </w:p>
    <w:p w14:paraId="797137B9">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9、如果在开标后规定的投标有效期内撤回投标，我方的投标保证金可被贵方没收。</w:t>
      </w:r>
    </w:p>
    <w:p w14:paraId="34A7ACFB">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10、我方完全理解贵方不一定接受最低价的投标或收到的其他任何投标。</w:t>
      </w:r>
    </w:p>
    <w:p w14:paraId="6E5D141E">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11、我方愿意向贵方提供任何与本项投标有关的数据、情况和技术资料。若贵方需要，我方愿意提供我方做出的一切承诺的证明材料。</w:t>
      </w:r>
    </w:p>
    <w:p w14:paraId="7FEA1C98">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12、我方已详细审核全部</w:t>
      </w:r>
      <w:r>
        <w:rPr>
          <w:rFonts w:hint="eastAsia" w:ascii="仿宋" w:hAnsi="仿宋" w:eastAsia="仿宋" w:cs="仿宋"/>
          <w:color w:val="auto"/>
          <w:sz w:val="28"/>
          <w:szCs w:val="28"/>
          <w:highlight w:val="none"/>
          <w:lang w:eastAsia="zh-CN"/>
        </w:rPr>
        <w:t>响应文件</w:t>
      </w:r>
      <w:r>
        <w:rPr>
          <w:rFonts w:hint="eastAsia" w:ascii="仿宋" w:hAnsi="仿宋" w:eastAsia="仿宋" w:cs="仿宋"/>
          <w:color w:val="auto"/>
          <w:sz w:val="28"/>
          <w:szCs w:val="28"/>
          <w:highlight w:val="none"/>
        </w:rPr>
        <w:t>，包括</w:t>
      </w:r>
      <w:r>
        <w:rPr>
          <w:rFonts w:hint="eastAsia" w:ascii="仿宋" w:hAnsi="仿宋" w:eastAsia="仿宋" w:cs="仿宋"/>
          <w:color w:val="auto"/>
          <w:sz w:val="28"/>
          <w:szCs w:val="28"/>
          <w:highlight w:val="none"/>
          <w:lang w:eastAsia="zh-CN"/>
        </w:rPr>
        <w:t>响应文件</w:t>
      </w:r>
      <w:r>
        <w:rPr>
          <w:rFonts w:hint="eastAsia" w:ascii="仿宋" w:hAnsi="仿宋" w:eastAsia="仿宋" w:cs="仿宋"/>
          <w:color w:val="auto"/>
          <w:sz w:val="28"/>
          <w:szCs w:val="28"/>
          <w:highlight w:val="none"/>
        </w:rPr>
        <w:t>修改书（如有）、参考资料及有关附件，确认无误。</w:t>
      </w:r>
    </w:p>
    <w:p w14:paraId="4C9B3AFE">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13、我方承诺：采购人若需追加采购本项目采购文件所列工程的，在不改变合同其他实质性条款的前提下，按相同或更优惠的折扣率保证供货。</w:t>
      </w:r>
    </w:p>
    <w:p w14:paraId="76A42874">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14、我方承诺接受采购文件中《合同条款》的全部条款且无任何异议。</w:t>
      </w:r>
    </w:p>
    <w:p w14:paraId="1862600A">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15、我方将严格遵守《中华人民共和国政府采购法》的有关规定，若有下列情形之一的，将被处以采购金额5‰以上10‰以下的罚款，列入不良行为记录名单，在一至三年内禁止参加政府采购活动；有违法所得的，并处没收违法所得；情节严重的，由工商行政管理机关吊销营业执照；构成犯罪的，依法追究刑事责任：</w:t>
      </w:r>
    </w:p>
    <w:p w14:paraId="144C782F">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（1）提供虚假材料谋取中标、成交的；</w:t>
      </w:r>
    </w:p>
    <w:p w14:paraId="24536A1B">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（2）采取不正当手段诋毁、排挤其他供应商的；</w:t>
      </w:r>
    </w:p>
    <w:p w14:paraId="47A17743">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（3）与采购人、其它供应商或者采购代理机构工作人员恶意串通的；</w:t>
      </w:r>
    </w:p>
    <w:p w14:paraId="41DC0C65">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（4）向采购人、采购代理机构工作人员行贿或者提供其他不正当利益的；</w:t>
      </w:r>
    </w:p>
    <w:p w14:paraId="6FFDBAEB">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（5）未经采购代理机构同意，在采购过程中与采购人进行协商谈判的；</w:t>
      </w:r>
    </w:p>
    <w:p w14:paraId="3D4135FA">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（6）拒绝有关部门监督检查或提供虚假情况的。</w:t>
      </w:r>
    </w:p>
    <w:p w14:paraId="32E929E4">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所有有关本投标的一切往来联系方式为：</w:t>
      </w:r>
    </w:p>
    <w:p w14:paraId="086ADD1C">
      <w:pPr>
        <w:spacing w:line="360" w:lineRule="auto"/>
        <w:ind w:firstLine="560" w:firstLineChars="200"/>
        <w:rPr>
          <w:rFonts w:hint="eastAsia" w:ascii="仿宋" w:hAnsi="仿宋" w:eastAsia="仿宋" w:cs="仿宋"/>
          <w:color w:val="auto"/>
          <w:sz w:val="28"/>
          <w:szCs w:val="28"/>
          <w:highlight w:val="none"/>
        </w:rPr>
      </w:pPr>
    </w:p>
    <w:p w14:paraId="0F251FAC">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3F26C61D">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邮编：</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52A5930E">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75A1F9F0">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供应商代表姓名：</w:t>
      </w:r>
      <w:r>
        <w:rPr>
          <w:rFonts w:hint="eastAsia" w:ascii="仿宋" w:hAnsi="仿宋" w:eastAsia="仿宋" w:cs="仿宋"/>
          <w:color w:val="auto"/>
          <w:sz w:val="28"/>
          <w:szCs w:val="28"/>
          <w:highlight w:val="none"/>
          <w:u w:val="single"/>
        </w:rPr>
        <w:t xml:space="preserve">                    </w:t>
      </w:r>
    </w:p>
    <w:p w14:paraId="349C93D8">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供应商代表联系电话：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（办公）</w:t>
      </w:r>
    </w:p>
    <w:p w14:paraId="7D92FAED">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（移动）</w:t>
      </w:r>
    </w:p>
    <w:p w14:paraId="55AE0EE3">
      <w:pPr>
        <w:spacing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E-mail：</w:t>
      </w:r>
      <w:r>
        <w:rPr>
          <w:rFonts w:hint="eastAsia" w:ascii="仿宋" w:hAnsi="仿宋" w:eastAsia="仿宋" w:cs="仿宋"/>
          <w:color w:val="auto"/>
          <w:sz w:val="28"/>
          <w:szCs w:val="28"/>
          <w:highlight w:val="none"/>
          <w:u w:val="single"/>
        </w:rPr>
        <w:t xml:space="preserve">                            </w:t>
      </w:r>
    </w:p>
    <w:p w14:paraId="59CBF52A">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p>
    <w:p w14:paraId="25FA21A2">
      <w:pPr>
        <w:spacing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 xml:space="preserve">                        供应商：</w:t>
      </w:r>
      <w:r>
        <w:rPr>
          <w:rFonts w:hint="eastAsia" w:ascii="仿宋" w:hAnsi="仿宋" w:eastAsia="仿宋" w:cs="仿宋"/>
          <w:color w:val="auto"/>
          <w:sz w:val="28"/>
          <w:szCs w:val="28"/>
          <w:highlight w:val="none"/>
          <w:u w:val="single"/>
        </w:rPr>
        <w:t xml:space="preserve">  (填写全称并加盖公章)   </w:t>
      </w:r>
    </w:p>
    <w:p w14:paraId="77682A5D">
      <w:pPr>
        <w:spacing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 xml:space="preserve">                        供应商代表：</w:t>
      </w:r>
      <w:r>
        <w:rPr>
          <w:rFonts w:hint="eastAsia" w:ascii="仿宋" w:hAnsi="仿宋" w:eastAsia="仿宋" w:cs="仿宋"/>
          <w:color w:val="auto"/>
          <w:sz w:val="28"/>
          <w:szCs w:val="28"/>
          <w:highlight w:val="none"/>
          <w:u w:val="single"/>
        </w:rPr>
        <w:t xml:space="preserve">      (签字)        </w:t>
      </w:r>
    </w:p>
    <w:p w14:paraId="4C88550C">
      <w:pPr>
        <w:spacing w:line="360" w:lineRule="auto"/>
        <w:ind w:firstLine="560" w:firstLineChars="200"/>
        <w:rPr>
          <w:rFonts w:hint="eastAsia" w:ascii="仿宋" w:hAnsi="仿宋" w:eastAsia="仿宋" w:cs="仿宋"/>
          <w:color w:val="auto"/>
          <w:highlight w:val="none"/>
        </w:rPr>
      </w:pPr>
      <w:r>
        <w:rPr>
          <w:rFonts w:hint="eastAsia" w:ascii="仿宋" w:hAnsi="仿宋" w:eastAsia="仿宋" w:cs="仿宋"/>
          <w:color w:val="auto"/>
          <w:sz w:val="28"/>
          <w:szCs w:val="28"/>
          <w:highlight w:val="none"/>
        </w:rPr>
        <w:t xml:space="preserve">                        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6C583CE7">
      <w:pPr>
        <w:rPr>
          <w:rFonts w:hint="eastAsia"/>
          <w:color w:val="auto"/>
          <w:highlight w:val="none"/>
        </w:rPr>
      </w:pPr>
      <w:r>
        <w:rPr>
          <w:rFonts w:hint="eastAsia"/>
          <w:color w:val="auto"/>
          <w:highlight w:val="none"/>
        </w:rPr>
        <w:t xml:space="preserve"> </w:t>
      </w:r>
    </w:p>
    <w:p w14:paraId="525E12BF">
      <w:pPr>
        <w:rPr>
          <w:rFonts w:hint="eastAsia"/>
          <w:color w:val="auto"/>
          <w:highlight w:val="none"/>
        </w:rPr>
      </w:pPr>
    </w:p>
    <w:p w14:paraId="0D737E86">
      <w:pPr>
        <w:spacing w:line="360" w:lineRule="auto"/>
        <w:ind w:firstLine="420" w:firstLineChars="200"/>
        <w:rPr>
          <w:rFonts w:hint="eastAsia"/>
          <w:color w:val="auto"/>
          <w:highlight w:val="none"/>
        </w:rPr>
      </w:pPr>
      <w:r>
        <w:rPr>
          <w:rFonts w:hint="eastAsia"/>
          <w:color w:val="auto"/>
          <w:highlight w:val="none"/>
        </w:rPr>
        <w:t>注：除可填报项目外，对本投标函的任何修改将被视为非实质性响应投标，从而导致该投标被拒绝。</w:t>
      </w:r>
    </w:p>
    <w:p w14:paraId="292F1284">
      <w:pPr>
        <w:rPr>
          <w:rFonts w:hint="eastAsia"/>
          <w:color w:val="auto"/>
          <w:highlight w:val="none"/>
        </w:rPr>
      </w:pPr>
    </w:p>
    <w:p w14:paraId="28D0F5C6">
      <w:pPr>
        <w:rPr>
          <w:rFonts w:hint="eastAsia"/>
          <w:color w:val="auto"/>
          <w:highlight w:val="none"/>
        </w:rPr>
      </w:pPr>
    </w:p>
    <w:p w14:paraId="428957DA">
      <w:pPr>
        <w:jc w:val="center"/>
        <w:rPr>
          <w:rFonts w:hint="eastAsia"/>
          <w:b/>
          <w:bCs/>
          <w:color w:val="auto"/>
          <w:sz w:val="32"/>
          <w:szCs w:val="32"/>
          <w:highlight w:val="none"/>
        </w:rPr>
      </w:pPr>
      <w:r>
        <w:rPr>
          <w:rFonts w:hint="eastAsia"/>
          <w:color w:val="auto"/>
          <w:highlight w:val="none"/>
        </w:rPr>
        <w:br w:type="page"/>
      </w:r>
      <w:r>
        <w:rPr>
          <w:rFonts w:hint="eastAsia"/>
          <w:b/>
          <w:bCs/>
          <w:color w:val="auto"/>
          <w:sz w:val="32"/>
          <w:szCs w:val="32"/>
          <w:highlight w:val="none"/>
        </w:rPr>
        <w:t>*2</w:t>
      </w:r>
      <w:r>
        <w:rPr>
          <w:rFonts w:hint="eastAsia"/>
          <w:color w:val="auto"/>
          <w:highlight w:val="none"/>
        </w:rPr>
        <w:t>、</w:t>
      </w:r>
      <w:r>
        <w:rPr>
          <w:rFonts w:hint="eastAsia"/>
          <w:b/>
          <w:bCs/>
          <w:color w:val="auto"/>
          <w:sz w:val="32"/>
          <w:szCs w:val="32"/>
          <w:highlight w:val="none"/>
        </w:rPr>
        <w:t>法定代表人身份证明书</w:t>
      </w:r>
    </w:p>
    <w:p w14:paraId="3C63A6AC">
      <w:pPr>
        <w:spacing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单位名称：</w:t>
      </w:r>
      <w:r>
        <w:rPr>
          <w:rFonts w:hint="eastAsia" w:ascii="仿宋" w:hAnsi="仿宋" w:eastAsia="仿宋" w:cs="仿宋"/>
          <w:color w:val="auto"/>
          <w:sz w:val="28"/>
          <w:szCs w:val="28"/>
          <w:highlight w:val="none"/>
          <w:u w:val="single"/>
        </w:rPr>
        <w:t xml:space="preserve">                           </w:t>
      </w:r>
    </w:p>
    <w:p w14:paraId="2F283E07">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2B96AF6E">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4FA29A4A">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2E531977">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p>
    <w:p w14:paraId="59487F6A">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姓    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性  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08F9BA1A">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年    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  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475696C8">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系</w:t>
      </w:r>
      <w:r>
        <w:rPr>
          <w:rFonts w:hint="eastAsia" w:ascii="仿宋" w:hAnsi="仿宋" w:eastAsia="仿宋" w:cs="仿宋"/>
          <w:color w:val="auto"/>
          <w:sz w:val="28"/>
          <w:szCs w:val="28"/>
          <w:highlight w:val="none"/>
          <w:u w:val="single"/>
        </w:rPr>
        <w:t xml:space="preserve">       （供应商名称）          </w:t>
      </w:r>
      <w:r>
        <w:rPr>
          <w:rFonts w:hint="eastAsia" w:ascii="仿宋" w:hAnsi="仿宋" w:eastAsia="仿宋" w:cs="仿宋"/>
          <w:color w:val="auto"/>
          <w:sz w:val="28"/>
          <w:szCs w:val="28"/>
          <w:highlight w:val="none"/>
        </w:rPr>
        <w:t>的法定代表人。</w:t>
      </w:r>
    </w:p>
    <w:p w14:paraId="4CB7ACE4">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354632BB">
      <w:pPr>
        <w:rPr>
          <w:rFonts w:hint="eastAsia" w:ascii="仿宋" w:hAnsi="仿宋" w:eastAsia="仿宋" w:cs="仿宋"/>
          <w:color w:val="auto"/>
          <w:highlight w:val="none"/>
        </w:rPr>
      </w:pPr>
      <w:r>
        <w:rPr>
          <w:color w:val="auto"/>
          <w:sz w:val="24"/>
          <w:highlight w:val="none"/>
        </w:rPr>
        <mc:AlternateContent>
          <mc:Choice Requires="wps">
            <w:drawing>
              <wp:anchor distT="0" distB="0" distL="114300" distR="114300" simplePos="0" relativeHeight="251661312" behindDoc="0" locked="0" layoutInCell="1" allowOverlap="1">
                <wp:simplePos x="0" y="0"/>
                <wp:positionH relativeFrom="column">
                  <wp:posOffset>299720</wp:posOffset>
                </wp:positionH>
                <wp:positionV relativeFrom="page">
                  <wp:posOffset>4926965</wp:posOffset>
                </wp:positionV>
                <wp:extent cx="5539105" cy="1857375"/>
                <wp:effectExtent l="4445" t="4445" r="19050" b="5080"/>
                <wp:wrapSquare wrapText="bothSides"/>
                <wp:docPr id="2" name="文本框 2"/>
                <wp:cNvGraphicFramePr/>
                <a:graphic xmlns:a="http://schemas.openxmlformats.org/drawingml/2006/main">
                  <a:graphicData uri="http://schemas.microsoft.com/office/word/2010/wordprocessingShape">
                    <wps:wsp>
                      <wps:cNvSpPr txBox="1"/>
                      <wps:spPr>
                        <a:xfrm>
                          <a:off x="0" y="0"/>
                          <a:ext cx="5539105" cy="18573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28A9FC1F">
                            <w:pPr>
                              <w:ind w:firstLine="610"/>
                              <w:jc w:val="center"/>
                              <w:rPr>
                                <w:rFonts w:hint="eastAsia"/>
                                <w:sz w:val="24"/>
                              </w:rPr>
                            </w:pPr>
                          </w:p>
                          <w:p w14:paraId="45537577">
                            <w:pPr>
                              <w:ind w:firstLine="610"/>
                              <w:jc w:val="center"/>
                              <w:rPr>
                                <w:rFonts w:hint="eastAsia"/>
                                <w:sz w:val="24"/>
                                <w:szCs w:val="24"/>
                              </w:rPr>
                            </w:pPr>
                          </w:p>
                          <w:p w14:paraId="3496C7DA">
                            <w:pPr>
                              <w:ind w:firstLine="610"/>
                              <w:jc w:val="center"/>
                              <w:rPr>
                                <w:rFonts w:hint="eastAsia"/>
                                <w:sz w:val="24"/>
                                <w:szCs w:val="24"/>
                              </w:rPr>
                            </w:pPr>
                          </w:p>
                          <w:p w14:paraId="2EDECF1F">
                            <w:pPr>
                              <w:ind w:firstLine="610"/>
                              <w:jc w:val="center"/>
                              <w:rPr>
                                <w:rFonts w:hint="eastAsia"/>
                                <w:sz w:val="24"/>
                                <w:szCs w:val="24"/>
                              </w:rPr>
                            </w:pPr>
                          </w:p>
                          <w:p w14:paraId="00752789">
                            <w:pPr>
                              <w:ind w:firstLine="610"/>
                              <w:jc w:val="center"/>
                              <w:rPr>
                                <w:sz w:val="24"/>
                                <w:szCs w:val="24"/>
                              </w:rPr>
                            </w:pPr>
                            <w:r>
                              <w:rPr>
                                <w:rFonts w:hint="eastAsia"/>
                                <w:sz w:val="24"/>
                                <w:szCs w:val="24"/>
                              </w:rPr>
                              <w:t>附法定代表人身份证（正反面）复印件</w:t>
                            </w:r>
                          </w:p>
                          <w:p w14:paraId="30416143">
                            <w:pPr>
                              <w:ind w:firstLine="610"/>
                              <w:jc w:val="center"/>
                              <w:rPr>
                                <w:rFonts w:hint="eastAsia"/>
                                <w:sz w:val="24"/>
                                <w:szCs w:val="24"/>
                              </w:rPr>
                            </w:pPr>
                          </w:p>
                        </w:txbxContent>
                      </wps:txbx>
                      <wps:bodyPr vert="horz" wrap="square" anchor="t" anchorCtr="0" upright="1"/>
                    </wps:wsp>
                  </a:graphicData>
                </a:graphic>
              </wp:anchor>
            </w:drawing>
          </mc:Choice>
          <mc:Fallback>
            <w:pict>
              <v:shape id="_x0000_s1026" o:spid="_x0000_s1026" o:spt="202" type="#_x0000_t202" style="position:absolute;left:0pt;margin-left:23.6pt;margin-top:387.95pt;height:146.25pt;width:436.15pt;mso-position-vertical-relative:page;mso-wrap-distance-bottom:0pt;mso-wrap-distance-left:9pt;mso-wrap-distance-right:9pt;mso-wrap-distance-top:0pt;z-index:251661312;mso-width-relative:page;mso-height-relative:page;" fillcolor="#FFFFFF" filled="t" stroked="t" coordsize="21600,21600" o:gfxdata="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CTET4vaAAAACwEAAA8AAAAAAAAAAQAgAAAAIgAAAGRycy9kb3ducmV2Lnht&#10;bFBLAQIUABQAAAAIAIdO4kDAYBmRMAIAAHgEAAAOAAAAAAAAAAEAIAAAACkBAABkcnMvZTJvRG9j&#10;LnhtbFBLBQYAAAAABgAGAFkBAADLBQAAAAA=&#10;">
                <v:fill on="t" focussize="0,0"/>
                <v:stroke color="#000000" joinstyle="miter"/>
                <v:imagedata o:title=""/>
                <o:lock v:ext="edit" aspectratio="f"/>
                <v:textbox>
                  <w:txbxContent>
                    <w:p w14:paraId="28A9FC1F">
                      <w:pPr>
                        <w:ind w:firstLine="610"/>
                        <w:jc w:val="center"/>
                        <w:rPr>
                          <w:rFonts w:hint="eastAsia"/>
                          <w:sz w:val="24"/>
                        </w:rPr>
                      </w:pPr>
                    </w:p>
                    <w:p w14:paraId="45537577">
                      <w:pPr>
                        <w:ind w:firstLine="610"/>
                        <w:jc w:val="center"/>
                        <w:rPr>
                          <w:rFonts w:hint="eastAsia"/>
                          <w:sz w:val="24"/>
                          <w:szCs w:val="24"/>
                        </w:rPr>
                      </w:pPr>
                    </w:p>
                    <w:p w14:paraId="3496C7DA">
                      <w:pPr>
                        <w:ind w:firstLine="610"/>
                        <w:jc w:val="center"/>
                        <w:rPr>
                          <w:rFonts w:hint="eastAsia"/>
                          <w:sz w:val="24"/>
                          <w:szCs w:val="24"/>
                        </w:rPr>
                      </w:pPr>
                    </w:p>
                    <w:p w14:paraId="2EDECF1F">
                      <w:pPr>
                        <w:ind w:firstLine="610"/>
                        <w:jc w:val="center"/>
                        <w:rPr>
                          <w:rFonts w:hint="eastAsia"/>
                          <w:sz w:val="24"/>
                          <w:szCs w:val="24"/>
                        </w:rPr>
                      </w:pPr>
                    </w:p>
                    <w:p w14:paraId="00752789">
                      <w:pPr>
                        <w:ind w:firstLine="610"/>
                        <w:jc w:val="center"/>
                        <w:rPr>
                          <w:sz w:val="24"/>
                          <w:szCs w:val="24"/>
                        </w:rPr>
                      </w:pPr>
                      <w:r>
                        <w:rPr>
                          <w:rFonts w:hint="eastAsia"/>
                          <w:sz w:val="24"/>
                          <w:szCs w:val="24"/>
                        </w:rPr>
                        <w:t>附法定代表人身份证（正反面）复印件</w:t>
                      </w:r>
                    </w:p>
                    <w:p w14:paraId="30416143">
                      <w:pPr>
                        <w:ind w:firstLine="610"/>
                        <w:jc w:val="center"/>
                        <w:rPr>
                          <w:rFonts w:hint="eastAsia"/>
                          <w:sz w:val="24"/>
                          <w:szCs w:val="24"/>
                        </w:rPr>
                      </w:pPr>
                    </w:p>
                  </w:txbxContent>
                </v:textbox>
                <w10:wrap type="square"/>
              </v:shape>
            </w:pict>
          </mc:Fallback>
        </mc:AlternateContent>
      </w:r>
    </w:p>
    <w:p w14:paraId="72361108">
      <w:pPr>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14:paraId="13D960A8">
      <w:pPr>
        <w:spacing w:line="360" w:lineRule="auto"/>
        <w:ind w:firstLine="3920" w:firstLineChars="14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(填写全称并加盖公章)  </w:t>
      </w:r>
    </w:p>
    <w:p w14:paraId="01DFB436">
      <w:pPr>
        <w:spacing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 xml:space="preserve">                        法定代表人：</w:t>
      </w:r>
      <w:r>
        <w:rPr>
          <w:rFonts w:hint="eastAsia" w:ascii="仿宋" w:hAnsi="仿宋" w:eastAsia="仿宋" w:cs="仿宋"/>
          <w:color w:val="auto"/>
          <w:sz w:val="28"/>
          <w:szCs w:val="28"/>
          <w:highlight w:val="none"/>
          <w:u w:val="single"/>
        </w:rPr>
        <w:t xml:space="preserve">      (签字)        </w:t>
      </w:r>
    </w:p>
    <w:p w14:paraId="15A4BC77">
      <w:pPr>
        <w:spacing w:line="360" w:lineRule="auto"/>
        <w:ind w:firstLine="560" w:firstLineChars="200"/>
        <w:rPr>
          <w:rFonts w:hint="eastAsia" w:ascii="仿宋" w:hAnsi="仿宋" w:eastAsia="仿宋" w:cs="仿宋"/>
          <w:color w:val="auto"/>
          <w:highlight w:val="none"/>
        </w:rPr>
      </w:pPr>
      <w:r>
        <w:rPr>
          <w:rFonts w:hint="eastAsia" w:ascii="仿宋" w:hAnsi="仿宋" w:eastAsia="仿宋" w:cs="仿宋"/>
          <w:color w:val="auto"/>
          <w:sz w:val="28"/>
          <w:szCs w:val="28"/>
          <w:highlight w:val="none"/>
        </w:rPr>
        <w:t xml:space="preserve">                        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377B2F78">
      <w:pPr>
        <w:jc w:val="right"/>
        <w:rPr>
          <w:rFonts w:hint="eastAsia"/>
          <w:color w:val="auto"/>
          <w:highlight w:val="none"/>
        </w:rPr>
      </w:pPr>
      <w:r>
        <w:rPr>
          <w:rFonts w:hint="eastAsia"/>
          <w:color w:val="auto"/>
          <w:highlight w:val="none"/>
        </w:rPr>
        <w:t xml:space="preserve">   </w:t>
      </w:r>
    </w:p>
    <w:p w14:paraId="7440034B">
      <w:pPr>
        <w:spacing w:line="480" w:lineRule="auto"/>
        <w:rPr>
          <w:color w:val="auto"/>
          <w:szCs w:val="21"/>
          <w:highlight w:val="none"/>
        </w:rPr>
      </w:pPr>
      <w:r>
        <w:rPr>
          <w:rFonts w:hint="eastAsia" w:ascii="仿宋_GB2312" w:hAnsi="仿宋_GB2312" w:eastAsia="仿宋_GB2312" w:cs="仿宋_GB2312"/>
          <w:color w:val="auto"/>
          <w:sz w:val="28"/>
          <w:szCs w:val="28"/>
          <w:highlight w:val="none"/>
        </w:rPr>
        <w:t xml:space="preserve">         </w:t>
      </w:r>
    </w:p>
    <w:p w14:paraId="17658122">
      <w:pPr>
        <w:rPr>
          <w:rFonts w:hint="eastAsia"/>
          <w:color w:val="auto"/>
          <w:highlight w:val="none"/>
        </w:rPr>
      </w:pPr>
    </w:p>
    <w:p w14:paraId="5C2648A3">
      <w:pPr>
        <w:rPr>
          <w:rFonts w:hint="eastAsia"/>
          <w:color w:val="auto"/>
          <w:highlight w:val="none"/>
        </w:rPr>
      </w:pPr>
    </w:p>
    <w:p w14:paraId="1043057B">
      <w:pPr>
        <w:jc w:val="center"/>
        <w:rPr>
          <w:rFonts w:hint="eastAsia"/>
          <w:b/>
          <w:bCs/>
          <w:color w:val="auto"/>
          <w:sz w:val="32"/>
          <w:szCs w:val="32"/>
          <w:highlight w:val="none"/>
        </w:rPr>
      </w:pPr>
      <w:r>
        <w:rPr>
          <w:rFonts w:hint="eastAsia"/>
          <w:b/>
          <w:bCs/>
          <w:color w:val="auto"/>
          <w:sz w:val="32"/>
          <w:szCs w:val="32"/>
          <w:highlight w:val="none"/>
        </w:rPr>
        <w:br w:type="page"/>
      </w:r>
      <w:r>
        <w:rPr>
          <w:rFonts w:hint="eastAsia"/>
          <w:b/>
          <w:bCs/>
          <w:color w:val="auto"/>
          <w:sz w:val="32"/>
          <w:szCs w:val="32"/>
          <w:highlight w:val="none"/>
        </w:rPr>
        <w:t>*3、法定代表人授权委托书</w:t>
      </w:r>
    </w:p>
    <w:p w14:paraId="7836686B">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u w:val="single"/>
        </w:rPr>
        <w:t xml:space="preserve">     （采购人）   </w:t>
      </w:r>
      <w:r>
        <w:rPr>
          <w:rFonts w:hint="eastAsia" w:ascii="仿宋" w:hAnsi="仿宋" w:eastAsia="仿宋" w:cs="仿宋"/>
          <w:color w:val="auto"/>
          <w:sz w:val="28"/>
          <w:szCs w:val="28"/>
          <w:highlight w:val="none"/>
        </w:rPr>
        <w:t>：</w:t>
      </w:r>
    </w:p>
    <w:p w14:paraId="4AD57E2C">
      <w:pPr>
        <w:spacing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本授权书声明：注册于</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（供应商住址）的</w:t>
      </w:r>
      <w:r>
        <w:rPr>
          <w:rFonts w:hint="eastAsia" w:ascii="仿宋" w:hAnsi="仿宋" w:eastAsia="仿宋" w:cs="仿宋"/>
          <w:color w:val="auto"/>
          <w:sz w:val="28"/>
          <w:szCs w:val="28"/>
          <w:highlight w:val="none"/>
          <w:u w:val="single"/>
        </w:rPr>
        <w:t xml:space="preserve">              </w:t>
      </w:r>
    </w:p>
    <w:p w14:paraId="18B13DDC">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（供应商名称）法定代表人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（法定代表人姓名、职务）代表本公司授权在下面签字的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（供应商代表姓名、职务）为本公司的合法代理人，就贵方组织的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lang w:val="en-US"/>
        </w:rPr>
        <w:t>项目</w:t>
      </w:r>
      <w:r>
        <w:rPr>
          <w:rFonts w:hint="eastAsia" w:ascii="仿宋" w:hAnsi="仿宋" w:eastAsia="仿宋" w:cs="仿宋"/>
          <w:color w:val="auto"/>
          <w:sz w:val="28"/>
          <w:szCs w:val="28"/>
          <w:highlight w:val="none"/>
          <w:u w:val="single"/>
          <w:lang w:val="en-US" w:eastAsia="zh-CN"/>
        </w:rPr>
        <w:t>名称、包号</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项目，项目编号：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，以本公司名义处理一切与之有关的事务。</w:t>
      </w:r>
    </w:p>
    <w:p w14:paraId="5DFE6189">
      <w:pPr>
        <w:pStyle w:val="19"/>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jc w:val="both"/>
        <w:textAlignment w:val="auto"/>
        <w:rPr>
          <w:rFonts w:hint="eastAsia" w:ascii="仿宋" w:hAnsi="仿宋" w:eastAsia="仿宋" w:cs="仿宋"/>
          <w:b w:val="0"/>
          <w:bCs w:val="0"/>
          <w:color w:val="auto"/>
          <w:kern w:val="2"/>
          <w:sz w:val="28"/>
          <w:szCs w:val="28"/>
          <w:highlight w:val="none"/>
          <w:lang w:val="en-US" w:eastAsia="zh-CN" w:bidi="ar-SA"/>
        </w:rPr>
      </w:pPr>
      <w:r>
        <w:rPr>
          <w:rFonts w:hint="eastAsia" w:ascii="仿宋" w:hAnsi="仿宋" w:eastAsia="仿宋" w:cs="仿宋"/>
          <w:b w:val="0"/>
          <w:bCs w:val="0"/>
          <w:color w:val="auto"/>
          <w:kern w:val="2"/>
          <w:sz w:val="28"/>
          <w:szCs w:val="28"/>
          <w:highlight w:val="none"/>
          <w:lang w:val="en-US" w:eastAsia="zh-CN" w:bidi="ar-SA"/>
        </w:rPr>
        <w:t>委托期限：</w:t>
      </w:r>
      <w:r>
        <w:rPr>
          <w:rFonts w:hint="eastAsia" w:ascii="仿宋" w:hAnsi="仿宋" w:eastAsia="仿宋" w:cs="仿宋"/>
          <w:b w:val="0"/>
          <w:bCs w:val="0"/>
          <w:color w:val="auto"/>
          <w:kern w:val="2"/>
          <w:sz w:val="28"/>
          <w:szCs w:val="28"/>
          <w:highlight w:val="none"/>
          <w:u w:val="single"/>
          <w:lang w:val="en-US" w:eastAsia="zh-CN" w:bidi="ar-SA"/>
        </w:rPr>
        <w:t xml:space="preserve">    </w:t>
      </w:r>
      <w:r>
        <w:rPr>
          <w:rFonts w:hint="eastAsia" w:ascii="仿宋" w:hAnsi="仿宋" w:eastAsia="仿宋" w:cs="仿宋"/>
          <w:b w:val="0"/>
          <w:bCs w:val="0"/>
          <w:color w:val="auto"/>
          <w:kern w:val="2"/>
          <w:sz w:val="28"/>
          <w:szCs w:val="28"/>
          <w:highlight w:val="none"/>
          <w:lang w:val="en-US" w:eastAsia="zh-CN" w:bidi="ar-SA"/>
        </w:rPr>
        <w:t>年</w:t>
      </w:r>
      <w:r>
        <w:rPr>
          <w:rFonts w:hint="eastAsia" w:ascii="仿宋" w:hAnsi="仿宋" w:eastAsia="仿宋" w:cs="仿宋"/>
          <w:b w:val="0"/>
          <w:bCs w:val="0"/>
          <w:color w:val="auto"/>
          <w:kern w:val="2"/>
          <w:sz w:val="28"/>
          <w:szCs w:val="28"/>
          <w:highlight w:val="none"/>
          <w:u w:val="single"/>
          <w:lang w:val="en-US" w:eastAsia="zh-CN" w:bidi="ar-SA"/>
        </w:rPr>
        <w:t xml:space="preserve">  </w:t>
      </w:r>
      <w:r>
        <w:rPr>
          <w:rFonts w:hint="eastAsia" w:ascii="仿宋" w:hAnsi="仿宋" w:eastAsia="仿宋" w:cs="仿宋"/>
          <w:b w:val="0"/>
          <w:bCs w:val="0"/>
          <w:color w:val="auto"/>
          <w:kern w:val="2"/>
          <w:sz w:val="28"/>
          <w:szCs w:val="28"/>
          <w:highlight w:val="none"/>
          <w:lang w:val="en-US" w:eastAsia="zh-CN" w:bidi="ar-SA"/>
        </w:rPr>
        <w:t>月</w:t>
      </w:r>
      <w:r>
        <w:rPr>
          <w:rFonts w:hint="eastAsia" w:ascii="仿宋" w:hAnsi="仿宋" w:eastAsia="仿宋" w:cs="仿宋"/>
          <w:b w:val="0"/>
          <w:bCs w:val="0"/>
          <w:color w:val="auto"/>
          <w:kern w:val="2"/>
          <w:sz w:val="28"/>
          <w:szCs w:val="28"/>
          <w:highlight w:val="none"/>
          <w:u w:val="single"/>
          <w:lang w:val="en-US" w:eastAsia="zh-CN" w:bidi="ar-SA"/>
        </w:rPr>
        <w:t xml:space="preserve">  </w:t>
      </w:r>
      <w:r>
        <w:rPr>
          <w:rFonts w:hint="eastAsia" w:ascii="仿宋" w:hAnsi="仿宋" w:eastAsia="仿宋" w:cs="仿宋"/>
          <w:b w:val="0"/>
          <w:bCs w:val="0"/>
          <w:color w:val="auto"/>
          <w:kern w:val="2"/>
          <w:sz w:val="28"/>
          <w:szCs w:val="28"/>
          <w:highlight w:val="none"/>
          <w:lang w:val="en-US" w:eastAsia="zh-CN" w:bidi="ar-SA"/>
        </w:rPr>
        <w:t>日至</w:t>
      </w:r>
      <w:r>
        <w:rPr>
          <w:rFonts w:hint="eastAsia" w:ascii="仿宋" w:hAnsi="仿宋" w:eastAsia="仿宋" w:cs="仿宋"/>
          <w:b w:val="0"/>
          <w:bCs w:val="0"/>
          <w:color w:val="auto"/>
          <w:kern w:val="2"/>
          <w:sz w:val="28"/>
          <w:szCs w:val="28"/>
          <w:highlight w:val="none"/>
          <w:u w:val="single"/>
          <w:lang w:val="en-US" w:eastAsia="zh-CN" w:bidi="ar-SA"/>
        </w:rPr>
        <w:t xml:space="preserve">    </w:t>
      </w:r>
      <w:r>
        <w:rPr>
          <w:rFonts w:hint="eastAsia" w:ascii="仿宋" w:hAnsi="仿宋" w:eastAsia="仿宋" w:cs="仿宋"/>
          <w:b w:val="0"/>
          <w:bCs w:val="0"/>
          <w:color w:val="auto"/>
          <w:kern w:val="2"/>
          <w:sz w:val="28"/>
          <w:szCs w:val="28"/>
          <w:highlight w:val="none"/>
          <w:lang w:val="en-US" w:eastAsia="zh-CN" w:bidi="ar-SA"/>
        </w:rPr>
        <w:t>年</w:t>
      </w:r>
      <w:r>
        <w:rPr>
          <w:rFonts w:hint="eastAsia" w:ascii="仿宋" w:hAnsi="仿宋" w:eastAsia="仿宋" w:cs="仿宋"/>
          <w:b w:val="0"/>
          <w:bCs w:val="0"/>
          <w:color w:val="auto"/>
          <w:kern w:val="2"/>
          <w:sz w:val="28"/>
          <w:szCs w:val="28"/>
          <w:highlight w:val="none"/>
          <w:u w:val="single"/>
          <w:lang w:val="en-US" w:eastAsia="zh-CN" w:bidi="ar-SA"/>
        </w:rPr>
        <w:t xml:space="preserve">  </w:t>
      </w:r>
      <w:r>
        <w:rPr>
          <w:rFonts w:hint="eastAsia" w:ascii="仿宋" w:hAnsi="仿宋" w:eastAsia="仿宋" w:cs="仿宋"/>
          <w:b w:val="0"/>
          <w:bCs w:val="0"/>
          <w:color w:val="auto"/>
          <w:kern w:val="2"/>
          <w:sz w:val="28"/>
          <w:szCs w:val="28"/>
          <w:highlight w:val="none"/>
          <w:lang w:val="en-US" w:eastAsia="zh-CN" w:bidi="ar-SA"/>
        </w:rPr>
        <w:t>月</w:t>
      </w:r>
      <w:r>
        <w:rPr>
          <w:rFonts w:hint="eastAsia" w:ascii="仿宋" w:hAnsi="仿宋" w:eastAsia="仿宋" w:cs="仿宋"/>
          <w:b w:val="0"/>
          <w:bCs w:val="0"/>
          <w:color w:val="auto"/>
          <w:kern w:val="2"/>
          <w:sz w:val="28"/>
          <w:szCs w:val="28"/>
          <w:highlight w:val="none"/>
          <w:u w:val="single"/>
          <w:lang w:val="en-US" w:eastAsia="zh-CN" w:bidi="ar-SA"/>
        </w:rPr>
        <w:t xml:space="preserve">  </w:t>
      </w:r>
      <w:r>
        <w:rPr>
          <w:rFonts w:hint="eastAsia" w:ascii="仿宋" w:hAnsi="仿宋" w:eastAsia="仿宋" w:cs="仿宋"/>
          <w:b w:val="0"/>
          <w:bCs w:val="0"/>
          <w:color w:val="auto"/>
          <w:kern w:val="2"/>
          <w:sz w:val="28"/>
          <w:szCs w:val="28"/>
          <w:highlight w:val="none"/>
          <w:lang w:val="en-US" w:eastAsia="zh-CN" w:bidi="ar-SA"/>
        </w:rPr>
        <w:t>日。</w:t>
      </w:r>
    </w:p>
    <w:p w14:paraId="40304EC6">
      <w:pPr>
        <w:spacing w:line="480" w:lineRule="auto"/>
        <w:ind w:firstLine="2700" w:firstLineChars="1125"/>
        <w:rPr>
          <w:color w:val="auto"/>
          <w:szCs w:val="21"/>
          <w:highlight w:val="none"/>
        </w:rPr>
      </w:pPr>
      <w:r>
        <w:rPr>
          <w:color w:val="auto"/>
          <w:sz w:val="24"/>
          <w:highlight w:val="none"/>
        </w:rPr>
        <mc:AlternateContent>
          <mc:Choice Requires="wps">
            <w:drawing>
              <wp:anchor distT="0" distB="0" distL="114300" distR="114300" simplePos="0" relativeHeight="251659264" behindDoc="0" locked="0" layoutInCell="1" allowOverlap="1">
                <wp:simplePos x="0" y="0"/>
                <wp:positionH relativeFrom="column">
                  <wp:posOffset>140335</wp:posOffset>
                </wp:positionH>
                <wp:positionV relativeFrom="paragraph">
                  <wp:posOffset>116205</wp:posOffset>
                </wp:positionV>
                <wp:extent cx="5640070" cy="1571625"/>
                <wp:effectExtent l="4445" t="4445" r="13335" b="5080"/>
                <wp:wrapNone/>
                <wp:docPr id="4" name="文本框 4"/>
                <wp:cNvGraphicFramePr/>
                <a:graphic xmlns:a="http://schemas.openxmlformats.org/drawingml/2006/main">
                  <a:graphicData uri="http://schemas.microsoft.com/office/word/2010/wordprocessingShape">
                    <wps:wsp>
                      <wps:cNvSpPr txBox="1"/>
                      <wps:spPr>
                        <a:xfrm>
                          <a:off x="0" y="0"/>
                          <a:ext cx="5640070" cy="18573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6F3A3C2E">
                            <w:pPr>
                              <w:ind w:firstLine="610"/>
                              <w:jc w:val="center"/>
                              <w:rPr>
                                <w:rFonts w:hint="eastAsia"/>
                                <w:sz w:val="24"/>
                              </w:rPr>
                            </w:pPr>
                          </w:p>
                          <w:p w14:paraId="79C40FD3">
                            <w:pPr>
                              <w:ind w:firstLine="610"/>
                              <w:jc w:val="center"/>
                              <w:rPr>
                                <w:rFonts w:hint="eastAsia"/>
                                <w:sz w:val="24"/>
                              </w:rPr>
                            </w:pPr>
                          </w:p>
                          <w:p w14:paraId="33B1251E">
                            <w:pPr>
                              <w:jc w:val="both"/>
                              <w:rPr>
                                <w:rFonts w:hint="eastAsia"/>
                                <w:sz w:val="24"/>
                                <w:szCs w:val="24"/>
                              </w:rPr>
                            </w:pPr>
                          </w:p>
                          <w:p w14:paraId="6B0C212F">
                            <w:pPr>
                              <w:ind w:firstLine="610"/>
                              <w:jc w:val="center"/>
                              <w:rPr>
                                <w:sz w:val="24"/>
                                <w:szCs w:val="24"/>
                              </w:rPr>
                            </w:pPr>
                            <w:r>
                              <w:rPr>
                                <w:rFonts w:hint="eastAsia"/>
                                <w:sz w:val="24"/>
                                <w:szCs w:val="24"/>
                              </w:rPr>
                              <w:t>附法定代表人身份证（正反面）复印件</w:t>
                            </w:r>
                          </w:p>
                          <w:p w14:paraId="53989F32">
                            <w:pPr>
                              <w:ind w:firstLine="610"/>
                              <w:jc w:val="center"/>
                              <w:rPr>
                                <w:rFonts w:hint="eastAsia"/>
                                <w:sz w:val="24"/>
                                <w:szCs w:val="24"/>
                              </w:rPr>
                            </w:pPr>
                          </w:p>
                        </w:txbxContent>
                      </wps:txbx>
                      <wps:bodyPr vert="horz" wrap="square" anchor="t" anchorCtr="0" upright="1"/>
                    </wps:wsp>
                  </a:graphicData>
                </a:graphic>
              </wp:anchor>
            </w:drawing>
          </mc:Choice>
          <mc:Fallback>
            <w:pict>
              <v:shape id="_x0000_s1026" o:spid="_x0000_s1026" o:spt="202" type="#_x0000_t202" style="position:absolute;left:0pt;margin-left:11.05pt;margin-top:9.15pt;height:123.75pt;width:444.1pt;z-index:251659264;mso-width-relative:page;mso-height-relative:page;" fillcolor="#FFFFFF" filled="t" stroked="t" coordsize="21600,21600" o:gfxdata="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Db2LGfXAAAACQEAAA8AAAAAAAAAAQAgAAAAIgAAAGRycy9kb3ducmV2LnhtbFBL&#10;AQIUABQAAAAIAIdO4kCIA1ZPMAIAAHgEAAAOAAAAAAAAAAEAIAAAACYBAABkcnMvZTJvRG9jLnht&#10;bFBLBQYAAAAABgAGAFkBAADIBQAAAAA=&#10;">
                <v:fill on="t" focussize="0,0"/>
                <v:stroke color="#000000" joinstyle="miter"/>
                <v:imagedata o:title=""/>
                <o:lock v:ext="edit" aspectratio="f"/>
                <v:textbox>
                  <w:txbxContent>
                    <w:p w14:paraId="6F3A3C2E">
                      <w:pPr>
                        <w:ind w:firstLine="610"/>
                        <w:jc w:val="center"/>
                        <w:rPr>
                          <w:rFonts w:hint="eastAsia"/>
                          <w:sz w:val="24"/>
                        </w:rPr>
                      </w:pPr>
                    </w:p>
                    <w:p w14:paraId="79C40FD3">
                      <w:pPr>
                        <w:ind w:firstLine="610"/>
                        <w:jc w:val="center"/>
                        <w:rPr>
                          <w:rFonts w:hint="eastAsia"/>
                          <w:sz w:val="24"/>
                        </w:rPr>
                      </w:pPr>
                    </w:p>
                    <w:p w14:paraId="33B1251E">
                      <w:pPr>
                        <w:jc w:val="both"/>
                        <w:rPr>
                          <w:rFonts w:hint="eastAsia"/>
                          <w:sz w:val="24"/>
                          <w:szCs w:val="24"/>
                        </w:rPr>
                      </w:pPr>
                    </w:p>
                    <w:p w14:paraId="6B0C212F">
                      <w:pPr>
                        <w:ind w:firstLine="610"/>
                        <w:jc w:val="center"/>
                        <w:rPr>
                          <w:sz w:val="24"/>
                          <w:szCs w:val="24"/>
                        </w:rPr>
                      </w:pPr>
                      <w:r>
                        <w:rPr>
                          <w:rFonts w:hint="eastAsia"/>
                          <w:sz w:val="24"/>
                          <w:szCs w:val="24"/>
                        </w:rPr>
                        <w:t>附法定代表人身份证（正反面）复印件</w:t>
                      </w:r>
                    </w:p>
                    <w:p w14:paraId="53989F32">
                      <w:pPr>
                        <w:ind w:firstLine="610"/>
                        <w:jc w:val="center"/>
                        <w:rPr>
                          <w:rFonts w:hint="eastAsia"/>
                          <w:sz w:val="24"/>
                          <w:szCs w:val="24"/>
                        </w:rPr>
                      </w:pPr>
                    </w:p>
                  </w:txbxContent>
                </v:textbox>
              </v:shape>
            </w:pict>
          </mc:Fallback>
        </mc:AlternateContent>
      </w:r>
      <w:r>
        <w:rPr>
          <w:rFonts w:hint="eastAsia" w:ascii="仿宋_GB2312" w:hAnsi="仿宋_GB2312" w:eastAsia="仿宋_GB2312" w:cs="仿宋_GB2312"/>
          <w:color w:val="auto"/>
          <w:sz w:val="28"/>
          <w:szCs w:val="28"/>
          <w:highlight w:val="none"/>
        </w:rPr>
        <w:t xml:space="preserve">               </w:t>
      </w:r>
    </w:p>
    <w:p w14:paraId="46A0241F">
      <w:pPr>
        <w:widowControl/>
        <w:spacing w:before="100" w:beforeAutospacing="1" w:after="100" w:afterAutospacing="1" w:line="500" w:lineRule="exact"/>
        <w:ind w:left="560"/>
        <w:jc w:val="left"/>
        <w:rPr>
          <w:rFonts w:hint="eastAsia" w:ascii="宋体" w:cs="宋体"/>
          <w:color w:val="auto"/>
          <w:kern w:val="0"/>
          <w:sz w:val="24"/>
          <w:szCs w:val="24"/>
          <w:highlight w:val="none"/>
        </w:rPr>
      </w:pPr>
    </w:p>
    <w:p w14:paraId="50FB0CD7">
      <w:pPr>
        <w:widowControl/>
        <w:spacing w:before="100" w:beforeAutospacing="1" w:after="100" w:afterAutospacing="1" w:line="500" w:lineRule="exact"/>
        <w:rPr>
          <w:rFonts w:hint="eastAsia" w:ascii="宋体" w:cs="宋体"/>
          <w:color w:val="auto"/>
          <w:spacing w:val="6"/>
          <w:kern w:val="0"/>
          <w:sz w:val="24"/>
          <w:szCs w:val="24"/>
          <w:highlight w:val="none"/>
        </w:rPr>
      </w:pPr>
    </w:p>
    <w:p w14:paraId="66F56033">
      <w:pPr>
        <w:widowControl/>
        <w:spacing w:before="100" w:beforeAutospacing="1" w:after="100" w:afterAutospacing="1" w:line="500" w:lineRule="exact"/>
        <w:ind w:left="504"/>
        <w:rPr>
          <w:rFonts w:hint="eastAsia" w:ascii="宋体" w:cs="宋体"/>
          <w:color w:val="auto"/>
          <w:spacing w:val="6"/>
          <w:kern w:val="0"/>
          <w:sz w:val="24"/>
          <w:szCs w:val="24"/>
          <w:highlight w:val="none"/>
        </w:rPr>
      </w:pPr>
      <w:r>
        <w:rPr>
          <w:color w:val="auto"/>
          <w:sz w:val="24"/>
          <w:highlight w:val="none"/>
        </w:rPr>
        <mc:AlternateContent>
          <mc:Choice Requires="wps">
            <w:drawing>
              <wp:anchor distT="0" distB="0" distL="114300" distR="114300" simplePos="0" relativeHeight="251660288" behindDoc="0" locked="0" layoutInCell="1" allowOverlap="1">
                <wp:simplePos x="0" y="0"/>
                <wp:positionH relativeFrom="column">
                  <wp:posOffset>140335</wp:posOffset>
                </wp:positionH>
                <wp:positionV relativeFrom="paragraph">
                  <wp:posOffset>164465</wp:posOffset>
                </wp:positionV>
                <wp:extent cx="5640070" cy="1584325"/>
                <wp:effectExtent l="4445" t="4445" r="13335" b="11430"/>
                <wp:wrapNone/>
                <wp:docPr id="5" name="文本框 5"/>
                <wp:cNvGraphicFramePr/>
                <a:graphic xmlns:a="http://schemas.openxmlformats.org/drawingml/2006/main">
                  <a:graphicData uri="http://schemas.microsoft.com/office/word/2010/wordprocessingShape">
                    <wps:wsp>
                      <wps:cNvSpPr txBox="1"/>
                      <wps:spPr>
                        <a:xfrm>
                          <a:off x="0" y="0"/>
                          <a:ext cx="5640070" cy="19335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0EA425F8">
                            <w:pPr>
                              <w:ind w:firstLine="610"/>
                              <w:jc w:val="center"/>
                              <w:rPr>
                                <w:rFonts w:hint="eastAsia"/>
                                <w:sz w:val="24"/>
                              </w:rPr>
                            </w:pPr>
                          </w:p>
                          <w:p w14:paraId="2E00E285">
                            <w:pPr>
                              <w:ind w:firstLine="610"/>
                              <w:jc w:val="center"/>
                              <w:rPr>
                                <w:rFonts w:hint="eastAsia"/>
                                <w:sz w:val="24"/>
                              </w:rPr>
                            </w:pPr>
                          </w:p>
                          <w:p w14:paraId="0E94520D">
                            <w:pPr>
                              <w:ind w:firstLine="610"/>
                              <w:jc w:val="center"/>
                              <w:rPr>
                                <w:rFonts w:hint="eastAsia"/>
                                <w:sz w:val="24"/>
                              </w:rPr>
                            </w:pPr>
                          </w:p>
                          <w:p w14:paraId="2501F4C9">
                            <w:pPr>
                              <w:ind w:firstLine="610"/>
                              <w:jc w:val="center"/>
                              <w:rPr>
                                <w:rFonts w:hint="eastAsia"/>
                                <w:sz w:val="24"/>
                              </w:rPr>
                            </w:pPr>
                          </w:p>
                          <w:p w14:paraId="60DB4BA0">
                            <w:pPr>
                              <w:jc w:val="center"/>
                            </w:pPr>
                            <w:r>
                              <w:rPr>
                                <w:rFonts w:hint="eastAsia"/>
                                <w:sz w:val="24"/>
                                <w:szCs w:val="24"/>
                              </w:rPr>
                              <w:t>附被授权人身份证</w:t>
                            </w:r>
                            <w:r>
                              <w:rPr>
                                <w:rFonts w:hint="eastAsia"/>
                                <w:sz w:val="24"/>
                                <w:szCs w:val="24"/>
                                <w:lang w:eastAsia="zh-CN"/>
                              </w:rPr>
                              <w:t>（</w:t>
                            </w:r>
                            <w:r>
                              <w:rPr>
                                <w:rFonts w:hint="eastAsia"/>
                                <w:sz w:val="24"/>
                                <w:szCs w:val="24"/>
                                <w:lang w:val="en-US" w:eastAsia="zh-CN"/>
                              </w:rPr>
                              <w:t>正反面</w:t>
                            </w:r>
                            <w:r>
                              <w:rPr>
                                <w:rFonts w:hint="eastAsia"/>
                                <w:sz w:val="24"/>
                                <w:szCs w:val="24"/>
                                <w:lang w:eastAsia="zh-CN"/>
                              </w:rPr>
                              <w:t>）</w:t>
                            </w:r>
                            <w:r>
                              <w:rPr>
                                <w:rFonts w:hint="eastAsia"/>
                                <w:sz w:val="24"/>
                                <w:szCs w:val="24"/>
                              </w:rPr>
                              <w:t>复印件</w:t>
                            </w:r>
                          </w:p>
                        </w:txbxContent>
                      </wps:txbx>
                      <wps:bodyPr vert="horz" wrap="square" anchor="t" anchorCtr="0" upright="1"/>
                    </wps:wsp>
                  </a:graphicData>
                </a:graphic>
              </wp:anchor>
            </w:drawing>
          </mc:Choice>
          <mc:Fallback>
            <w:pict>
              <v:shape id="_x0000_s1026" o:spid="_x0000_s1026" o:spt="202" type="#_x0000_t202" style="position:absolute;left:0pt;margin-left:11.05pt;margin-top:12.95pt;height:124.75pt;width:444.1pt;z-index:251660288;mso-width-relative:page;mso-height-relative:page;" fillcolor="#FFFFFF" filled="t" stroked="t" coordsize="21600,21600" o:gfxdata="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KBsqs2QAAAAkBAAAPAAAAAAAAAAEAIAAAACIAAABkcnMvZG93bnJldi54&#10;bWxQSwECFAAUAAAACACHTuJA2bUN/jICAAB4BAAADgAAAAAAAAABACAAAAAoAQAAZHJzL2Uyb0Rv&#10;Yy54bWxQSwUGAAAAAAYABgBZAQAAzAUAAAAA&#10;">
                <v:fill on="t" focussize="0,0"/>
                <v:stroke color="#000000" joinstyle="miter"/>
                <v:imagedata o:title=""/>
                <o:lock v:ext="edit" aspectratio="f"/>
                <v:textbox>
                  <w:txbxContent>
                    <w:p w14:paraId="0EA425F8">
                      <w:pPr>
                        <w:ind w:firstLine="610"/>
                        <w:jc w:val="center"/>
                        <w:rPr>
                          <w:rFonts w:hint="eastAsia"/>
                          <w:sz w:val="24"/>
                        </w:rPr>
                      </w:pPr>
                    </w:p>
                    <w:p w14:paraId="2E00E285">
                      <w:pPr>
                        <w:ind w:firstLine="610"/>
                        <w:jc w:val="center"/>
                        <w:rPr>
                          <w:rFonts w:hint="eastAsia"/>
                          <w:sz w:val="24"/>
                        </w:rPr>
                      </w:pPr>
                    </w:p>
                    <w:p w14:paraId="0E94520D">
                      <w:pPr>
                        <w:ind w:firstLine="610"/>
                        <w:jc w:val="center"/>
                        <w:rPr>
                          <w:rFonts w:hint="eastAsia"/>
                          <w:sz w:val="24"/>
                        </w:rPr>
                      </w:pPr>
                    </w:p>
                    <w:p w14:paraId="2501F4C9">
                      <w:pPr>
                        <w:ind w:firstLine="610"/>
                        <w:jc w:val="center"/>
                        <w:rPr>
                          <w:rFonts w:hint="eastAsia"/>
                          <w:sz w:val="24"/>
                        </w:rPr>
                      </w:pPr>
                    </w:p>
                    <w:p w14:paraId="60DB4BA0">
                      <w:pPr>
                        <w:jc w:val="center"/>
                      </w:pPr>
                      <w:r>
                        <w:rPr>
                          <w:rFonts w:hint="eastAsia"/>
                          <w:sz w:val="24"/>
                          <w:szCs w:val="24"/>
                        </w:rPr>
                        <w:t>附被授权人身份证</w:t>
                      </w:r>
                      <w:r>
                        <w:rPr>
                          <w:rFonts w:hint="eastAsia"/>
                          <w:sz w:val="24"/>
                          <w:szCs w:val="24"/>
                          <w:lang w:eastAsia="zh-CN"/>
                        </w:rPr>
                        <w:t>（</w:t>
                      </w:r>
                      <w:r>
                        <w:rPr>
                          <w:rFonts w:hint="eastAsia"/>
                          <w:sz w:val="24"/>
                          <w:szCs w:val="24"/>
                          <w:lang w:val="en-US" w:eastAsia="zh-CN"/>
                        </w:rPr>
                        <w:t>正反面</w:t>
                      </w:r>
                      <w:r>
                        <w:rPr>
                          <w:rFonts w:hint="eastAsia"/>
                          <w:sz w:val="24"/>
                          <w:szCs w:val="24"/>
                          <w:lang w:eastAsia="zh-CN"/>
                        </w:rPr>
                        <w:t>）</w:t>
                      </w:r>
                      <w:r>
                        <w:rPr>
                          <w:rFonts w:hint="eastAsia"/>
                          <w:sz w:val="24"/>
                          <w:szCs w:val="24"/>
                        </w:rPr>
                        <w:t>复印件</w:t>
                      </w:r>
                    </w:p>
                  </w:txbxContent>
                </v:textbox>
              </v:shape>
            </w:pict>
          </mc:Fallback>
        </mc:AlternateContent>
      </w:r>
    </w:p>
    <w:p w14:paraId="5685C137">
      <w:pPr>
        <w:spacing w:line="360" w:lineRule="auto"/>
        <w:rPr>
          <w:rFonts w:hint="eastAsia" w:ascii="仿宋" w:hAnsi="仿宋" w:eastAsia="仿宋" w:cs="仿宋"/>
          <w:color w:val="auto"/>
          <w:sz w:val="28"/>
          <w:szCs w:val="28"/>
          <w:highlight w:val="none"/>
        </w:rPr>
      </w:pPr>
    </w:p>
    <w:p w14:paraId="20182B8C">
      <w:pPr>
        <w:spacing w:line="360" w:lineRule="auto"/>
        <w:rPr>
          <w:rFonts w:hint="eastAsia" w:ascii="仿宋" w:hAnsi="仿宋" w:eastAsia="仿宋" w:cs="仿宋"/>
          <w:color w:val="auto"/>
          <w:sz w:val="28"/>
          <w:szCs w:val="28"/>
          <w:highlight w:val="none"/>
        </w:rPr>
      </w:pPr>
    </w:p>
    <w:p w14:paraId="097137D1">
      <w:pPr>
        <w:spacing w:line="360" w:lineRule="auto"/>
        <w:rPr>
          <w:rFonts w:hint="eastAsia" w:ascii="仿宋" w:hAnsi="仿宋" w:eastAsia="仿宋" w:cs="仿宋"/>
          <w:color w:val="auto"/>
          <w:sz w:val="28"/>
          <w:szCs w:val="28"/>
          <w:highlight w:val="none"/>
        </w:rPr>
      </w:pPr>
    </w:p>
    <w:p w14:paraId="185C97E1">
      <w:pPr>
        <w:spacing w:line="360" w:lineRule="auto"/>
        <w:ind w:firstLine="3920" w:firstLineChars="14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(填写全称并加盖公章) </w:t>
      </w:r>
    </w:p>
    <w:p w14:paraId="7540B8DB">
      <w:pPr>
        <w:spacing w:line="360" w:lineRule="auto"/>
        <w:ind w:firstLine="3920" w:firstLineChars="14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(签字)        </w:t>
      </w:r>
    </w:p>
    <w:p w14:paraId="7D2E7E7D">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供应商代表：</w:t>
      </w:r>
      <w:r>
        <w:rPr>
          <w:rFonts w:hint="eastAsia" w:ascii="仿宋" w:hAnsi="仿宋" w:eastAsia="仿宋" w:cs="仿宋"/>
          <w:color w:val="auto"/>
          <w:sz w:val="28"/>
          <w:szCs w:val="28"/>
          <w:highlight w:val="none"/>
          <w:u w:val="single"/>
        </w:rPr>
        <w:t xml:space="preserve">      (签字)        </w:t>
      </w:r>
      <w:r>
        <w:rPr>
          <w:rFonts w:hint="eastAsia" w:ascii="仿宋" w:hAnsi="仿宋" w:eastAsia="仿宋" w:cs="仿宋"/>
          <w:color w:val="auto"/>
          <w:sz w:val="28"/>
          <w:szCs w:val="28"/>
          <w:highlight w:val="none"/>
        </w:rPr>
        <w:t xml:space="preserve">  </w:t>
      </w:r>
    </w:p>
    <w:p w14:paraId="4AC159EB">
      <w:pPr>
        <w:spacing w:line="360" w:lineRule="auto"/>
        <w:jc w:val="center"/>
        <w:rPr>
          <w:rFonts w:hint="eastAsia" w:ascii="仿宋" w:hAnsi="仿宋" w:eastAsia="仿宋" w:cs="仿宋"/>
          <w:b w:val="0"/>
          <w:bCs w:val="0"/>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b w:val="0"/>
          <w:bCs w:val="0"/>
          <w:color w:val="auto"/>
          <w:kern w:val="2"/>
          <w:sz w:val="28"/>
          <w:szCs w:val="28"/>
          <w:highlight w:val="none"/>
          <w:lang w:val="en-US" w:eastAsia="zh-CN" w:bidi="ar-SA"/>
        </w:rPr>
        <w:t>日　期：</w:t>
      </w:r>
      <w:r>
        <w:rPr>
          <w:rFonts w:hint="eastAsia" w:ascii="仿宋" w:hAnsi="仿宋" w:eastAsia="仿宋" w:cs="仿宋"/>
          <w:b w:val="0"/>
          <w:bCs w:val="0"/>
          <w:color w:val="auto"/>
          <w:kern w:val="2"/>
          <w:sz w:val="28"/>
          <w:szCs w:val="28"/>
          <w:highlight w:val="none"/>
          <w:u w:val="single"/>
          <w:lang w:val="en-US" w:eastAsia="zh-CN" w:bidi="ar-SA"/>
        </w:rPr>
        <w:t xml:space="preserve">      </w:t>
      </w:r>
      <w:r>
        <w:rPr>
          <w:rFonts w:hint="eastAsia" w:ascii="仿宋" w:hAnsi="仿宋" w:eastAsia="仿宋" w:cs="仿宋"/>
          <w:b w:val="0"/>
          <w:bCs w:val="0"/>
          <w:color w:val="auto"/>
          <w:kern w:val="2"/>
          <w:sz w:val="28"/>
          <w:szCs w:val="28"/>
          <w:highlight w:val="none"/>
          <w:lang w:val="en-US" w:eastAsia="zh-CN" w:bidi="ar-SA"/>
        </w:rPr>
        <w:t>年</w:t>
      </w:r>
      <w:r>
        <w:rPr>
          <w:rFonts w:hint="eastAsia" w:ascii="仿宋" w:hAnsi="仿宋" w:eastAsia="仿宋" w:cs="仿宋"/>
          <w:b w:val="0"/>
          <w:bCs w:val="0"/>
          <w:color w:val="auto"/>
          <w:kern w:val="2"/>
          <w:sz w:val="28"/>
          <w:szCs w:val="28"/>
          <w:highlight w:val="none"/>
          <w:u w:val="single"/>
          <w:lang w:val="en-US" w:eastAsia="zh-CN" w:bidi="ar-SA"/>
        </w:rPr>
        <w:t xml:space="preserve">    </w:t>
      </w:r>
      <w:r>
        <w:rPr>
          <w:rFonts w:hint="eastAsia" w:ascii="仿宋" w:hAnsi="仿宋" w:eastAsia="仿宋" w:cs="仿宋"/>
          <w:b w:val="0"/>
          <w:bCs w:val="0"/>
          <w:color w:val="auto"/>
          <w:kern w:val="2"/>
          <w:sz w:val="28"/>
          <w:szCs w:val="28"/>
          <w:highlight w:val="none"/>
          <w:lang w:val="en-US" w:eastAsia="zh-CN" w:bidi="ar-SA"/>
        </w:rPr>
        <w:t>月</w:t>
      </w:r>
      <w:r>
        <w:rPr>
          <w:rFonts w:hint="eastAsia" w:ascii="仿宋" w:hAnsi="仿宋" w:eastAsia="仿宋" w:cs="仿宋"/>
          <w:b w:val="0"/>
          <w:bCs w:val="0"/>
          <w:color w:val="auto"/>
          <w:kern w:val="2"/>
          <w:sz w:val="28"/>
          <w:szCs w:val="28"/>
          <w:highlight w:val="none"/>
          <w:u w:val="single"/>
          <w:lang w:val="en-US" w:eastAsia="zh-CN" w:bidi="ar-SA"/>
        </w:rPr>
        <w:t xml:space="preserve">    </w:t>
      </w:r>
      <w:r>
        <w:rPr>
          <w:rFonts w:hint="eastAsia" w:ascii="仿宋" w:hAnsi="仿宋" w:eastAsia="仿宋" w:cs="仿宋"/>
          <w:b w:val="0"/>
          <w:bCs w:val="0"/>
          <w:color w:val="auto"/>
          <w:kern w:val="2"/>
          <w:sz w:val="28"/>
          <w:szCs w:val="28"/>
          <w:highlight w:val="none"/>
          <w:lang w:val="en-US" w:eastAsia="zh-CN" w:bidi="ar-SA"/>
        </w:rPr>
        <w:t>日</w:t>
      </w:r>
    </w:p>
    <w:p w14:paraId="41EF5FD4">
      <w:pPr>
        <w:spacing w:line="360" w:lineRule="auto"/>
        <w:jc w:val="center"/>
        <w:rPr>
          <w:rFonts w:hint="eastAsia" w:ascii="仿宋_GB2312" w:hAnsi="仿宋_GB2312" w:eastAsia="仿宋_GB2312" w:cs="仿宋_GB2312"/>
          <w:color w:val="auto"/>
          <w:sz w:val="28"/>
          <w:szCs w:val="28"/>
          <w:highlight w:val="none"/>
        </w:rPr>
      </w:pPr>
    </w:p>
    <w:p w14:paraId="42764A1F">
      <w:pPr>
        <w:spacing w:line="360" w:lineRule="auto"/>
        <w:jc w:val="center"/>
        <w:rPr>
          <w:rFonts w:hint="eastAsia" w:ascii="仿宋_GB2312" w:hAnsi="仿宋_GB2312" w:eastAsia="仿宋_GB2312" w:cs="仿宋_GB2312"/>
          <w:color w:val="auto"/>
          <w:sz w:val="28"/>
          <w:szCs w:val="28"/>
          <w:highlight w:val="none"/>
        </w:rPr>
      </w:pPr>
    </w:p>
    <w:p w14:paraId="415F59D8">
      <w:pPr>
        <w:spacing w:line="360" w:lineRule="auto"/>
        <w:jc w:val="center"/>
        <w:rPr>
          <w:rFonts w:hint="eastAsia"/>
          <w:b/>
          <w:bCs/>
          <w:color w:val="auto"/>
          <w:sz w:val="32"/>
          <w:szCs w:val="32"/>
          <w:highlight w:val="none"/>
        </w:rPr>
      </w:pPr>
      <w:r>
        <w:rPr>
          <w:rFonts w:hint="eastAsia" w:ascii="仿宋_GB2312" w:hAnsi="仿宋_GB2312" w:eastAsia="仿宋_GB2312" w:cs="仿宋_GB2312"/>
          <w:color w:val="auto"/>
          <w:sz w:val="28"/>
          <w:szCs w:val="28"/>
          <w:highlight w:val="none"/>
        </w:rPr>
        <w:t xml:space="preserve"> </w:t>
      </w:r>
      <w:r>
        <w:rPr>
          <w:rFonts w:hint="eastAsia"/>
          <w:b/>
          <w:bCs/>
          <w:color w:val="auto"/>
          <w:sz w:val="32"/>
          <w:szCs w:val="32"/>
          <w:highlight w:val="none"/>
        </w:rPr>
        <w:t>4、资格证明资料</w:t>
      </w:r>
    </w:p>
    <w:p w14:paraId="0F798EDA">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*（1）供应商企业简介（供应商自拟格式书写）</w:t>
      </w:r>
    </w:p>
    <w:p w14:paraId="799FD52B">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*（2）具有独立承担民事责任的能力</w:t>
      </w:r>
    </w:p>
    <w:p w14:paraId="66377458">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附：供应商信用承诺书（格式附后）和有效的营业执照（副本）的复印件，复印件须逐页加盖供应商公章。</w:t>
      </w:r>
    </w:p>
    <w:p w14:paraId="11F6B0C9">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*（3）具有良好的商业信誉和健全的财务会计制度</w:t>
      </w:r>
    </w:p>
    <w:p w14:paraId="4C67D836">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附：供应商信用承诺书（格式附后）</w:t>
      </w:r>
    </w:p>
    <w:p w14:paraId="6D86EE83">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*（4）具有履行合同所必需的设备和专业技术能力</w:t>
      </w:r>
    </w:p>
    <w:p w14:paraId="0B55E678">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附：供应商信用承诺书（格式附后）</w:t>
      </w:r>
    </w:p>
    <w:p w14:paraId="5875345F">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*（5）有依法缴纳税收和社会保障资金的良好记录</w:t>
      </w:r>
    </w:p>
    <w:p w14:paraId="277E77BA">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附：供应商信用承诺书（格式附后）</w:t>
      </w:r>
    </w:p>
    <w:p w14:paraId="161C61F8">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*（6）参加政府采购活动前三年内，在经营活动中没有重大违法记录</w:t>
      </w:r>
    </w:p>
    <w:p w14:paraId="6E3C254B">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附：供应商信用承诺书（格式附后）和近三年在经营活动中无重大违法记录的声明函（格式附后）</w:t>
      </w:r>
    </w:p>
    <w:p w14:paraId="37A7546F">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）银行基本账户</w:t>
      </w:r>
    </w:p>
    <w:p w14:paraId="4ED37FC1">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有效的基本账户开户许可证或基本存款账户信息的复印件，复印件须逐页加盖供应商公章。</w:t>
      </w:r>
    </w:p>
    <w:p w14:paraId="38F20DB5">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）资质证书</w:t>
      </w:r>
    </w:p>
    <w:p w14:paraId="7A66764F">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投标人须具备有效的水利水电工程施工总承包三级及以上资质，具备有效的企业相关证件，并在人员、设备、资金等方面具有相应的施工能力，其中，投标人拟派项目经理须具备水利水电工程专业二级及以上注册建造师证书，具备有效的安全生产考核合格证书、且未担任其他在建工程项目的项目经理，附有效证件的复印件，</w:t>
      </w:r>
      <w:r>
        <w:rPr>
          <w:rFonts w:hint="eastAsia" w:ascii="仿宋" w:hAnsi="仿宋" w:eastAsia="仿宋" w:cs="仿宋"/>
          <w:color w:val="auto"/>
          <w:sz w:val="28"/>
          <w:szCs w:val="28"/>
          <w:highlight w:val="none"/>
        </w:rPr>
        <w:t>复印件须逐页加盖供应商公章。</w:t>
      </w:r>
    </w:p>
    <w:p w14:paraId="6B315EFF">
      <w:pPr>
        <w:keepNext w:val="0"/>
        <w:keepLines w:val="0"/>
        <w:pageBreakBefore w:val="0"/>
        <w:widowControl w:val="0"/>
        <w:kinsoku/>
        <w:wordWrap/>
        <w:overflowPunct/>
        <w:topLinePunct w:val="0"/>
        <w:autoSpaceDE/>
        <w:autoSpaceDN/>
        <w:bidi w:val="0"/>
        <w:adjustRightInd w:val="0"/>
        <w:snapToGrid w:val="0"/>
        <w:spacing w:line="560" w:lineRule="exact"/>
        <w:ind w:firstLine="56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投标保证金</w:t>
      </w:r>
    </w:p>
    <w:p w14:paraId="06C0988B">
      <w:pPr>
        <w:keepNext w:val="0"/>
        <w:keepLines w:val="0"/>
        <w:pageBreakBefore w:val="0"/>
        <w:widowControl w:val="0"/>
        <w:kinsoku/>
        <w:wordWrap/>
        <w:overflowPunct/>
        <w:topLinePunct w:val="0"/>
        <w:autoSpaceDE/>
        <w:autoSpaceDN/>
        <w:bidi w:val="0"/>
        <w:adjustRightInd w:val="0"/>
        <w:snapToGrid w:val="0"/>
        <w:spacing w:line="55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附：采用电汇、转账形式提交的附投标保证金电汇、转账凭证的复印件和相关开户信息的复印件，复印件须逐页加盖供应商公章；</w:t>
      </w:r>
    </w:p>
    <w:p w14:paraId="0D62B70B">
      <w:pPr>
        <w:pStyle w:val="8"/>
        <w:adjustRightInd w:val="0"/>
        <w:snapToGrid w:val="0"/>
        <w:spacing w:line="540" w:lineRule="exact"/>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采用其他形式提交的提供其他形式提交投标保证金的凭证的复印件、相关开户信息的复印件和本项目代理机构出具的相应接收函的复印件，复印件须逐页加盖供应商公章。</w:t>
      </w:r>
    </w:p>
    <w:p w14:paraId="2F9ACF52">
      <w:pPr>
        <w:pStyle w:val="8"/>
        <w:adjustRightInd w:val="0"/>
        <w:snapToGrid w:val="0"/>
        <w:spacing w:line="540" w:lineRule="exact"/>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）供应商不存在单位负责人为同一人或者直接控股、管理关系的承诺（供应商自拟格式书写）</w:t>
      </w:r>
    </w:p>
    <w:p w14:paraId="4DBC681F">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8" w:firstLineChars="0"/>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11</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近三年完成的类似项目</w:t>
      </w:r>
    </w:p>
    <w:p w14:paraId="0942C707">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8" w:firstLineChars="0"/>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供应商近三年（2022年5月1日至开标当日）完成的类似项目（水利工程项目，不分规模，不分区域），自拟格式列表说明，表后须提供合同首页、金额所在页、签字盖章页的复印件，复印件须逐页加盖供应商公章。</w:t>
      </w:r>
    </w:p>
    <w:p w14:paraId="41A64749">
      <w:pPr>
        <w:keepNext w:val="0"/>
        <w:keepLines w:val="0"/>
        <w:pageBreakBefore w:val="0"/>
        <w:widowControl w:val="0"/>
        <w:kinsoku/>
        <w:wordWrap/>
        <w:overflowPunct/>
        <w:topLinePunct w:val="0"/>
        <w:autoSpaceDE/>
        <w:autoSpaceDN/>
        <w:bidi w:val="0"/>
        <w:adjustRightInd w:val="0"/>
        <w:snapToGrid w:val="0"/>
        <w:spacing w:line="560" w:lineRule="exact"/>
        <w:ind w:firstLine="56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）项目管理机构（格式附后）</w:t>
      </w:r>
    </w:p>
    <w:p w14:paraId="3308E212">
      <w:pPr>
        <w:keepNext w:val="0"/>
        <w:keepLines w:val="0"/>
        <w:pageBreakBefore w:val="0"/>
        <w:widowControl w:val="0"/>
        <w:kinsoku/>
        <w:wordWrap/>
        <w:overflowPunct/>
        <w:topLinePunct w:val="0"/>
        <w:autoSpaceDE/>
        <w:autoSpaceDN/>
        <w:bidi w:val="0"/>
        <w:adjustRightInd w:val="0"/>
        <w:snapToGrid w:val="0"/>
        <w:spacing w:line="560" w:lineRule="exact"/>
        <w:ind w:firstLine="56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13</w:t>
      </w:r>
      <w:r>
        <w:rPr>
          <w:rFonts w:hint="eastAsia" w:ascii="仿宋" w:hAnsi="仿宋" w:eastAsia="仿宋" w:cs="仿宋"/>
          <w:color w:val="auto"/>
          <w:sz w:val="28"/>
          <w:szCs w:val="28"/>
          <w:highlight w:val="none"/>
        </w:rPr>
        <w:t>）中小企业声明函或监狱企业证明资料或残疾人福利性单位声明函（格式附后）</w:t>
      </w:r>
    </w:p>
    <w:p w14:paraId="7BF88463">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14</w:t>
      </w:r>
      <w:r>
        <w:rPr>
          <w:rFonts w:hint="eastAsia" w:ascii="仿宋" w:hAnsi="仿宋" w:eastAsia="仿宋" w:cs="仿宋"/>
          <w:color w:val="auto"/>
          <w:sz w:val="28"/>
          <w:szCs w:val="28"/>
          <w:highlight w:val="none"/>
        </w:rPr>
        <w:t>）诚信投标承诺书（格式附后）</w:t>
      </w:r>
    </w:p>
    <w:p w14:paraId="513CD4E4">
      <w:pPr>
        <w:pStyle w:val="21"/>
        <w:rPr>
          <w:rFonts w:hint="eastAsia" w:ascii="仿宋" w:hAnsi="仿宋" w:eastAsia="仿宋" w:cs="仿宋"/>
          <w:color w:val="auto"/>
          <w:sz w:val="28"/>
          <w:szCs w:val="28"/>
          <w:highlight w:val="none"/>
        </w:rPr>
      </w:pPr>
    </w:p>
    <w:p w14:paraId="2C35848D">
      <w:pPr>
        <w:spacing w:line="360" w:lineRule="auto"/>
        <w:jc w:val="center"/>
        <w:outlineLvl w:val="2"/>
        <w:rPr>
          <w:rFonts w:hint="eastAsia"/>
          <w:b/>
          <w:bCs/>
          <w:color w:val="auto"/>
          <w:sz w:val="32"/>
          <w:szCs w:val="32"/>
          <w:highlight w:val="none"/>
        </w:rPr>
      </w:pPr>
    </w:p>
    <w:p w14:paraId="29F8E7CC">
      <w:pPr>
        <w:spacing w:line="360" w:lineRule="auto"/>
        <w:jc w:val="center"/>
        <w:outlineLvl w:val="2"/>
        <w:rPr>
          <w:rFonts w:hint="eastAsia"/>
          <w:b/>
          <w:bCs/>
          <w:color w:val="auto"/>
          <w:sz w:val="32"/>
          <w:szCs w:val="32"/>
          <w:highlight w:val="none"/>
        </w:rPr>
      </w:pPr>
    </w:p>
    <w:p w14:paraId="7D0AEE9D">
      <w:pPr>
        <w:spacing w:line="360" w:lineRule="auto"/>
        <w:jc w:val="center"/>
        <w:outlineLvl w:val="2"/>
        <w:rPr>
          <w:rFonts w:hint="eastAsia"/>
          <w:b/>
          <w:bCs/>
          <w:color w:val="auto"/>
          <w:sz w:val="32"/>
          <w:szCs w:val="32"/>
          <w:highlight w:val="none"/>
        </w:rPr>
      </w:pPr>
    </w:p>
    <w:p w14:paraId="17DA555E">
      <w:pPr>
        <w:spacing w:line="360" w:lineRule="auto"/>
        <w:jc w:val="center"/>
        <w:outlineLvl w:val="2"/>
        <w:rPr>
          <w:rFonts w:hint="eastAsia"/>
          <w:b/>
          <w:bCs/>
          <w:color w:val="auto"/>
          <w:sz w:val="32"/>
          <w:szCs w:val="32"/>
          <w:highlight w:val="none"/>
        </w:rPr>
      </w:pPr>
    </w:p>
    <w:p w14:paraId="7DEC2CE6">
      <w:pPr>
        <w:pStyle w:val="8"/>
        <w:rPr>
          <w:rFonts w:hint="eastAsia"/>
          <w:b/>
          <w:bCs/>
          <w:color w:val="auto"/>
          <w:sz w:val="32"/>
          <w:szCs w:val="32"/>
          <w:highlight w:val="none"/>
        </w:rPr>
      </w:pPr>
    </w:p>
    <w:p w14:paraId="476C981A">
      <w:pPr>
        <w:rPr>
          <w:rFonts w:hint="eastAsia"/>
          <w:color w:val="auto"/>
          <w:highlight w:val="none"/>
        </w:rPr>
      </w:pPr>
    </w:p>
    <w:p w14:paraId="238B0C7B">
      <w:pPr>
        <w:spacing w:line="360" w:lineRule="auto"/>
        <w:jc w:val="center"/>
        <w:outlineLvl w:val="2"/>
        <w:rPr>
          <w:rFonts w:hint="eastAsia"/>
          <w:b/>
          <w:bCs/>
          <w:color w:val="auto"/>
          <w:sz w:val="32"/>
          <w:szCs w:val="32"/>
          <w:highlight w:val="none"/>
        </w:rPr>
      </w:pPr>
    </w:p>
    <w:p w14:paraId="26685316">
      <w:pPr>
        <w:spacing w:line="360" w:lineRule="auto"/>
        <w:jc w:val="center"/>
        <w:outlineLvl w:val="2"/>
        <w:rPr>
          <w:rFonts w:hint="eastAsia" w:eastAsia="宋体"/>
          <w:b/>
          <w:bCs/>
          <w:color w:val="auto"/>
          <w:sz w:val="32"/>
          <w:szCs w:val="32"/>
          <w:highlight w:val="none"/>
          <w:lang w:val="en-US" w:eastAsia="zh-CN"/>
        </w:rPr>
      </w:pPr>
      <w:r>
        <w:rPr>
          <w:rFonts w:hint="eastAsia"/>
          <w:b/>
          <w:bCs/>
          <w:color w:val="auto"/>
          <w:sz w:val="32"/>
          <w:szCs w:val="32"/>
          <w:highlight w:val="none"/>
        </w:rPr>
        <w:t>供应商信用承诺书</w:t>
      </w:r>
      <w:r>
        <w:rPr>
          <w:rFonts w:hint="eastAsia"/>
          <w:b/>
          <w:bCs/>
          <w:color w:val="auto"/>
          <w:sz w:val="32"/>
          <w:szCs w:val="32"/>
          <w:highlight w:val="none"/>
          <w:lang w:eastAsia="zh-CN"/>
        </w:rPr>
        <w:t>（</w:t>
      </w:r>
      <w:r>
        <w:rPr>
          <w:rFonts w:hint="eastAsia"/>
          <w:b/>
          <w:bCs/>
          <w:color w:val="auto"/>
          <w:sz w:val="32"/>
          <w:szCs w:val="32"/>
          <w:highlight w:val="none"/>
          <w:lang w:val="en-US" w:eastAsia="zh-CN"/>
        </w:rPr>
        <w:t>格式</w:t>
      </w:r>
      <w:r>
        <w:rPr>
          <w:rFonts w:hint="eastAsia"/>
          <w:b/>
          <w:bCs/>
          <w:color w:val="auto"/>
          <w:sz w:val="32"/>
          <w:szCs w:val="32"/>
          <w:highlight w:val="none"/>
          <w:lang w:eastAsia="zh-CN"/>
        </w:rPr>
        <w:t>）</w:t>
      </w:r>
    </w:p>
    <w:p w14:paraId="14392446">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 xml:space="preserve">     （采购人）   </w:t>
      </w:r>
      <w:r>
        <w:rPr>
          <w:rFonts w:hint="eastAsia" w:ascii="仿宋" w:hAnsi="仿宋" w:eastAsia="仿宋" w:cs="仿宋"/>
          <w:color w:val="auto"/>
          <w:sz w:val="28"/>
          <w:szCs w:val="28"/>
          <w:highlight w:val="none"/>
        </w:rPr>
        <w:t>：</w:t>
      </w:r>
    </w:p>
    <w:p w14:paraId="0D203451">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供应商名称:</w:t>
      </w:r>
      <w:r>
        <w:rPr>
          <w:rFonts w:hint="eastAsia" w:ascii="仿宋" w:hAnsi="仿宋" w:eastAsia="仿宋" w:cs="仿宋"/>
          <w:color w:val="auto"/>
          <w:kern w:val="0"/>
          <w:sz w:val="28"/>
          <w:szCs w:val="28"/>
          <w:highlight w:val="none"/>
          <w:u w:val="single"/>
          <w:lang w:bidi="ar"/>
        </w:rPr>
        <w:t xml:space="preserve">                           </w:t>
      </w:r>
      <w:r>
        <w:rPr>
          <w:rFonts w:hint="eastAsia" w:ascii="仿宋" w:hAnsi="仿宋" w:eastAsia="仿宋" w:cs="仿宋"/>
          <w:color w:val="auto"/>
          <w:kern w:val="0"/>
          <w:sz w:val="28"/>
          <w:szCs w:val="28"/>
          <w:highlight w:val="none"/>
          <w:lang w:bidi="ar"/>
        </w:rPr>
        <w:t xml:space="preserve"> </w:t>
      </w:r>
    </w:p>
    <w:p w14:paraId="54A66A2C">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kern w:val="0"/>
          <w:sz w:val="28"/>
          <w:szCs w:val="28"/>
          <w:highlight w:val="none"/>
          <w:lang w:eastAsia="zh-CN" w:bidi="ar"/>
        </w:rPr>
      </w:pPr>
      <w:r>
        <w:rPr>
          <w:rFonts w:hint="eastAsia" w:ascii="仿宋" w:hAnsi="仿宋" w:eastAsia="仿宋" w:cs="仿宋"/>
          <w:color w:val="auto"/>
          <w:kern w:val="0"/>
          <w:sz w:val="28"/>
          <w:szCs w:val="28"/>
          <w:highlight w:val="none"/>
          <w:lang w:eastAsia="zh-CN" w:bidi="ar"/>
        </w:rPr>
        <w:t>注册</w:t>
      </w:r>
      <w:r>
        <w:rPr>
          <w:rFonts w:hint="eastAsia" w:ascii="仿宋" w:hAnsi="仿宋" w:eastAsia="仿宋" w:cs="仿宋"/>
          <w:color w:val="auto"/>
          <w:kern w:val="0"/>
          <w:sz w:val="28"/>
          <w:szCs w:val="28"/>
          <w:highlight w:val="none"/>
          <w:lang w:bidi="ar"/>
        </w:rPr>
        <w:t>地址</w:t>
      </w:r>
      <w:r>
        <w:rPr>
          <w:rFonts w:hint="eastAsia" w:ascii="仿宋" w:hAnsi="仿宋" w:eastAsia="仿宋" w:cs="仿宋"/>
          <w:color w:val="auto"/>
          <w:kern w:val="0"/>
          <w:sz w:val="28"/>
          <w:szCs w:val="28"/>
          <w:highlight w:val="none"/>
          <w:lang w:eastAsia="zh-CN" w:bidi="ar"/>
        </w:rPr>
        <w:t>：</w:t>
      </w:r>
      <w:r>
        <w:rPr>
          <w:rFonts w:hint="eastAsia" w:ascii="仿宋" w:hAnsi="仿宋" w:eastAsia="仿宋" w:cs="仿宋"/>
          <w:color w:val="auto"/>
          <w:kern w:val="0"/>
          <w:sz w:val="28"/>
          <w:szCs w:val="28"/>
          <w:highlight w:val="none"/>
          <w:u w:val="single"/>
          <w:lang w:bidi="ar"/>
        </w:rPr>
        <w:t xml:space="preserve">                       </w:t>
      </w:r>
      <w:r>
        <w:rPr>
          <w:rFonts w:hint="eastAsia" w:ascii="仿宋" w:hAnsi="仿宋" w:eastAsia="仿宋" w:cs="仿宋"/>
          <w:color w:val="auto"/>
          <w:kern w:val="0"/>
          <w:sz w:val="28"/>
          <w:szCs w:val="28"/>
          <w:highlight w:val="none"/>
          <w:u w:val="single"/>
          <w:lang w:val="en-US" w:eastAsia="zh-CN" w:bidi="ar"/>
        </w:rPr>
        <w:t xml:space="preserve">     </w:t>
      </w:r>
    </w:p>
    <w:p w14:paraId="12164286">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统一社会信用代码:</w:t>
      </w:r>
      <w:r>
        <w:rPr>
          <w:rFonts w:hint="eastAsia" w:ascii="仿宋" w:hAnsi="仿宋" w:eastAsia="仿宋" w:cs="仿宋"/>
          <w:color w:val="auto"/>
          <w:kern w:val="0"/>
          <w:sz w:val="28"/>
          <w:szCs w:val="28"/>
          <w:highlight w:val="none"/>
          <w:u w:val="single"/>
          <w:lang w:bidi="ar"/>
        </w:rPr>
        <w:t xml:space="preserve">                     </w:t>
      </w:r>
      <w:r>
        <w:rPr>
          <w:rFonts w:hint="eastAsia" w:ascii="仿宋" w:hAnsi="仿宋" w:eastAsia="仿宋" w:cs="仿宋"/>
          <w:color w:val="auto"/>
          <w:kern w:val="0"/>
          <w:sz w:val="28"/>
          <w:szCs w:val="28"/>
          <w:highlight w:val="none"/>
          <w:lang w:bidi="ar"/>
        </w:rPr>
        <w:t xml:space="preserve"> </w:t>
      </w:r>
    </w:p>
    <w:p w14:paraId="248B2461">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法定代表人:</w:t>
      </w:r>
      <w:r>
        <w:rPr>
          <w:rFonts w:hint="eastAsia" w:ascii="仿宋" w:hAnsi="仿宋" w:eastAsia="仿宋" w:cs="仿宋"/>
          <w:color w:val="auto"/>
          <w:kern w:val="0"/>
          <w:sz w:val="28"/>
          <w:szCs w:val="28"/>
          <w:highlight w:val="none"/>
          <w:u w:val="single"/>
          <w:lang w:bidi="ar"/>
        </w:rPr>
        <w:t xml:space="preserve">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u w:val="single"/>
          <w:lang w:bidi="ar"/>
        </w:rPr>
        <w:t xml:space="preserve">            </w:t>
      </w:r>
      <w:r>
        <w:rPr>
          <w:rFonts w:hint="eastAsia" w:ascii="仿宋" w:hAnsi="仿宋" w:eastAsia="仿宋" w:cs="仿宋"/>
          <w:color w:val="auto"/>
          <w:kern w:val="0"/>
          <w:sz w:val="28"/>
          <w:szCs w:val="28"/>
          <w:highlight w:val="none"/>
          <w:lang w:bidi="ar"/>
        </w:rPr>
        <w:t xml:space="preserve"> </w:t>
      </w:r>
    </w:p>
    <w:p w14:paraId="556275C5">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kern w:val="0"/>
          <w:sz w:val="28"/>
          <w:szCs w:val="28"/>
          <w:highlight w:val="none"/>
          <w:lang w:eastAsia="zh-CN" w:bidi="ar"/>
        </w:rPr>
      </w:pPr>
      <w:r>
        <w:rPr>
          <w:rFonts w:hint="eastAsia" w:ascii="仿宋" w:hAnsi="仿宋" w:eastAsia="仿宋" w:cs="仿宋"/>
          <w:color w:val="auto"/>
          <w:kern w:val="0"/>
          <w:sz w:val="28"/>
          <w:szCs w:val="28"/>
          <w:highlight w:val="none"/>
          <w:lang w:eastAsia="zh-CN" w:bidi="ar"/>
        </w:rPr>
        <w:t>身份证号：</w:t>
      </w:r>
      <w:r>
        <w:rPr>
          <w:rFonts w:hint="eastAsia" w:ascii="仿宋" w:hAnsi="仿宋" w:eastAsia="仿宋" w:cs="仿宋"/>
          <w:color w:val="auto"/>
          <w:kern w:val="0"/>
          <w:sz w:val="28"/>
          <w:szCs w:val="28"/>
          <w:highlight w:val="none"/>
          <w:u w:val="single"/>
          <w:lang w:bidi="ar"/>
        </w:rPr>
        <w:t xml:space="preserve">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bidi="ar"/>
        </w:rPr>
        <w:t xml:space="preserve"> </w:t>
      </w:r>
    </w:p>
    <w:p w14:paraId="43CD9C43">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联系电话</w:t>
      </w:r>
      <w:r>
        <w:rPr>
          <w:rFonts w:hint="eastAsia" w:ascii="仿宋" w:hAnsi="仿宋" w:eastAsia="仿宋" w:cs="仿宋"/>
          <w:color w:val="auto"/>
          <w:kern w:val="0"/>
          <w:sz w:val="28"/>
          <w:szCs w:val="28"/>
          <w:highlight w:val="none"/>
          <w:lang w:eastAsia="zh-CN" w:bidi="ar"/>
        </w:rPr>
        <w:t>：</w:t>
      </w:r>
      <w:r>
        <w:rPr>
          <w:rFonts w:hint="eastAsia" w:ascii="仿宋" w:hAnsi="仿宋" w:eastAsia="仿宋" w:cs="仿宋"/>
          <w:color w:val="auto"/>
          <w:kern w:val="0"/>
          <w:sz w:val="28"/>
          <w:szCs w:val="28"/>
          <w:highlight w:val="none"/>
          <w:u w:val="single"/>
          <w:lang w:bidi="ar"/>
        </w:rPr>
        <w:t xml:space="preserve">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bidi="ar"/>
        </w:rPr>
        <w:t xml:space="preserve"> </w:t>
      </w:r>
    </w:p>
    <w:p w14:paraId="24C92774">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本承诺书声明：</w:t>
      </w:r>
      <w:r>
        <w:rPr>
          <w:rFonts w:hint="eastAsia" w:ascii="仿宋" w:hAnsi="仿宋" w:eastAsia="仿宋" w:cs="仿宋"/>
          <w:color w:val="auto"/>
          <w:kern w:val="0"/>
          <w:sz w:val="28"/>
          <w:szCs w:val="28"/>
          <w:highlight w:val="none"/>
          <w:lang w:bidi="ar"/>
        </w:rPr>
        <w:t>为维护公平、公正、公开的政府采购市场秩序，树立诚实守信的政府采购供应商形象，本</w:t>
      </w:r>
      <w:r>
        <w:rPr>
          <w:rFonts w:hint="eastAsia" w:ascii="仿宋" w:hAnsi="仿宋" w:eastAsia="仿宋" w:cs="仿宋"/>
          <w:color w:val="auto"/>
          <w:kern w:val="0"/>
          <w:sz w:val="28"/>
          <w:szCs w:val="28"/>
          <w:highlight w:val="none"/>
          <w:lang w:val="en-US" w:eastAsia="zh-CN" w:bidi="ar"/>
        </w:rPr>
        <w:t>公司</w:t>
      </w:r>
      <w:r>
        <w:rPr>
          <w:rFonts w:hint="eastAsia" w:ascii="仿宋" w:hAnsi="仿宋" w:eastAsia="仿宋" w:cs="仿宋"/>
          <w:color w:val="auto"/>
          <w:kern w:val="0"/>
          <w:sz w:val="28"/>
          <w:szCs w:val="28"/>
          <w:highlight w:val="none"/>
          <w:lang w:bidi="ar"/>
        </w:rPr>
        <w:t xml:space="preserve">自愿作出以下承诺： </w:t>
      </w:r>
    </w:p>
    <w:p w14:paraId="1F5EA4B4">
      <w:pPr>
        <w:keepNext w:val="0"/>
        <w:keepLines w:val="0"/>
        <w:pageBreakBefore w:val="0"/>
        <w:widowControl/>
        <w:numPr>
          <w:ilvl w:val="0"/>
          <w:numId w:val="0"/>
        </w:numPr>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一、</w:t>
      </w:r>
      <w:r>
        <w:rPr>
          <w:rFonts w:hint="eastAsia" w:ascii="仿宋" w:hAnsi="仿宋" w:eastAsia="仿宋" w:cs="仿宋"/>
          <w:color w:val="auto"/>
          <w:kern w:val="0"/>
          <w:sz w:val="28"/>
          <w:szCs w:val="28"/>
          <w:highlight w:val="none"/>
          <w:lang w:bidi="ar"/>
        </w:rPr>
        <w:t>我</w:t>
      </w:r>
      <w:r>
        <w:rPr>
          <w:rFonts w:hint="eastAsia" w:ascii="仿宋" w:hAnsi="仿宋" w:eastAsia="仿宋" w:cs="仿宋"/>
          <w:color w:val="auto"/>
          <w:kern w:val="0"/>
          <w:sz w:val="28"/>
          <w:szCs w:val="28"/>
          <w:highlight w:val="none"/>
          <w:lang w:val="en-US" w:eastAsia="zh-CN" w:bidi="ar"/>
        </w:rPr>
        <w:t>公司</w:t>
      </w:r>
      <w:r>
        <w:rPr>
          <w:rFonts w:hint="eastAsia" w:ascii="仿宋" w:hAnsi="仿宋" w:eastAsia="仿宋" w:cs="仿宋"/>
          <w:color w:val="auto"/>
          <w:kern w:val="0"/>
          <w:sz w:val="28"/>
          <w:szCs w:val="28"/>
          <w:highlight w:val="none"/>
          <w:lang w:bidi="ar"/>
        </w:rPr>
        <w:t>自愿参加本次政府采购活动（项目名称：</w:t>
      </w:r>
      <w:r>
        <w:rPr>
          <w:rFonts w:hint="eastAsia" w:ascii="仿宋" w:hAnsi="仿宋" w:eastAsia="仿宋" w:cs="仿宋"/>
          <w:color w:val="auto"/>
          <w:kern w:val="0"/>
          <w:sz w:val="28"/>
          <w:szCs w:val="28"/>
          <w:highlight w:val="none"/>
          <w:u w:val="single"/>
          <w:lang w:bidi="ar"/>
        </w:rPr>
        <w:t xml:space="preserve">    </w:t>
      </w:r>
      <w:r>
        <w:rPr>
          <w:rFonts w:hint="eastAsia" w:ascii="仿宋" w:hAnsi="仿宋" w:eastAsia="仿宋" w:cs="仿宋"/>
          <w:color w:val="auto"/>
          <w:sz w:val="28"/>
          <w:szCs w:val="28"/>
          <w:highlight w:val="none"/>
          <w:u w:val="single"/>
          <w:lang w:val="en-US" w:eastAsia="zh-CN"/>
        </w:rPr>
        <w:t>（</w:t>
      </w:r>
      <w:r>
        <w:rPr>
          <w:rFonts w:hint="eastAsia" w:ascii="仿宋" w:hAnsi="仿宋" w:eastAsia="仿宋" w:cs="仿宋"/>
          <w:color w:val="auto"/>
          <w:sz w:val="28"/>
          <w:szCs w:val="28"/>
          <w:highlight w:val="none"/>
          <w:u w:val="single"/>
          <w:lang w:val="en-US"/>
        </w:rPr>
        <w:t>项目</w:t>
      </w:r>
      <w:r>
        <w:rPr>
          <w:rFonts w:hint="eastAsia" w:ascii="仿宋" w:hAnsi="仿宋" w:eastAsia="仿宋" w:cs="仿宋"/>
          <w:color w:val="auto"/>
          <w:sz w:val="28"/>
          <w:szCs w:val="28"/>
          <w:highlight w:val="none"/>
          <w:u w:val="single"/>
          <w:lang w:val="en-US" w:eastAsia="zh-CN"/>
        </w:rPr>
        <w:t>名称、包号）</w:t>
      </w:r>
      <w:r>
        <w:rPr>
          <w:rFonts w:hint="eastAsia" w:ascii="仿宋" w:hAnsi="仿宋" w:eastAsia="仿宋" w:cs="仿宋"/>
          <w:color w:val="auto"/>
          <w:kern w:val="0"/>
          <w:sz w:val="28"/>
          <w:szCs w:val="28"/>
          <w:highlight w:val="none"/>
          <w:u w:val="single"/>
          <w:lang w:bidi="ar"/>
        </w:rPr>
        <w:t xml:space="preserve">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bidi="ar"/>
        </w:rPr>
        <w:t>,项目编号:</w:t>
      </w:r>
      <w:r>
        <w:rPr>
          <w:rFonts w:hint="eastAsia" w:ascii="仿宋" w:hAnsi="仿宋" w:eastAsia="仿宋" w:cs="仿宋"/>
          <w:color w:val="auto"/>
          <w:kern w:val="0"/>
          <w:sz w:val="28"/>
          <w:szCs w:val="28"/>
          <w:highlight w:val="none"/>
          <w:u w:val="single"/>
          <w:lang w:bidi="ar"/>
        </w:rPr>
        <w:t xml:space="preserve">           </w:t>
      </w:r>
      <w:r>
        <w:rPr>
          <w:rFonts w:hint="eastAsia" w:ascii="仿宋" w:hAnsi="仿宋" w:eastAsia="仿宋" w:cs="仿宋"/>
          <w:color w:val="auto"/>
          <w:kern w:val="0"/>
          <w:sz w:val="28"/>
          <w:szCs w:val="28"/>
          <w:highlight w:val="none"/>
          <w:lang w:bidi="ar"/>
        </w:rPr>
        <w:t xml:space="preserve"> )</w:t>
      </w:r>
      <w:r>
        <w:rPr>
          <w:rFonts w:hint="eastAsia" w:ascii="仿宋" w:hAnsi="仿宋" w:eastAsia="仿宋" w:cs="仿宋"/>
          <w:color w:val="auto"/>
          <w:kern w:val="0"/>
          <w:sz w:val="28"/>
          <w:szCs w:val="28"/>
          <w:highlight w:val="none"/>
          <w:lang w:eastAsia="zh-CN" w:bidi="ar"/>
        </w:rPr>
        <w:t>，并</w:t>
      </w:r>
      <w:r>
        <w:rPr>
          <w:rFonts w:hint="eastAsia" w:ascii="仿宋" w:hAnsi="仿宋" w:eastAsia="仿宋" w:cs="仿宋"/>
          <w:color w:val="auto"/>
          <w:kern w:val="0"/>
          <w:sz w:val="28"/>
          <w:szCs w:val="28"/>
          <w:highlight w:val="none"/>
          <w:lang w:bidi="ar"/>
        </w:rPr>
        <w:t>严格遵守《中华人民共和国政府采购法》及相关法律法规。我</w:t>
      </w:r>
      <w:r>
        <w:rPr>
          <w:rFonts w:hint="eastAsia" w:ascii="仿宋" w:hAnsi="仿宋" w:eastAsia="仿宋" w:cs="仿宋"/>
          <w:color w:val="auto"/>
          <w:kern w:val="0"/>
          <w:sz w:val="28"/>
          <w:szCs w:val="28"/>
          <w:highlight w:val="none"/>
          <w:lang w:val="en-US" w:eastAsia="zh-CN" w:bidi="ar"/>
        </w:rPr>
        <w:t>公司</w:t>
      </w:r>
      <w:r>
        <w:rPr>
          <w:rFonts w:hint="eastAsia" w:ascii="仿宋" w:hAnsi="仿宋" w:eastAsia="仿宋" w:cs="仿宋"/>
          <w:color w:val="auto"/>
          <w:kern w:val="0"/>
          <w:sz w:val="28"/>
          <w:szCs w:val="28"/>
          <w:highlight w:val="none"/>
          <w:lang w:bidi="ar"/>
        </w:rPr>
        <w:t>郑重承诺，符合《中华人民共和国政府采购法》第二十二条的规定：</w:t>
      </w:r>
    </w:p>
    <w:p w14:paraId="5FB3CC30">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 xml:space="preserve">（一）具有独立承担民事责任的能力； </w:t>
      </w:r>
    </w:p>
    <w:p w14:paraId="47CB3428">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（二）具有良好的商业信誉和健全的财务会计制度；</w:t>
      </w:r>
    </w:p>
    <w:p w14:paraId="438BC042">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（三）具有履行合同所必需的设备和专业技术能力；</w:t>
      </w:r>
    </w:p>
    <w:p w14:paraId="2C90706E">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（四）有依法缴纳税收和社会保障资金的良好记录；</w:t>
      </w:r>
    </w:p>
    <w:p w14:paraId="1A420EB6">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（五）参加政府采购活动前三年内，在经营活动中没有重大违法记录；</w:t>
      </w:r>
    </w:p>
    <w:p w14:paraId="33123B34">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kern w:val="0"/>
          <w:sz w:val="28"/>
          <w:szCs w:val="28"/>
          <w:highlight w:val="none"/>
          <w:lang w:bidi="ar"/>
        </w:rPr>
        <w:t>（</w:t>
      </w:r>
      <w:r>
        <w:rPr>
          <w:rFonts w:hint="eastAsia" w:ascii="仿宋" w:hAnsi="仿宋" w:eastAsia="仿宋" w:cs="仿宋"/>
          <w:color w:val="auto"/>
          <w:kern w:val="0"/>
          <w:sz w:val="28"/>
          <w:szCs w:val="28"/>
          <w:highlight w:val="none"/>
          <w:lang w:eastAsia="zh-CN" w:bidi="ar"/>
        </w:rPr>
        <w:t>六</w:t>
      </w:r>
      <w:r>
        <w:rPr>
          <w:rFonts w:hint="eastAsia" w:ascii="仿宋" w:hAnsi="仿宋" w:eastAsia="仿宋" w:cs="仿宋"/>
          <w:color w:val="auto"/>
          <w:kern w:val="0"/>
          <w:sz w:val="28"/>
          <w:szCs w:val="28"/>
          <w:highlight w:val="none"/>
          <w:lang w:bidi="ar"/>
        </w:rPr>
        <w:t>）法律</w:t>
      </w:r>
      <w:r>
        <w:rPr>
          <w:rFonts w:hint="eastAsia" w:ascii="仿宋" w:hAnsi="仿宋" w:eastAsia="仿宋" w:cs="仿宋"/>
          <w:color w:val="auto"/>
          <w:kern w:val="0"/>
          <w:sz w:val="28"/>
          <w:szCs w:val="28"/>
          <w:highlight w:val="none"/>
          <w:lang w:eastAsia="zh-CN" w:bidi="ar"/>
        </w:rPr>
        <w:t>、</w:t>
      </w:r>
      <w:r>
        <w:rPr>
          <w:rFonts w:hint="eastAsia" w:ascii="仿宋" w:hAnsi="仿宋" w:eastAsia="仿宋" w:cs="仿宋"/>
          <w:color w:val="auto"/>
          <w:kern w:val="0"/>
          <w:sz w:val="28"/>
          <w:szCs w:val="28"/>
          <w:highlight w:val="none"/>
          <w:lang w:bidi="ar"/>
        </w:rPr>
        <w:t>行政法规规定的其他条件</w:t>
      </w:r>
      <w:r>
        <w:rPr>
          <w:rFonts w:hint="eastAsia" w:ascii="仿宋" w:hAnsi="仿宋" w:eastAsia="仿宋" w:cs="仿宋"/>
          <w:color w:val="auto"/>
          <w:kern w:val="0"/>
          <w:sz w:val="28"/>
          <w:szCs w:val="28"/>
          <w:highlight w:val="none"/>
          <w:lang w:eastAsia="zh-CN" w:bidi="ar"/>
        </w:rPr>
        <w:t>。</w:t>
      </w:r>
    </w:p>
    <w:p w14:paraId="5E2D0C14">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二、我</w:t>
      </w:r>
      <w:r>
        <w:rPr>
          <w:rFonts w:hint="eastAsia" w:ascii="仿宋" w:hAnsi="仿宋" w:eastAsia="仿宋" w:cs="仿宋"/>
          <w:color w:val="auto"/>
          <w:kern w:val="0"/>
          <w:sz w:val="28"/>
          <w:szCs w:val="28"/>
          <w:highlight w:val="none"/>
          <w:lang w:val="en-US" w:eastAsia="zh-CN" w:bidi="ar"/>
        </w:rPr>
        <w:t>公司</w:t>
      </w:r>
      <w:r>
        <w:rPr>
          <w:rFonts w:hint="eastAsia" w:ascii="仿宋" w:hAnsi="仿宋" w:eastAsia="仿宋" w:cs="仿宋"/>
          <w:color w:val="auto"/>
          <w:kern w:val="0"/>
          <w:sz w:val="28"/>
          <w:szCs w:val="28"/>
          <w:highlight w:val="none"/>
          <w:lang w:bidi="ar"/>
        </w:rPr>
        <w:t>保证上述承诺事项的真实性。如有弄虚作假或其他违法违规行为，自愿承担一切法律</w:t>
      </w:r>
      <w:r>
        <w:rPr>
          <w:rFonts w:hint="eastAsia" w:ascii="仿宋" w:hAnsi="仿宋" w:eastAsia="仿宋" w:cs="仿宋"/>
          <w:color w:val="auto"/>
          <w:kern w:val="0"/>
          <w:sz w:val="28"/>
          <w:szCs w:val="28"/>
          <w:highlight w:val="none"/>
          <w:lang w:val="en-US" w:eastAsia="zh-CN" w:bidi="ar"/>
        </w:rPr>
        <w:t>后果</w:t>
      </w:r>
      <w:r>
        <w:rPr>
          <w:rFonts w:hint="eastAsia" w:ascii="仿宋" w:hAnsi="仿宋" w:eastAsia="仿宋" w:cs="仿宋"/>
          <w:color w:val="auto"/>
          <w:kern w:val="0"/>
          <w:sz w:val="28"/>
          <w:szCs w:val="28"/>
          <w:highlight w:val="none"/>
          <w:lang w:bidi="ar"/>
        </w:rPr>
        <w:t>，接受政府采购监管部门和其他机关的审查和处罚。</w:t>
      </w:r>
    </w:p>
    <w:p w14:paraId="6924F120">
      <w:pPr>
        <w:keepNext w:val="0"/>
        <w:keepLines w:val="0"/>
        <w:pageBreakBefore w:val="0"/>
        <w:kinsoku/>
        <w:wordWrap/>
        <w:overflowPunct/>
        <w:topLinePunct w:val="0"/>
        <w:autoSpaceDE/>
        <w:autoSpaceDN/>
        <w:bidi w:val="0"/>
        <w:adjustRightInd w:val="0"/>
        <w:snapToGrid w:val="0"/>
        <w:spacing w:line="520" w:lineRule="exact"/>
        <w:ind w:firstLine="2800" w:firstLineChars="100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(填写全称并加盖公章)  </w:t>
      </w:r>
    </w:p>
    <w:p w14:paraId="3F660720">
      <w:pPr>
        <w:keepNext w:val="0"/>
        <w:keepLines w:val="0"/>
        <w:pageBreakBefore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 xml:space="preserve">               法定代表人</w:t>
      </w:r>
      <w:r>
        <w:rPr>
          <w:rFonts w:hint="eastAsia" w:ascii="仿宋" w:hAnsi="仿宋" w:eastAsia="仿宋" w:cs="仿宋"/>
          <w:color w:val="auto"/>
          <w:sz w:val="28"/>
          <w:szCs w:val="28"/>
          <w:highlight w:val="none"/>
          <w:lang w:val="en-US" w:eastAsia="zh-CN"/>
        </w:rPr>
        <w:t>或其</w:t>
      </w:r>
      <w:r>
        <w:rPr>
          <w:rFonts w:hint="eastAsia" w:ascii="仿宋" w:hAnsi="仿宋" w:eastAsia="仿宋" w:cs="仿宋"/>
          <w:color w:val="auto"/>
          <w:sz w:val="28"/>
          <w:szCs w:val="28"/>
          <w:highlight w:val="none"/>
        </w:rPr>
        <w:t>授权委托代理人：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(签字)   </w:t>
      </w:r>
    </w:p>
    <w:p w14:paraId="1C38C4F8">
      <w:pPr>
        <w:pStyle w:val="21"/>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7E268EB1">
      <w:pPr>
        <w:pStyle w:val="8"/>
        <w:ind w:left="0" w:leftChars="0" w:firstLine="0" w:firstLineChars="0"/>
        <w:jc w:val="center"/>
        <w:rPr>
          <w:rFonts w:hint="eastAsia" w:ascii="宋体" w:hAnsi="宋体" w:cs="宋体"/>
          <w:b/>
          <w:bCs/>
          <w:color w:val="auto"/>
          <w:sz w:val="28"/>
          <w:szCs w:val="28"/>
          <w:highlight w:val="none"/>
          <w:lang w:bidi="ar"/>
        </w:rPr>
      </w:pPr>
      <w:r>
        <w:rPr>
          <w:rFonts w:hint="eastAsia" w:ascii="宋体" w:hAnsi="宋体" w:cs="宋体"/>
          <w:b/>
          <w:bCs/>
          <w:color w:val="auto"/>
          <w:sz w:val="28"/>
          <w:szCs w:val="28"/>
          <w:highlight w:val="none"/>
          <w:lang w:val="en-US" w:eastAsia="zh-CN" w:bidi="ar"/>
        </w:rPr>
        <w:t xml:space="preserve">  </w:t>
      </w:r>
      <w:r>
        <w:rPr>
          <w:rFonts w:hint="eastAsia" w:ascii="宋体" w:hAnsi="宋体" w:cs="宋体"/>
          <w:b/>
          <w:bCs/>
          <w:color w:val="auto"/>
          <w:sz w:val="28"/>
          <w:szCs w:val="28"/>
          <w:highlight w:val="none"/>
          <w:lang w:bidi="ar"/>
        </w:rPr>
        <w:t>近三年在经营活动中无重大违法记录的声明函（格式）</w:t>
      </w:r>
    </w:p>
    <w:p w14:paraId="0F252BDF">
      <w:pPr>
        <w:tabs>
          <w:tab w:val="left" w:pos="0"/>
        </w:tabs>
        <w:spacing w:line="450" w:lineRule="exact"/>
        <w:rPr>
          <w:rFonts w:hint="eastAsia" w:ascii="宋体" w:hAnsi="宋体" w:cs="宋体"/>
          <w:color w:val="auto"/>
          <w:sz w:val="24"/>
          <w:szCs w:val="24"/>
          <w:highlight w:val="none"/>
          <w:lang w:bidi="ar"/>
        </w:rPr>
      </w:pPr>
    </w:p>
    <w:p w14:paraId="0D458DD7">
      <w:pPr>
        <w:tabs>
          <w:tab w:val="left" w:pos="0"/>
        </w:tabs>
        <w:spacing w:line="360" w:lineRule="auto"/>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u w:val="single"/>
          <w:lang w:bidi="ar"/>
        </w:rPr>
        <w:t>（采购人）</w:t>
      </w:r>
      <w:r>
        <w:rPr>
          <w:rFonts w:hint="eastAsia" w:ascii="仿宋" w:hAnsi="仿宋" w:eastAsia="仿宋" w:cs="仿宋"/>
          <w:color w:val="auto"/>
          <w:sz w:val="28"/>
          <w:szCs w:val="28"/>
          <w:highlight w:val="none"/>
          <w:u w:val="single"/>
          <w:lang w:val="en-US" w:eastAsia="zh-CN" w:bidi="ar"/>
        </w:rPr>
        <w:t xml:space="preserve">   </w:t>
      </w:r>
      <w:r>
        <w:rPr>
          <w:rFonts w:hint="eastAsia" w:ascii="仿宋" w:hAnsi="仿宋" w:eastAsia="仿宋" w:cs="仿宋"/>
          <w:color w:val="auto"/>
          <w:sz w:val="28"/>
          <w:szCs w:val="28"/>
          <w:highlight w:val="none"/>
          <w:lang w:bidi="ar"/>
        </w:rPr>
        <w:t>：</w:t>
      </w:r>
    </w:p>
    <w:p w14:paraId="294F3575">
      <w:pPr>
        <w:tabs>
          <w:tab w:val="left" w:pos="0"/>
        </w:tabs>
        <w:spacing w:line="360" w:lineRule="auto"/>
        <w:ind w:firstLine="560" w:firstLineChars="200"/>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 xml:space="preserve">我公司参与 </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bCs/>
          <w:color w:val="auto"/>
          <w:sz w:val="28"/>
          <w:szCs w:val="28"/>
          <w:highlight w:val="none"/>
          <w:u w:val="single"/>
          <w:lang w:bidi="ar"/>
        </w:rPr>
        <w:t>（项目名称</w:t>
      </w:r>
      <w:r>
        <w:rPr>
          <w:rFonts w:hint="eastAsia" w:ascii="仿宋" w:hAnsi="仿宋" w:eastAsia="仿宋" w:cs="仿宋"/>
          <w:bCs/>
          <w:color w:val="auto"/>
          <w:sz w:val="28"/>
          <w:szCs w:val="28"/>
          <w:highlight w:val="none"/>
          <w:u w:val="single"/>
          <w:lang w:eastAsia="zh-CN" w:bidi="ar"/>
        </w:rPr>
        <w:t>、</w:t>
      </w:r>
      <w:r>
        <w:rPr>
          <w:rFonts w:hint="eastAsia" w:ascii="仿宋" w:hAnsi="仿宋" w:eastAsia="仿宋" w:cs="仿宋"/>
          <w:bCs/>
          <w:color w:val="auto"/>
          <w:sz w:val="28"/>
          <w:szCs w:val="28"/>
          <w:highlight w:val="none"/>
          <w:u w:val="single"/>
          <w:lang w:val="en-US" w:eastAsia="zh-CN" w:bidi="ar"/>
        </w:rPr>
        <w:t>包号</w:t>
      </w:r>
      <w:r>
        <w:rPr>
          <w:rFonts w:hint="eastAsia" w:ascii="仿宋" w:hAnsi="仿宋" w:eastAsia="仿宋" w:cs="仿宋"/>
          <w:bCs/>
          <w:color w:val="auto"/>
          <w:sz w:val="28"/>
          <w:szCs w:val="28"/>
          <w:highlight w:val="none"/>
          <w:u w:val="single"/>
          <w:lang w:bidi="ar"/>
        </w:rPr>
        <w:t>）</w:t>
      </w:r>
      <w:r>
        <w:rPr>
          <w:rFonts w:hint="eastAsia" w:ascii="仿宋" w:hAnsi="仿宋" w:eastAsia="仿宋" w:cs="仿宋"/>
          <w:b/>
          <w:color w:val="auto"/>
          <w:sz w:val="28"/>
          <w:szCs w:val="28"/>
          <w:highlight w:val="none"/>
          <w:u w:val="single"/>
          <w:lang w:bidi="ar"/>
        </w:rPr>
        <w:t xml:space="preserve">     </w:t>
      </w:r>
      <w:r>
        <w:rPr>
          <w:rFonts w:hint="eastAsia" w:ascii="仿宋" w:hAnsi="仿宋" w:eastAsia="仿宋" w:cs="仿宋"/>
          <w:bCs/>
          <w:color w:val="auto"/>
          <w:sz w:val="28"/>
          <w:szCs w:val="28"/>
          <w:highlight w:val="none"/>
          <w:lang w:bidi="ar"/>
        </w:rPr>
        <w:t>（项目编号：</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lang w:bidi="ar"/>
        </w:rPr>
        <w:t>）的</w:t>
      </w:r>
      <w:r>
        <w:rPr>
          <w:rFonts w:hint="eastAsia" w:ascii="仿宋" w:hAnsi="仿宋" w:eastAsia="仿宋" w:cs="仿宋"/>
          <w:color w:val="auto"/>
          <w:sz w:val="28"/>
          <w:szCs w:val="28"/>
          <w:highlight w:val="none"/>
          <w:lang w:bidi="ar"/>
        </w:rPr>
        <w:t>投标，我公司郑重声明：我方参加本次采购活动前三年内（</w:t>
      </w:r>
      <w:r>
        <w:rPr>
          <w:rFonts w:hint="eastAsia" w:ascii="仿宋" w:hAnsi="仿宋" w:eastAsia="仿宋" w:cs="仿宋"/>
          <w:color w:val="auto"/>
          <w:sz w:val="28"/>
          <w:szCs w:val="28"/>
          <w:highlight w:val="none"/>
          <w:lang w:eastAsia="zh-CN" w:bidi="ar"/>
        </w:rPr>
        <w:t>2022年5月1日</w:t>
      </w:r>
      <w:r>
        <w:rPr>
          <w:rFonts w:hint="eastAsia" w:ascii="仿宋" w:hAnsi="仿宋" w:eastAsia="仿宋" w:cs="仿宋"/>
          <w:color w:val="auto"/>
          <w:sz w:val="28"/>
          <w:szCs w:val="28"/>
          <w:highlight w:val="none"/>
          <w:lang w:bidi="ar"/>
        </w:rPr>
        <w:t>至开标当日），在经营活动中无重大违法活动记录，符合《</w:t>
      </w:r>
      <w:r>
        <w:rPr>
          <w:rFonts w:hint="eastAsia" w:ascii="仿宋" w:hAnsi="仿宋" w:eastAsia="仿宋" w:cs="仿宋"/>
          <w:color w:val="auto"/>
          <w:sz w:val="28"/>
          <w:szCs w:val="28"/>
          <w:highlight w:val="none"/>
          <w:lang w:eastAsia="zh-CN" w:bidi="ar"/>
        </w:rPr>
        <w:t>中华人民共和国</w:t>
      </w:r>
      <w:r>
        <w:rPr>
          <w:rFonts w:hint="eastAsia" w:ascii="仿宋" w:hAnsi="仿宋" w:eastAsia="仿宋" w:cs="仿宋"/>
          <w:color w:val="auto"/>
          <w:sz w:val="28"/>
          <w:szCs w:val="28"/>
          <w:highlight w:val="none"/>
          <w:lang w:bidi="ar"/>
        </w:rPr>
        <w:t xml:space="preserve">政府采购法》规定的供应商资格条件。我方对此声明负全部法律责任。 </w:t>
      </w:r>
    </w:p>
    <w:p w14:paraId="290C18D7">
      <w:pPr>
        <w:tabs>
          <w:tab w:val="left" w:pos="0"/>
        </w:tabs>
        <w:spacing w:line="360" w:lineRule="auto"/>
        <w:ind w:firstLine="560" w:firstLineChars="200"/>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 xml:space="preserve">特此声明。 </w:t>
      </w:r>
    </w:p>
    <w:p w14:paraId="0D3B824D">
      <w:pPr>
        <w:pStyle w:val="8"/>
        <w:rPr>
          <w:rFonts w:hint="eastAsia" w:ascii="仿宋" w:hAnsi="仿宋" w:eastAsia="仿宋" w:cs="仿宋"/>
          <w:color w:val="auto"/>
          <w:sz w:val="28"/>
          <w:szCs w:val="28"/>
          <w:highlight w:val="none"/>
          <w:lang w:bidi="ar"/>
        </w:rPr>
      </w:pPr>
    </w:p>
    <w:p w14:paraId="1AB2A896">
      <w:pPr>
        <w:rPr>
          <w:rFonts w:hint="eastAsia"/>
          <w:color w:val="auto"/>
          <w:highlight w:val="none"/>
        </w:rPr>
      </w:pPr>
    </w:p>
    <w:p w14:paraId="33A1B1D3">
      <w:pPr>
        <w:spacing w:line="360" w:lineRule="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bidi="ar"/>
        </w:rPr>
        <w:t xml:space="preserve">             </w:t>
      </w:r>
      <w:r>
        <w:rPr>
          <w:rFonts w:hint="eastAsia" w:ascii="仿宋" w:hAnsi="仿宋" w:eastAsia="仿宋" w:cs="仿宋"/>
          <w:color w:val="auto"/>
          <w:sz w:val="28"/>
          <w:szCs w:val="28"/>
          <w:highlight w:val="none"/>
          <w:lang w:val="en-US" w:eastAsia="zh-CN" w:bidi="ar"/>
        </w:rPr>
        <w:t xml:space="preserve">            </w:t>
      </w:r>
      <w:r>
        <w:rPr>
          <w:rFonts w:hint="eastAsia" w:ascii="仿宋" w:hAnsi="仿宋" w:eastAsia="仿宋" w:cs="仿宋"/>
          <w:color w:val="auto"/>
          <w:sz w:val="28"/>
          <w:szCs w:val="28"/>
          <w:highlight w:val="none"/>
          <w:lang w:bidi="ar"/>
        </w:rPr>
        <w:t>声明人：</w:t>
      </w:r>
      <w:r>
        <w:rPr>
          <w:rFonts w:hint="eastAsia" w:ascii="仿宋" w:hAnsi="仿宋" w:eastAsia="仿宋" w:cs="仿宋"/>
          <w:color w:val="auto"/>
          <w:sz w:val="28"/>
          <w:szCs w:val="28"/>
          <w:highlight w:val="none"/>
          <w:u w:val="single"/>
          <w:lang w:bidi="ar"/>
        </w:rPr>
        <w:t>（供应商全称并加盖单位公章）</w:t>
      </w:r>
      <w:r>
        <w:rPr>
          <w:rFonts w:hint="eastAsia" w:ascii="仿宋" w:hAnsi="仿宋" w:eastAsia="仿宋" w:cs="仿宋"/>
          <w:color w:val="auto"/>
          <w:sz w:val="28"/>
          <w:szCs w:val="28"/>
          <w:highlight w:val="none"/>
          <w:u w:val="single"/>
        </w:rPr>
        <w:t xml:space="preserve"> </w:t>
      </w:r>
    </w:p>
    <w:p w14:paraId="4133E4A6">
      <w:pPr>
        <w:spacing w:line="360" w:lineRule="auto"/>
        <w:rPr>
          <w:rFonts w:hint="default" w:ascii="仿宋" w:hAnsi="仿宋" w:eastAsia="仿宋" w:cs="仿宋"/>
          <w:color w:val="auto"/>
          <w:sz w:val="28"/>
          <w:szCs w:val="28"/>
          <w:highlight w:val="none"/>
          <w:u w:val="single"/>
          <w:lang w:val="en-US" w:eastAsia="zh-CN" w:bidi="ar"/>
        </w:rPr>
      </w:pPr>
      <w:r>
        <w:rPr>
          <w:rFonts w:hint="eastAsia" w:ascii="仿宋" w:hAnsi="仿宋" w:eastAsia="仿宋" w:cs="仿宋"/>
          <w:color w:val="auto"/>
          <w:sz w:val="28"/>
          <w:szCs w:val="28"/>
          <w:highlight w:val="none"/>
          <w:lang w:bidi="ar"/>
        </w:rPr>
        <w:t xml:space="preserve">             </w:t>
      </w:r>
      <w:r>
        <w:rPr>
          <w:rFonts w:hint="eastAsia" w:ascii="仿宋" w:hAnsi="仿宋" w:eastAsia="仿宋" w:cs="仿宋"/>
          <w:color w:val="auto"/>
          <w:sz w:val="28"/>
          <w:szCs w:val="28"/>
          <w:highlight w:val="none"/>
          <w:lang w:val="en-US" w:eastAsia="zh-CN" w:bidi="ar"/>
        </w:rPr>
        <w:t xml:space="preserve">     </w:t>
      </w:r>
      <w:r>
        <w:rPr>
          <w:rFonts w:hint="eastAsia" w:ascii="仿宋" w:hAnsi="仿宋" w:eastAsia="仿宋" w:cs="仿宋"/>
          <w:color w:val="auto"/>
          <w:sz w:val="28"/>
          <w:szCs w:val="28"/>
          <w:highlight w:val="none"/>
          <w:lang w:bidi="ar"/>
        </w:rPr>
        <w:t>法定代表人或其授权委托代理人：</w:t>
      </w:r>
      <w:r>
        <w:rPr>
          <w:rFonts w:hint="eastAsia" w:ascii="仿宋" w:hAnsi="仿宋" w:eastAsia="仿宋" w:cs="仿宋"/>
          <w:color w:val="auto"/>
          <w:sz w:val="28"/>
          <w:szCs w:val="28"/>
          <w:highlight w:val="none"/>
          <w:u w:val="single"/>
          <w:lang w:val="en-US" w:eastAsia="zh-CN" w:bidi="ar"/>
        </w:rPr>
        <w:t xml:space="preserve">   </w:t>
      </w:r>
      <w:r>
        <w:rPr>
          <w:rFonts w:hint="eastAsia" w:ascii="仿宋" w:hAnsi="仿宋" w:eastAsia="仿宋" w:cs="仿宋"/>
          <w:color w:val="auto"/>
          <w:sz w:val="28"/>
          <w:szCs w:val="28"/>
          <w:highlight w:val="none"/>
          <w:u w:val="single"/>
          <w:lang w:bidi="ar"/>
        </w:rPr>
        <w:t>（签字）</w:t>
      </w:r>
      <w:r>
        <w:rPr>
          <w:rFonts w:hint="eastAsia" w:ascii="仿宋" w:hAnsi="仿宋" w:eastAsia="仿宋" w:cs="仿宋"/>
          <w:color w:val="auto"/>
          <w:sz w:val="28"/>
          <w:szCs w:val="28"/>
          <w:highlight w:val="none"/>
          <w:u w:val="single"/>
          <w:lang w:val="en-US" w:eastAsia="zh-CN" w:bidi="ar"/>
        </w:rPr>
        <w:t xml:space="preserve">   </w:t>
      </w:r>
    </w:p>
    <w:p w14:paraId="3BE68341">
      <w:pPr>
        <w:spacing w:line="360" w:lineRule="auto"/>
        <w:jc w:val="center"/>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 xml:space="preserve">              </w:t>
      </w:r>
      <w:r>
        <w:rPr>
          <w:rFonts w:hint="eastAsia" w:ascii="仿宋" w:hAnsi="仿宋" w:eastAsia="仿宋" w:cs="仿宋"/>
          <w:color w:val="auto"/>
          <w:sz w:val="28"/>
          <w:szCs w:val="28"/>
          <w:highlight w:val="none"/>
          <w:lang w:val="en-US" w:eastAsia="zh-CN" w:bidi="ar"/>
        </w:rPr>
        <w:t xml:space="preserve">       </w:t>
      </w:r>
      <w:r>
        <w:rPr>
          <w:rFonts w:hint="eastAsia" w:ascii="仿宋" w:hAnsi="仿宋" w:eastAsia="仿宋" w:cs="仿宋"/>
          <w:color w:val="auto"/>
          <w:sz w:val="28"/>
          <w:szCs w:val="28"/>
          <w:highlight w:val="none"/>
          <w:lang w:bidi="ar"/>
        </w:rPr>
        <w:t xml:space="preserve">  </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lang w:bidi="ar"/>
        </w:rPr>
        <w:t>年</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lang w:bidi="ar"/>
        </w:rPr>
        <w:t>月</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lang w:bidi="ar"/>
        </w:rPr>
        <w:t>日</w:t>
      </w:r>
    </w:p>
    <w:p w14:paraId="5562B047">
      <w:pPr>
        <w:pStyle w:val="20"/>
        <w:keepNext w:val="0"/>
        <w:keepLines w:val="0"/>
        <w:pageBreakBefore w:val="0"/>
        <w:kinsoku/>
        <w:wordWrap/>
        <w:overflowPunct/>
        <w:topLinePunct w:val="0"/>
        <w:autoSpaceDE/>
        <w:autoSpaceDN/>
        <w:bidi w:val="0"/>
        <w:adjustRightInd w:val="0"/>
        <w:snapToGrid w:val="0"/>
        <w:spacing w:line="560" w:lineRule="exact"/>
        <w:ind w:left="0" w:leftChars="0" w:firstLine="0" w:firstLineChars="0"/>
        <w:textAlignment w:val="auto"/>
        <w:rPr>
          <w:rFonts w:hint="eastAsia" w:ascii="仿宋" w:hAnsi="仿宋" w:eastAsia="仿宋" w:cs="仿宋"/>
          <w:color w:val="auto"/>
          <w:sz w:val="28"/>
          <w:szCs w:val="28"/>
          <w:highlight w:val="none"/>
        </w:rPr>
      </w:pPr>
    </w:p>
    <w:p w14:paraId="12EF09A4">
      <w:pPr>
        <w:rPr>
          <w:rFonts w:hint="eastAsia" w:ascii="仿宋" w:hAnsi="仿宋" w:eastAsia="仿宋" w:cs="仿宋"/>
          <w:color w:val="auto"/>
          <w:sz w:val="28"/>
          <w:szCs w:val="28"/>
          <w:highlight w:val="none"/>
        </w:rPr>
      </w:pPr>
    </w:p>
    <w:p w14:paraId="684B5056">
      <w:pPr>
        <w:pStyle w:val="21"/>
        <w:rPr>
          <w:rFonts w:hint="eastAsia" w:ascii="仿宋" w:hAnsi="仿宋" w:eastAsia="仿宋" w:cs="仿宋"/>
          <w:color w:val="auto"/>
          <w:sz w:val="28"/>
          <w:szCs w:val="28"/>
          <w:highlight w:val="none"/>
        </w:rPr>
      </w:pPr>
    </w:p>
    <w:p w14:paraId="6A88172A">
      <w:pPr>
        <w:widowControl/>
        <w:spacing w:line="360" w:lineRule="auto"/>
        <w:jc w:val="center"/>
        <w:rPr>
          <w:rFonts w:hint="eastAsia" w:cs="Times New Roman"/>
          <w:b/>
          <w:bCs/>
          <w:color w:val="auto"/>
          <w:sz w:val="28"/>
          <w:szCs w:val="28"/>
          <w:highlight w:val="none"/>
          <w:lang w:val="en-US" w:eastAsia="zh-CN"/>
        </w:rPr>
      </w:pPr>
    </w:p>
    <w:p w14:paraId="351240CC">
      <w:pPr>
        <w:widowControl/>
        <w:spacing w:line="360" w:lineRule="auto"/>
        <w:jc w:val="center"/>
        <w:rPr>
          <w:rFonts w:hint="eastAsia" w:cs="Times New Roman"/>
          <w:b/>
          <w:bCs/>
          <w:color w:val="auto"/>
          <w:sz w:val="28"/>
          <w:szCs w:val="28"/>
          <w:highlight w:val="none"/>
          <w:lang w:val="en-US" w:eastAsia="zh-CN"/>
        </w:rPr>
      </w:pPr>
    </w:p>
    <w:p w14:paraId="6FA75012">
      <w:pPr>
        <w:spacing w:after="144" w:afterLines="60" w:line="360" w:lineRule="auto"/>
        <w:jc w:val="center"/>
        <w:rPr>
          <w:rFonts w:hint="default" w:ascii="Times New Roman" w:hAnsi="Times New Roman" w:cs="Times New Roman"/>
          <w:b/>
          <w:bCs/>
          <w:color w:val="auto"/>
          <w:sz w:val="28"/>
          <w:szCs w:val="28"/>
          <w:highlight w:val="none"/>
        </w:rPr>
      </w:pPr>
    </w:p>
    <w:p w14:paraId="6F9C8436">
      <w:pPr>
        <w:spacing w:after="144" w:afterLines="60" w:line="360" w:lineRule="auto"/>
        <w:jc w:val="center"/>
        <w:rPr>
          <w:rFonts w:hint="default" w:ascii="Times New Roman" w:hAnsi="Times New Roman" w:cs="Times New Roman"/>
          <w:b/>
          <w:bCs/>
          <w:color w:val="auto"/>
          <w:sz w:val="28"/>
          <w:szCs w:val="28"/>
          <w:highlight w:val="none"/>
        </w:rPr>
      </w:pPr>
    </w:p>
    <w:p w14:paraId="02750F90">
      <w:pPr>
        <w:spacing w:after="144" w:afterLines="60" w:line="360" w:lineRule="auto"/>
        <w:jc w:val="center"/>
        <w:rPr>
          <w:rFonts w:hint="default" w:ascii="Times New Roman" w:hAnsi="Times New Roman" w:cs="Times New Roman"/>
          <w:b/>
          <w:bCs/>
          <w:color w:val="auto"/>
          <w:sz w:val="28"/>
          <w:szCs w:val="28"/>
          <w:highlight w:val="none"/>
        </w:rPr>
      </w:pPr>
    </w:p>
    <w:p w14:paraId="451881BF">
      <w:pPr>
        <w:spacing w:after="144" w:afterLines="60" w:line="360" w:lineRule="auto"/>
        <w:jc w:val="center"/>
        <w:rPr>
          <w:rFonts w:hint="default" w:ascii="Times New Roman" w:hAnsi="Times New Roman" w:cs="Times New Roman"/>
          <w:b/>
          <w:bCs/>
          <w:color w:val="auto"/>
          <w:sz w:val="28"/>
          <w:szCs w:val="28"/>
          <w:highlight w:val="none"/>
        </w:rPr>
      </w:pPr>
    </w:p>
    <w:p w14:paraId="0968B3CA">
      <w:pPr>
        <w:widowControl/>
        <w:spacing w:line="360" w:lineRule="auto"/>
        <w:jc w:val="center"/>
        <w:rPr>
          <w:rFonts w:hint="eastAsia" w:ascii="Times New Roman" w:hAnsi="Times New Roman" w:eastAsia="宋体" w:cs="Times New Roman"/>
          <w:b/>
          <w:bCs/>
          <w:color w:val="auto"/>
          <w:sz w:val="28"/>
          <w:szCs w:val="28"/>
          <w:highlight w:val="none"/>
          <w:lang w:eastAsia="zh-CN"/>
        </w:rPr>
      </w:pPr>
      <w:r>
        <w:rPr>
          <w:rFonts w:hint="eastAsia"/>
          <w:b/>
          <w:bCs/>
          <w:color w:val="auto"/>
          <w:sz w:val="32"/>
          <w:szCs w:val="32"/>
          <w:highlight w:val="none"/>
        </w:rPr>
        <w:br w:type="page"/>
      </w:r>
      <w:r>
        <w:rPr>
          <w:rFonts w:hint="eastAsia" w:ascii="Times New Roman" w:hAnsi="Times New Roman" w:eastAsia="宋体" w:cs="Times New Roman"/>
          <w:b/>
          <w:bCs/>
          <w:color w:val="auto"/>
          <w:sz w:val="28"/>
          <w:szCs w:val="28"/>
          <w:highlight w:val="none"/>
          <w:lang w:eastAsia="zh-CN"/>
        </w:rPr>
        <w:t>项目管理机构（格式）</w:t>
      </w:r>
    </w:p>
    <w:p w14:paraId="6EA653EC">
      <w:pPr>
        <w:spacing w:before="120" w:beforeLines="50" w:after="240" w:afterLines="100" w:line="420" w:lineRule="exact"/>
        <w:jc w:val="center"/>
        <w:rPr>
          <w:b/>
          <w:bCs/>
          <w:color w:val="auto"/>
          <w:sz w:val="24"/>
          <w:highlight w:val="none"/>
        </w:rPr>
      </w:pPr>
      <w:r>
        <w:rPr>
          <w:b/>
          <w:bCs/>
          <w:color w:val="auto"/>
          <w:sz w:val="24"/>
          <w:highlight w:val="none"/>
        </w:rPr>
        <w:t>项目管理机构配备情况表</w:t>
      </w:r>
    </w:p>
    <w:tbl>
      <w:tblPr>
        <w:tblStyle w:val="22"/>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583"/>
        <w:gridCol w:w="584"/>
        <w:gridCol w:w="587"/>
        <w:gridCol w:w="1215"/>
        <w:gridCol w:w="837"/>
        <w:gridCol w:w="825"/>
        <w:gridCol w:w="668"/>
        <w:gridCol w:w="1564"/>
        <w:gridCol w:w="1074"/>
        <w:gridCol w:w="1249"/>
      </w:tblGrid>
      <w:tr w14:paraId="092E0F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891" w:hRule="atLeast"/>
          <w:jc w:val="center"/>
        </w:trPr>
        <w:tc>
          <w:tcPr>
            <w:tcW w:w="583" w:type="dxa"/>
            <w:vMerge w:val="restart"/>
            <w:noWrap w:val="0"/>
            <w:vAlign w:val="center"/>
          </w:tcPr>
          <w:p w14:paraId="26DC9042">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职</w:t>
            </w:r>
          </w:p>
          <w:p w14:paraId="7EF0DDED">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务</w:t>
            </w:r>
          </w:p>
        </w:tc>
        <w:tc>
          <w:tcPr>
            <w:tcW w:w="584" w:type="dxa"/>
            <w:vMerge w:val="restart"/>
            <w:noWrap w:val="0"/>
            <w:vAlign w:val="center"/>
          </w:tcPr>
          <w:p w14:paraId="1E2B16D0">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姓</w:t>
            </w:r>
          </w:p>
          <w:p w14:paraId="5E079C8D">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名</w:t>
            </w:r>
          </w:p>
        </w:tc>
        <w:tc>
          <w:tcPr>
            <w:tcW w:w="587" w:type="dxa"/>
            <w:vMerge w:val="restart"/>
            <w:noWrap w:val="0"/>
            <w:vAlign w:val="center"/>
          </w:tcPr>
          <w:p w14:paraId="4A1A58E4">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职</w:t>
            </w:r>
          </w:p>
          <w:p w14:paraId="1D204D22">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称</w:t>
            </w:r>
          </w:p>
        </w:tc>
        <w:tc>
          <w:tcPr>
            <w:tcW w:w="5109" w:type="dxa"/>
            <w:gridSpan w:val="5"/>
            <w:noWrap w:val="0"/>
            <w:vAlign w:val="center"/>
          </w:tcPr>
          <w:p w14:paraId="42326C1C">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执业或职业资格证明</w:t>
            </w:r>
          </w:p>
        </w:tc>
        <w:tc>
          <w:tcPr>
            <w:tcW w:w="2323" w:type="dxa"/>
            <w:gridSpan w:val="2"/>
            <w:noWrap w:val="0"/>
            <w:vAlign w:val="center"/>
          </w:tcPr>
          <w:p w14:paraId="555F4CBA">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已完成的工程情况</w:t>
            </w:r>
          </w:p>
        </w:tc>
      </w:tr>
      <w:tr w14:paraId="66AF09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873" w:hRule="atLeast"/>
          <w:jc w:val="center"/>
        </w:trPr>
        <w:tc>
          <w:tcPr>
            <w:tcW w:w="583" w:type="dxa"/>
            <w:vMerge w:val="continue"/>
            <w:noWrap w:val="0"/>
            <w:vAlign w:val="center"/>
          </w:tcPr>
          <w:p w14:paraId="0677D9C4">
            <w:pPr>
              <w:rPr>
                <w:rFonts w:hint="eastAsia" w:ascii="宋体" w:hAnsi="宋体" w:cs="宋体"/>
                <w:color w:val="auto"/>
                <w:sz w:val="24"/>
                <w:szCs w:val="24"/>
                <w:highlight w:val="none"/>
              </w:rPr>
            </w:pPr>
          </w:p>
        </w:tc>
        <w:tc>
          <w:tcPr>
            <w:tcW w:w="584" w:type="dxa"/>
            <w:vMerge w:val="continue"/>
            <w:noWrap w:val="0"/>
            <w:vAlign w:val="center"/>
          </w:tcPr>
          <w:p w14:paraId="72B64DCD">
            <w:pPr>
              <w:rPr>
                <w:rFonts w:hint="eastAsia" w:ascii="宋体" w:hAnsi="宋体" w:cs="宋体"/>
                <w:color w:val="auto"/>
                <w:sz w:val="24"/>
                <w:szCs w:val="24"/>
                <w:highlight w:val="none"/>
              </w:rPr>
            </w:pPr>
          </w:p>
        </w:tc>
        <w:tc>
          <w:tcPr>
            <w:tcW w:w="587" w:type="dxa"/>
            <w:vMerge w:val="continue"/>
            <w:noWrap w:val="0"/>
            <w:vAlign w:val="center"/>
          </w:tcPr>
          <w:p w14:paraId="5CC60B1E">
            <w:pPr>
              <w:rPr>
                <w:rFonts w:hint="eastAsia" w:ascii="宋体" w:hAnsi="宋体" w:cs="宋体"/>
                <w:color w:val="auto"/>
                <w:sz w:val="24"/>
                <w:szCs w:val="24"/>
                <w:highlight w:val="none"/>
              </w:rPr>
            </w:pPr>
          </w:p>
        </w:tc>
        <w:tc>
          <w:tcPr>
            <w:tcW w:w="1215" w:type="dxa"/>
            <w:noWrap w:val="0"/>
            <w:vAlign w:val="center"/>
          </w:tcPr>
          <w:p w14:paraId="0F9F9162">
            <w:pPr>
              <w:rPr>
                <w:rFonts w:hint="eastAsia" w:ascii="宋体" w:hAnsi="宋体" w:cs="宋体"/>
                <w:color w:val="auto"/>
                <w:sz w:val="24"/>
                <w:szCs w:val="24"/>
                <w:highlight w:val="none"/>
              </w:rPr>
            </w:pPr>
            <w:r>
              <w:rPr>
                <w:rFonts w:hint="eastAsia" w:ascii="宋体" w:hAnsi="宋体" w:cs="宋体"/>
                <w:color w:val="auto"/>
                <w:sz w:val="24"/>
                <w:szCs w:val="24"/>
                <w:highlight w:val="none"/>
              </w:rPr>
              <w:t>证书名称</w:t>
            </w:r>
          </w:p>
        </w:tc>
        <w:tc>
          <w:tcPr>
            <w:tcW w:w="837" w:type="dxa"/>
            <w:noWrap w:val="0"/>
            <w:vAlign w:val="center"/>
          </w:tcPr>
          <w:p w14:paraId="1BB3BAAE">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级别</w:t>
            </w:r>
          </w:p>
        </w:tc>
        <w:tc>
          <w:tcPr>
            <w:tcW w:w="825" w:type="dxa"/>
            <w:noWrap w:val="0"/>
            <w:vAlign w:val="center"/>
          </w:tcPr>
          <w:p w14:paraId="0E0A9C83">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证号</w:t>
            </w:r>
          </w:p>
        </w:tc>
        <w:tc>
          <w:tcPr>
            <w:tcW w:w="668" w:type="dxa"/>
            <w:noWrap w:val="0"/>
            <w:vAlign w:val="center"/>
          </w:tcPr>
          <w:p w14:paraId="46294431">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专业</w:t>
            </w:r>
          </w:p>
        </w:tc>
        <w:tc>
          <w:tcPr>
            <w:tcW w:w="1564" w:type="dxa"/>
            <w:noWrap w:val="0"/>
            <w:vAlign w:val="center"/>
          </w:tcPr>
          <w:p w14:paraId="37906E8B">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原服务单位</w:t>
            </w:r>
          </w:p>
        </w:tc>
        <w:tc>
          <w:tcPr>
            <w:tcW w:w="1074" w:type="dxa"/>
            <w:noWrap w:val="0"/>
            <w:vAlign w:val="center"/>
          </w:tcPr>
          <w:p w14:paraId="1EE5618C">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项目数</w:t>
            </w:r>
          </w:p>
        </w:tc>
        <w:tc>
          <w:tcPr>
            <w:tcW w:w="1249" w:type="dxa"/>
            <w:noWrap w:val="0"/>
            <w:vAlign w:val="center"/>
          </w:tcPr>
          <w:p w14:paraId="424A29AD">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主要项目名    称</w:t>
            </w:r>
          </w:p>
        </w:tc>
      </w:tr>
      <w:tr w14:paraId="055083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60" w:hRule="atLeast"/>
          <w:jc w:val="center"/>
        </w:trPr>
        <w:tc>
          <w:tcPr>
            <w:tcW w:w="583" w:type="dxa"/>
            <w:noWrap w:val="0"/>
            <w:vAlign w:val="top"/>
          </w:tcPr>
          <w:p w14:paraId="65BD1DED">
            <w:pPr>
              <w:rPr>
                <w:rFonts w:hint="eastAsia" w:ascii="宋体" w:hAnsi="宋体" w:cs="宋体"/>
                <w:b/>
                <w:bCs/>
                <w:color w:val="auto"/>
                <w:sz w:val="24"/>
                <w:szCs w:val="24"/>
                <w:highlight w:val="none"/>
              </w:rPr>
            </w:pPr>
          </w:p>
        </w:tc>
        <w:tc>
          <w:tcPr>
            <w:tcW w:w="584" w:type="dxa"/>
            <w:noWrap w:val="0"/>
            <w:vAlign w:val="top"/>
          </w:tcPr>
          <w:p w14:paraId="7006A0B8">
            <w:pPr>
              <w:rPr>
                <w:rFonts w:hint="eastAsia" w:ascii="宋体" w:hAnsi="宋体" w:cs="宋体"/>
                <w:b/>
                <w:bCs/>
                <w:color w:val="auto"/>
                <w:sz w:val="24"/>
                <w:szCs w:val="24"/>
                <w:highlight w:val="none"/>
              </w:rPr>
            </w:pPr>
          </w:p>
        </w:tc>
        <w:tc>
          <w:tcPr>
            <w:tcW w:w="587" w:type="dxa"/>
            <w:noWrap w:val="0"/>
            <w:vAlign w:val="top"/>
          </w:tcPr>
          <w:p w14:paraId="3BC9F9DC">
            <w:pPr>
              <w:rPr>
                <w:rFonts w:hint="eastAsia" w:ascii="宋体" w:hAnsi="宋体" w:cs="宋体"/>
                <w:b/>
                <w:bCs/>
                <w:color w:val="auto"/>
                <w:sz w:val="24"/>
                <w:szCs w:val="24"/>
                <w:highlight w:val="none"/>
              </w:rPr>
            </w:pPr>
          </w:p>
        </w:tc>
        <w:tc>
          <w:tcPr>
            <w:tcW w:w="1215" w:type="dxa"/>
            <w:noWrap w:val="0"/>
            <w:vAlign w:val="top"/>
          </w:tcPr>
          <w:p w14:paraId="386C1549">
            <w:pPr>
              <w:rPr>
                <w:rFonts w:hint="eastAsia" w:ascii="宋体" w:hAnsi="宋体" w:cs="宋体"/>
                <w:b/>
                <w:bCs/>
                <w:color w:val="auto"/>
                <w:sz w:val="24"/>
                <w:szCs w:val="24"/>
                <w:highlight w:val="none"/>
              </w:rPr>
            </w:pPr>
          </w:p>
        </w:tc>
        <w:tc>
          <w:tcPr>
            <w:tcW w:w="837" w:type="dxa"/>
            <w:noWrap w:val="0"/>
            <w:vAlign w:val="top"/>
          </w:tcPr>
          <w:p w14:paraId="2648FD48">
            <w:pPr>
              <w:rPr>
                <w:rFonts w:hint="eastAsia" w:ascii="宋体" w:hAnsi="宋体" w:cs="宋体"/>
                <w:b/>
                <w:bCs/>
                <w:color w:val="auto"/>
                <w:sz w:val="24"/>
                <w:szCs w:val="24"/>
                <w:highlight w:val="none"/>
              </w:rPr>
            </w:pPr>
          </w:p>
        </w:tc>
        <w:tc>
          <w:tcPr>
            <w:tcW w:w="825" w:type="dxa"/>
            <w:noWrap w:val="0"/>
            <w:vAlign w:val="top"/>
          </w:tcPr>
          <w:p w14:paraId="19E67DF0">
            <w:pPr>
              <w:rPr>
                <w:rFonts w:hint="eastAsia" w:ascii="宋体" w:hAnsi="宋体" w:cs="宋体"/>
                <w:b/>
                <w:bCs/>
                <w:color w:val="auto"/>
                <w:sz w:val="24"/>
                <w:szCs w:val="24"/>
                <w:highlight w:val="none"/>
              </w:rPr>
            </w:pPr>
          </w:p>
        </w:tc>
        <w:tc>
          <w:tcPr>
            <w:tcW w:w="668" w:type="dxa"/>
            <w:noWrap w:val="0"/>
            <w:vAlign w:val="top"/>
          </w:tcPr>
          <w:p w14:paraId="423A09A5">
            <w:pPr>
              <w:rPr>
                <w:rFonts w:hint="eastAsia" w:ascii="宋体" w:hAnsi="宋体" w:cs="宋体"/>
                <w:b/>
                <w:bCs/>
                <w:color w:val="auto"/>
                <w:sz w:val="24"/>
                <w:szCs w:val="24"/>
                <w:highlight w:val="none"/>
              </w:rPr>
            </w:pPr>
          </w:p>
        </w:tc>
        <w:tc>
          <w:tcPr>
            <w:tcW w:w="1564" w:type="dxa"/>
            <w:noWrap w:val="0"/>
            <w:vAlign w:val="top"/>
          </w:tcPr>
          <w:p w14:paraId="3FD5B8D2">
            <w:pPr>
              <w:rPr>
                <w:rFonts w:hint="eastAsia" w:ascii="宋体" w:hAnsi="宋体" w:cs="宋体"/>
                <w:b/>
                <w:bCs/>
                <w:color w:val="auto"/>
                <w:sz w:val="24"/>
                <w:szCs w:val="24"/>
                <w:highlight w:val="none"/>
              </w:rPr>
            </w:pPr>
          </w:p>
        </w:tc>
        <w:tc>
          <w:tcPr>
            <w:tcW w:w="1074" w:type="dxa"/>
            <w:noWrap w:val="0"/>
            <w:vAlign w:val="top"/>
          </w:tcPr>
          <w:p w14:paraId="1BD0EB9C">
            <w:pPr>
              <w:rPr>
                <w:rFonts w:hint="eastAsia" w:ascii="宋体" w:hAnsi="宋体" w:cs="宋体"/>
                <w:b/>
                <w:bCs/>
                <w:color w:val="auto"/>
                <w:sz w:val="24"/>
                <w:szCs w:val="24"/>
                <w:highlight w:val="none"/>
              </w:rPr>
            </w:pPr>
          </w:p>
        </w:tc>
        <w:tc>
          <w:tcPr>
            <w:tcW w:w="1249" w:type="dxa"/>
            <w:noWrap w:val="0"/>
            <w:vAlign w:val="top"/>
          </w:tcPr>
          <w:p w14:paraId="06356417">
            <w:pPr>
              <w:rPr>
                <w:rFonts w:hint="eastAsia" w:ascii="宋体" w:hAnsi="宋体" w:cs="宋体"/>
                <w:b/>
                <w:bCs/>
                <w:color w:val="auto"/>
                <w:sz w:val="24"/>
                <w:szCs w:val="24"/>
                <w:highlight w:val="none"/>
              </w:rPr>
            </w:pPr>
          </w:p>
        </w:tc>
      </w:tr>
      <w:tr w14:paraId="260411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60" w:hRule="atLeast"/>
          <w:jc w:val="center"/>
        </w:trPr>
        <w:tc>
          <w:tcPr>
            <w:tcW w:w="583" w:type="dxa"/>
            <w:noWrap w:val="0"/>
            <w:vAlign w:val="top"/>
          </w:tcPr>
          <w:p w14:paraId="3B5709B5">
            <w:pPr>
              <w:rPr>
                <w:rFonts w:hint="eastAsia" w:ascii="宋体" w:hAnsi="宋体" w:cs="宋体"/>
                <w:b/>
                <w:bCs/>
                <w:color w:val="auto"/>
                <w:sz w:val="24"/>
                <w:szCs w:val="24"/>
                <w:highlight w:val="none"/>
              </w:rPr>
            </w:pPr>
          </w:p>
        </w:tc>
        <w:tc>
          <w:tcPr>
            <w:tcW w:w="584" w:type="dxa"/>
            <w:noWrap w:val="0"/>
            <w:vAlign w:val="top"/>
          </w:tcPr>
          <w:p w14:paraId="491A8290">
            <w:pPr>
              <w:rPr>
                <w:rFonts w:hint="eastAsia" w:ascii="宋体" w:hAnsi="宋体" w:cs="宋体"/>
                <w:b/>
                <w:bCs/>
                <w:color w:val="auto"/>
                <w:sz w:val="24"/>
                <w:szCs w:val="24"/>
                <w:highlight w:val="none"/>
              </w:rPr>
            </w:pPr>
          </w:p>
        </w:tc>
        <w:tc>
          <w:tcPr>
            <w:tcW w:w="587" w:type="dxa"/>
            <w:noWrap w:val="0"/>
            <w:vAlign w:val="top"/>
          </w:tcPr>
          <w:p w14:paraId="7148A848">
            <w:pPr>
              <w:rPr>
                <w:rFonts w:hint="eastAsia" w:ascii="宋体" w:hAnsi="宋体" w:cs="宋体"/>
                <w:b/>
                <w:bCs/>
                <w:color w:val="auto"/>
                <w:sz w:val="24"/>
                <w:szCs w:val="24"/>
                <w:highlight w:val="none"/>
              </w:rPr>
            </w:pPr>
          </w:p>
        </w:tc>
        <w:tc>
          <w:tcPr>
            <w:tcW w:w="1215" w:type="dxa"/>
            <w:noWrap w:val="0"/>
            <w:vAlign w:val="top"/>
          </w:tcPr>
          <w:p w14:paraId="2975F007">
            <w:pPr>
              <w:rPr>
                <w:rFonts w:hint="eastAsia" w:ascii="宋体" w:hAnsi="宋体" w:cs="宋体"/>
                <w:b/>
                <w:bCs/>
                <w:color w:val="auto"/>
                <w:sz w:val="24"/>
                <w:szCs w:val="24"/>
                <w:highlight w:val="none"/>
              </w:rPr>
            </w:pPr>
          </w:p>
        </w:tc>
        <w:tc>
          <w:tcPr>
            <w:tcW w:w="837" w:type="dxa"/>
            <w:noWrap w:val="0"/>
            <w:vAlign w:val="top"/>
          </w:tcPr>
          <w:p w14:paraId="1842604C">
            <w:pPr>
              <w:rPr>
                <w:rFonts w:hint="eastAsia" w:ascii="宋体" w:hAnsi="宋体" w:cs="宋体"/>
                <w:b/>
                <w:bCs/>
                <w:color w:val="auto"/>
                <w:sz w:val="24"/>
                <w:szCs w:val="24"/>
                <w:highlight w:val="none"/>
              </w:rPr>
            </w:pPr>
          </w:p>
        </w:tc>
        <w:tc>
          <w:tcPr>
            <w:tcW w:w="825" w:type="dxa"/>
            <w:noWrap w:val="0"/>
            <w:vAlign w:val="top"/>
          </w:tcPr>
          <w:p w14:paraId="186F5128">
            <w:pPr>
              <w:rPr>
                <w:rFonts w:hint="eastAsia" w:ascii="宋体" w:hAnsi="宋体" w:cs="宋体"/>
                <w:b/>
                <w:bCs/>
                <w:color w:val="auto"/>
                <w:sz w:val="24"/>
                <w:szCs w:val="24"/>
                <w:highlight w:val="none"/>
              </w:rPr>
            </w:pPr>
          </w:p>
        </w:tc>
        <w:tc>
          <w:tcPr>
            <w:tcW w:w="668" w:type="dxa"/>
            <w:noWrap w:val="0"/>
            <w:vAlign w:val="top"/>
          </w:tcPr>
          <w:p w14:paraId="7FD90551">
            <w:pPr>
              <w:rPr>
                <w:rFonts w:hint="eastAsia" w:ascii="宋体" w:hAnsi="宋体" w:cs="宋体"/>
                <w:b/>
                <w:bCs/>
                <w:color w:val="auto"/>
                <w:sz w:val="24"/>
                <w:szCs w:val="24"/>
                <w:highlight w:val="none"/>
              </w:rPr>
            </w:pPr>
          </w:p>
        </w:tc>
        <w:tc>
          <w:tcPr>
            <w:tcW w:w="1564" w:type="dxa"/>
            <w:noWrap w:val="0"/>
            <w:vAlign w:val="top"/>
          </w:tcPr>
          <w:p w14:paraId="6BF0E729">
            <w:pPr>
              <w:rPr>
                <w:rFonts w:hint="eastAsia" w:ascii="宋体" w:hAnsi="宋体" w:cs="宋体"/>
                <w:b/>
                <w:bCs/>
                <w:color w:val="auto"/>
                <w:sz w:val="24"/>
                <w:szCs w:val="24"/>
                <w:highlight w:val="none"/>
              </w:rPr>
            </w:pPr>
          </w:p>
        </w:tc>
        <w:tc>
          <w:tcPr>
            <w:tcW w:w="1074" w:type="dxa"/>
            <w:noWrap w:val="0"/>
            <w:vAlign w:val="top"/>
          </w:tcPr>
          <w:p w14:paraId="1D9B0549">
            <w:pPr>
              <w:rPr>
                <w:rFonts w:hint="eastAsia" w:ascii="宋体" w:hAnsi="宋体" w:cs="宋体"/>
                <w:b/>
                <w:bCs/>
                <w:color w:val="auto"/>
                <w:sz w:val="24"/>
                <w:szCs w:val="24"/>
                <w:highlight w:val="none"/>
              </w:rPr>
            </w:pPr>
          </w:p>
        </w:tc>
        <w:tc>
          <w:tcPr>
            <w:tcW w:w="1249" w:type="dxa"/>
            <w:noWrap w:val="0"/>
            <w:vAlign w:val="top"/>
          </w:tcPr>
          <w:p w14:paraId="18648389">
            <w:pPr>
              <w:rPr>
                <w:rFonts w:hint="eastAsia" w:ascii="宋体" w:hAnsi="宋体" w:cs="宋体"/>
                <w:b/>
                <w:bCs/>
                <w:color w:val="auto"/>
                <w:sz w:val="24"/>
                <w:szCs w:val="24"/>
                <w:highlight w:val="none"/>
              </w:rPr>
            </w:pPr>
          </w:p>
        </w:tc>
      </w:tr>
      <w:tr w14:paraId="02A351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60" w:hRule="atLeast"/>
          <w:jc w:val="center"/>
        </w:trPr>
        <w:tc>
          <w:tcPr>
            <w:tcW w:w="583" w:type="dxa"/>
            <w:noWrap w:val="0"/>
            <w:vAlign w:val="top"/>
          </w:tcPr>
          <w:p w14:paraId="0ED21A4D">
            <w:pPr>
              <w:rPr>
                <w:rFonts w:hint="eastAsia" w:ascii="宋体" w:hAnsi="宋体" w:cs="宋体"/>
                <w:b/>
                <w:bCs/>
                <w:color w:val="auto"/>
                <w:sz w:val="24"/>
                <w:szCs w:val="24"/>
                <w:highlight w:val="none"/>
              </w:rPr>
            </w:pPr>
          </w:p>
        </w:tc>
        <w:tc>
          <w:tcPr>
            <w:tcW w:w="584" w:type="dxa"/>
            <w:noWrap w:val="0"/>
            <w:vAlign w:val="top"/>
          </w:tcPr>
          <w:p w14:paraId="30B34EDC">
            <w:pPr>
              <w:rPr>
                <w:rFonts w:hint="eastAsia" w:ascii="宋体" w:hAnsi="宋体" w:cs="宋体"/>
                <w:b/>
                <w:bCs/>
                <w:color w:val="auto"/>
                <w:sz w:val="24"/>
                <w:szCs w:val="24"/>
                <w:highlight w:val="none"/>
              </w:rPr>
            </w:pPr>
          </w:p>
        </w:tc>
        <w:tc>
          <w:tcPr>
            <w:tcW w:w="587" w:type="dxa"/>
            <w:noWrap w:val="0"/>
            <w:vAlign w:val="top"/>
          </w:tcPr>
          <w:p w14:paraId="3A342857">
            <w:pPr>
              <w:rPr>
                <w:rFonts w:hint="eastAsia" w:ascii="宋体" w:hAnsi="宋体" w:cs="宋体"/>
                <w:b/>
                <w:bCs/>
                <w:color w:val="auto"/>
                <w:sz w:val="24"/>
                <w:szCs w:val="24"/>
                <w:highlight w:val="none"/>
              </w:rPr>
            </w:pPr>
          </w:p>
        </w:tc>
        <w:tc>
          <w:tcPr>
            <w:tcW w:w="1215" w:type="dxa"/>
            <w:noWrap w:val="0"/>
            <w:vAlign w:val="top"/>
          </w:tcPr>
          <w:p w14:paraId="0900EA28">
            <w:pPr>
              <w:rPr>
                <w:rFonts w:hint="eastAsia" w:ascii="宋体" w:hAnsi="宋体" w:cs="宋体"/>
                <w:b/>
                <w:bCs/>
                <w:color w:val="auto"/>
                <w:sz w:val="24"/>
                <w:szCs w:val="24"/>
                <w:highlight w:val="none"/>
              </w:rPr>
            </w:pPr>
          </w:p>
        </w:tc>
        <w:tc>
          <w:tcPr>
            <w:tcW w:w="837" w:type="dxa"/>
            <w:noWrap w:val="0"/>
            <w:vAlign w:val="top"/>
          </w:tcPr>
          <w:p w14:paraId="4D2257A8">
            <w:pPr>
              <w:rPr>
                <w:rFonts w:hint="eastAsia" w:ascii="宋体" w:hAnsi="宋体" w:cs="宋体"/>
                <w:b/>
                <w:bCs/>
                <w:color w:val="auto"/>
                <w:sz w:val="24"/>
                <w:szCs w:val="24"/>
                <w:highlight w:val="none"/>
              </w:rPr>
            </w:pPr>
          </w:p>
        </w:tc>
        <w:tc>
          <w:tcPr>
            <w:tcW w:w="825" w:type="dxa"/>
            <w:noWrap w:val="0"/>
            <w:vAlign w:val="top"/>
          </w:tcPr>
          <w:p w14:paraId="26168A8E">
            <w:pPr>
              <w:rPr>
                <w:rFonts w:hint="eastAsia" w:ascii="宋体" w:hAnsi="宋体" w:cs="宋体"/>
                <w:b/>
                <w:bCs/>
                <w:color w:val="auto"/>
                <w:sz w:val="24"/>
                <w:szCs w:val="24"/>
                <w:highlight w:val="none"/>
              </w:rPr>
            </w:pPr>
          </w:p>
        </w:tc>
        <w:tc>
          <w:tcPr>
            <w:tcW w:w="668" w:type="dxa"/>
            <w:noWrap w:val="0"/>
            <w:vAlign w:val="top"/>
          </w:tcPr>
          <w:p w14:paraId="75364DF0">
            <w:pPr>
              <w:rPr>
                <w:rFonts w:hint="eastAsia" w:ascii="宋体" w:hAnsi="宋体" w:cs="宋体"/>
                <w:b/>
                <w:bCs/>
                <w:color w:val="auto"/>
                <w:sz w:val="24"/>
                <w:szCs w:val="24"/>
                <w:highlight w:val="none"/>
              </w:rPr>
            </w:pPr>
          </w:p>
        </w:tc>
        <w:tc>
          <w:tcPr>
            <w:tcW w:w="1564" w:type="dxa"/>
            <w:noWrap w:val="0"/>
            <w:vAlign w:val="top"/>
          </w:tcPr>
          <w:p w14:paraId="3D0FE30C">
            <w:pPr>
              <w:rPr>
                <w:rFonts w:hint="eastAsia" w:ascii="宋体" w:hAnsi="宋体" w:cs="宋体"/>
                <w:b/>
                <w:bCs/>
                <w:color w:val="auto"/>
                <w:sz w:val="24"/>
                <w:szCs w:val="24"/>
                <w:highlight w:val="none"/>
              </w:rPr>
            </w:pPr>
          </w:p>
        </w:tc>
        <w:tc>
          <w:tcPr>
            <w:tcW w:w="1074" w:type="dxa"/>
            <w:noWrap w:val="0"/>
            <w:vAlign w:val="top"/>
          </w:tcPr>
          <w:p w14:paraId="7653CE79">
            <w:pPr>
              <w:rPr>
                <w:rFonts w:hint="eastAsia" w:ascii="宋体" w:hAnsi="宋体" w:cs="宋体"/>
                <w:b/>
                <w:bCs/>
                <w:color w:val="auto"/>
                <w:sz w:val="24"/>
                <w:szCs w:val="24"/>
                <w:highlight w:val="none"/>
              </w:rPr>
            </w:pPr>
          </w:p>
        </w:tc>
        <w:tc>
          <w:tcPr>
            <w:tcW w:w="1249" w:type="dxa"/>
            <w:noWrap w:val="0"/>
            <w:vAlign w:val="top"/>
          </w:tcPr>
          <w:p w14:paraId="17CFBF45">
            <w:pPr>
              <w:rPr>
                <w:rFonts w:hint="eastAsia" w:ascii="宋体" w:hAnsi="宋体" w:cs="宋体"/>
                <w:b/>
                <w:bCs/>
                <w:color w:val="auto"/>
                <w:sz w:val="24"/>
                <w:szCs w:val="24"/>
                <w:highlight w:val="none"/>
              </w:rPr>
            </w:pPr>
          </w:p>
        </w:tc>
      </w:tr>
      <w:tr w14:paraId="7565D0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60" w:hRule="atLeast"/>
          <w:jc w:val="center"/>
        </w:trPr>
        <w:tc>
          <w:tcPr>
            <w:tcW w:w="583" w:type="dxa"/>
            <w:noWrap w:val="0"/>
            <w:vAlign w:val="top"/>
          </w:tcPr>
          <w:p w14:paraId="2B899123">
            <w:pPr>
              <w:rPr>
                <w:rFonts w:hint="eastAsia" w:ascii="宋体" w:hAnsi="宋体" w:cs="宋体"/>
                <w:b/>
                <w:bCs/>
                <w:color w:val="auto"/>
                <w:sz w:val="24"/>
                <w:szCs w:val="24"/>
                <w:highlight w:val="none"/>
              </w:rPr>
            </w:pPr>
          </w:p>
        </w:tc>
        <w:tc>
          <w:tcPr>
            <w:tcW w:w="584" w:type="dxa"/>
            <w:noWrap w:val="0"/>
            <w:vAlign w:val="top"/>
          </w:tcPr>
          <w:p w14:paraId="22E9ACDD">
            <w:pPr>
              <w:rPr>
                <w:rFonts w:hint="eastAsia" w:ascii="宋体" w:hAnsi="宋体" w:cs="宋体"/>
                <w:b/>
                <w:bCs/>
                <w:color w:val="auto"/>
                <w:sz w:val="24"/>
                <w:szCs w:val="24"/>
                <w:highlight w:val="none"/>
              </w:rPr>
            </w:pPr>
          </w:p>
        </w:tc>
        <w:tc>
          <w:tcPr>
            <w:tcW w:w="587" w:type="dxa"/>
            <w:noWrap w:val="0"/>
            <w:vAlign w:val="top"/>
          </w:tcPr>
          <w:p w14:paraId="08E7E0C9">
            <w:pPr>
              <w:rPr>
                <w:rFonts w:hint="eastAsia" w:ascii="宋体" w:hAnsi="宋体" w:cs="宋体"/>
                <w:b/>
                <w:bCs/>
                <w:color w:val="auto"/>
                <w:sz w:val="24"/>
                <w:szCs w:val="24"/>
                <w:highlight w:val="none"/>
              </w:rPr>
            </w:pPr>
          </w:p>
        </w:tc>
        <w:tc>
          <w:tcPr>
            <w:tcW w:w="1215" w:type="dxa"/>
            <w:noWrap w:val="0"/>
            <w:vAlign w:val="top"/>
          </w:tcPr>
          <w:p w14:paraId="76C258EE">
            <w:pPr>
              <w:rPr>
                <w:rFonts w:hint="eastAsia" w:ascii="宋体" w:hAnsi="宋体" w:cs="宋体"/>
                <w:b/>
                <w:bCs/>
                <w:color w:val="auto"/>
                <w:sz w:val="24"/>
                <w:szCs w:val="24"/>
                <w:highlight w:val="none"/>
              </w:rPr>
            </w:pPr>
          </w:p>
        </w:tc>
        <w:tc>
          <w:tcPr>
            <w:tcW w:w="837" w:type="dxa"/>
            <w:noWrap w:val="0"/>
            <w:vAlign w:val="top"/>
          </w:tcPr>
          <w:p w14:paraId="1BB40713">
            <w:pPr>
              <w:rPr>
                <w:rFonts w:hint="eastAsia" w:ascii="宋体" w:hAnsi="宋体" w:cs="宋体"/>
                <w:b/>
                <w:bCs/>
                <w:color w:val="auto"/>
                <w:sz w:val="24"/>
                <w:szCs w:val="24"/>
                <w:highlight w:val="none"/>
              </w:rPr>
            </w:pPr>
          </w:p>
        </w:tc>
        <w:tc>
          <w:tcPr>
            <w:tcW w:w="825" w:type="dxa"/>
            <w:noWrap w:val="0"/>
            <w:vAlign w:val="top"/>
          </w:tcPr>
          <w:p w14:paraId="1B076334">
            <w:pPr>
              <w:rPr>
                <w:rFonts w:hint="eastAsia" w:ascii="宋体" w:hAnsi="宋体" w:cs="宋体"/>
                <w:b/>
                <w:bCs/>
                <w:color w:val="auto"/>
                <w:sz w:val="24"/>
                <w:szCs w:val="24"/>
                <w:highlight w:val="none"/>
              </w:rPr>
            </w:pPr>
          </w:p>
        </w:tc>
        <w:tc>
          <w:tcPr>
            <w:tcW w:w="668" w:type="dxa"/>
            <w:noWrap w:val="0"/>
            <w:vAlign w:val="top"/>
          </w:tcPr>
          <w:p w14:paraId="01926566">
            <w:pPr>
              <w:rPr>
                <w:rFonts w:hint="eastAsia" w:ascii="宋体" w:hAnsi="宋体" w:cs="宋体"/>
                <w:b/>
                <w:bCs/>
                <w:color w:val="auto"/>
                <w:sz w:val="24"/>
                <w:szCs w:val="24"/>
                <w:highlight w:val="none"/>
              </w:rPr>
            </w:pPr>
          </w:p>
        </w:tc>
        <w:tc>
          <w:tcPr>
            <w:tcW w:w="1564" w:type="dxa"/>
            <w:noWrap w:val="0"/>
            <w:vAlign w:val="top"/>
          </w:tcPr>
          <w:p w14:paraId="6CC45666">
            <w:pPr>
              <w:rPr>
                <w:rFonts w:hint="eastAsia" w:ascii="宋体" w:hAnsi="宋体" w:cs="宋体"/>
                <w:b/>
                <w:bCs/>
                <w:color w:val="auto"/>
                <w:sz w:val="24"/>
                <w:szCs w:val="24"/>
                <w:highlight w:val="none"/>
              </w:rPr>
            </w:pPr>
          </w:p>
        </w:tc>
        <w:tc>
          <w:tcPr>
            <w:tcW w:w="1074" w:type="dxa"/>
            <w:noWrap w:val="0"/>
            <w:vAlign w:val="top"/>
          </w:tcPr>
          <w:p w14:paraId="454483EC">
            <w:pPr>
              <w:rPr>
                <w:rFonts w:hint="eastAsia" w:ascii="宋体" w:hAnsi="宋体" w:cs="宋体"/>
                <w:b/>
                <w:bCs/>
                <w:color w:val="auto"/>
                <w:sz w:val="24"/>
                <w:szCs w:val="24"/>
                <w:highlight w:val="none"/>
              </w:rPr>
            </w:pPr>
          </w:p>
        </w:tc>
        <w:tc>
          <w:tcPr>
            <w:tcW w:w="1249" w:type="dxa"/>
            <w:noWrap w:val="0"/>
            <w:vAlign w:val="top"/>
          </w:tcPr>
          <w:p w14:paraId="5328E537">
            <w:pPr>
              <w:rPr>
                <w:rFonts w:hint="eastAsia" w:ascii="宋体" w:hAnsi="宋体" w:cs="宋体"/>
                <w:b/>
                <w:bCs/>
                <w:color w:val="auto"/>
                <w:sz w:val="24"/>
                <w:szCs w:val="24"/>
                <w:highlight w:val="none"/>
              </w:rPr>
            </w:pPr>
          </w:p>
        </w:tc>
      </w:tr>
      <w:tr w14:paraId="23CB75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60" w:hRule="atLeast"/>
          <w:jc w:val="center"/>
        </w:trPr>
        <w:tc>
          <w:tcPr>
            <w:tcW w:w="583" w:type="dxa"/>
            <w:noWrap w:val="0"/>
            <w:vAlign w:val="top"/>
          </w:tcPr>
          <w:p w14:paraId="6EE4315F">
            <w:pPr>
              <w:rPr>
                <w:rFonts w:hint="eastAsia" w:ascii="宋体" w:hAnsi="宋体" w:cs="宋体"/>
                <w:b/>
                <w:bCs/>
                <w:color w:val="auto"/>
                <w:sz w:val="24"/>
                <w:szCs w:val="24"/>
                <w:highlight w:val="none"/>
              </w:rPr>
            </w:pPr>
          </w:p>
        </w:tc>
        <w:tc>
          <w:tcPr>
            <w:tcW w:w="584" w:type="dxa"/>
            <w:noWrap w:val="0"/>
            <w:vAlign w:val="top"/>
          </w:tcPr>
          <w:p w14:paraId="32FE8A4D">
            <w:pPr>
              <w:rPr>
                <w:rFonts w:hint="eastAsia" w:ascii="宋体" w:hAnsi="宋体" w:cs="宋体"/>
                <w:b/>
                <w:bCs/>
                <w:color w:val="auto"/>
                <w:sz w:val="24"/>
                <w:szCs w:val="24"/>
                <w:highlight w:val="none"/>
              </w:rPr>
            </w:pPr>
          </w:p>
        </w:tc>
        <w:tc>
          <w:tcPr>
            <w:tcW w:w="587" w:type="dxa"/>
            <w:noWrap w:val="0"/>
            <w:vAlign w:val="top"/>
          </w:tcPr>
          <w:p w14:paraId="4BE85662">
            <w:pPr>
              <w:rPr>
                <w:rFonts w:hint="eastAsia" w:ascii="宋体" w:hAnsi="宋体" w:cs="宋体"/>
                <w:b/>
                <w:bCs/>
                <w:color w:val="auto"/>
                <w:sz w:val="24"/>
                <w:szCs w:val="24"/>
                <w:highlight w:val="none"/>
              </w:rPr>
            </w:pPr>
          </w:p>
        </w:tc>
        <w:tc>
          <w:tcPr>
            <w:tcW w:w="1215" w:type="dxa"/>
            <w:noWrap w:val="0"/>
            <w:vAlign w:val="top"/>
          </w:tcPr>
          <w:p w14:paraId="0557E8B1">
            <w:pPr>
              <w:rPr>
                <w:rFonts w:hint="eastAsia" w:ascii="宋体" w:hAnsi="宋体" w:cs="宋体"/>
                <w:b/>
                <w:bCs/>
                <w:color w:val="auto"/>
                <w:sz w:val="24"/>
                <w:szCs w:val="24"/>
                <w:highlight w:val="none"/>
              </w:rPr>
            </w:pPr>
          </w:p>
        </w:tc>
        <w:tc>
          <w:tcPr>
            <w:tcW w:w="837" w:type="dxa"/>
            <w:noWrap w:val="0"/>
            <w:vAlign w:val="top"/>
          </w:tcPr>
          <w:p w14:paraId="758555A2">
            <w:pPr>
              <w:rPr>
                <w:rFonts w:hint="eastAsia" w:ascii="宋体" w:hAnsi="宋体" w:cs="宋体"/>
                <w:b/>
                <w:bCs/>
                <w:color w:val="auto"/>
                <w:sz w:val="24"/>
                <w:szCs w:val="24"/>
                <w:highlight w:val="none"/>
              </w:rPr>
            </w:pPr>
          </w:p>
        </w:tc>
        <w:tc>
          <w:tcPr>
            <w:tcW w:w="825" w:type="dxa"/>
            <w:noWrap w:val="0"/>
            <w:vAlign w:val="top"/>
          </w:tcPr>
          <w:p w14:paraId="3F7FF3F6">
            <w:pPr>
              <w:rPr>
                <w:rFonts w:hint="eastAsia" w:ascii="宋体" w:hAnsi="宋体" w:cs="宋体"/>
                <w:b/>
                <w:bCs/>
                <w:color w:val="auto"/>
                <w:sz w:val="24"/>
                <w:szCs w:val="24"/>
                <w:highlight w:val="none"/>
              </w:rPr>
            </w:pPr>
          </w:p>
        </w:tc>
        <w:tc>
          <w:tcPr>
            <w:tcW w:w="668" w:type="dxa"/>
            <w:noWrap w:val="0"/>
            <w:vAlign w:val="top"/>
          </w:tcPr>
          <w:p w14:paraId="5C7FE5C7">
            <w:pPr>
              <w:rPr>
                <w:rFonts w:hint="eastAsia" w:ascii="宋体" w:hAnsi="宋体" w:cs="宋体"/>
                <w:b/>
                <w:bCs/>
                <w:color w:val="auto"/>
                <w:sz w:val="24"/>
                <w:szCs w:val="24"/>
                <w:highlight w:val="none"/>
              </w:rPr>
            </w:pPr>
          </w:p>
        </w:tc>
        <w:tc>
          <w:tcPr>
            <w:tcW w:w="1564" w:type="dxa"/>
            <w:noWrap w:val="0"/>
            <w:vAlign w:val="top"/>
          </w:tcPr>
          <w:p w14:paraId="1F34FAF1">
            <w:pPr>
              <w:rPr>
                <w:rFonts w:hint="eastAsia" w:ascii="宋体" w:hAnsi="宋体" w:cs="宋体"/>
                <w:b/>
                <w:bCs/>
                <w:color w:val="auto"/>
                <w:sz w:val="24"/>
                <w:szCs w:val="24"/>
                <w:highlight w:val="none"/>
              </w:rPr>
            </w:pPr>
          </w:p>
        </w:tc>
        <w:tc>
          <w:tcPr>
            <w:tcW w:w="1074" w:type="dxa"/>
            <w:noWrap w:val="0"/>
            <w:vAlign w:val="top"/>
          </w:tcPr>
          <w:p w14:paraId="38B3C512">
            <w:pPr>
              <w:rPr>
                <w:rFonts w:hint="eastAsia" w:ascii="宋体" w:hAnsi="宋体" w:cs="宋体"/>
                <w:b/>
                <w:bCs/>
                <w:color w:val="auto"/>
                <w:sz w:val="24"/>
                <w:szCs w:val="24"/>
                <w:highlight w:val="none"/>
              </w:rPr>
            </w:pPr>
          </w:p>
        </w:tc>
        <w:tc>
          <w:tcPr>
            <w:tcW w:w="1249" w:type="dxa"/>
            <w:noWrap w:val="0"/>
            <w:vAlign w:val="top"/>
          </w:tcPr>
          <w:p w14:paraId="129E408C">
            <w:pPr>
              <w:rPr>
                <w:rFonts w:hint="eastAsia" w:ascii="宋体" w:hAnsi="宋体" w:cs="宋体"/>
                <w:b/>
                <w:bCs/>
                <w:color w:val="auto"/>
                <w:sz w:val="24"/>
                <w:szCs w:val="24"/>
                <w:highlight w:val="none"/>
              </w:rPr>
            </w:pPr>
          </w:p>
        </w:tc>
      </w:tr>
      <w:tr w14:paraId="6A249B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60" w:hRule="atLeast"/>
          <w:jc w:val="center"/>
        </w:trPr>
        <w:tc>
          <w:tcPr>
            <w:tcW w:w="583" w:type="dxa"/>
            <w:noWrap w:val="0"/>
            <w:vAlign w:val="top"/>
          </w:tcPr>
          <w:p w14:paraId="6A5B0F66">
            <w:pPr>
              <w:rPr>
                <w:rFonts w:hint="eastAsia" w:ascii="宋体" w:hAnsi="宋体" w:cs="宋体"/>
                <w:b/>
                <w:bCs/>
                <w:color w:val="auto"/>
                <w:sz w:val="24"/>
                <w:szCs w:val="24"/>
                <w:highlight w:val="none"/>
              </w:rPr>
            </w:pPr>
          </w:p>
        </w:tc>
        <w:tc>
          <w:tcPr>
            <w:tcW w:w="584" w:type="dxa"/>
            <w:noWrap w:val="0"/>
            <w:vAlign w:val="top"/>
          </w:tcPr>
          <w:p w14:paraId="13F99B76">
            <w:pPr>
              <w:rPr>
                <w:rFonts w:hint="eastAsia" w:ascii="宋体" w:hAnsi="宋体" w:cs="宋体"/>
                <w:b/>
                <w:bCs/>
                <w:color w:val="auto"/>
                <w:sz w:val="24"/>
                <w:szCs w:val="24"/>
                <w:highlight w:val="none"/>
              </w:rPr>
            </w:pPr>
          </w:p>
        </w:tc>
        <w:tc>
          <w:tcPr>
            <w:tcW w:w="587" w:type="dxa"/>
            <w:noWrap w:val="0"/>
            <w:vAlign w:val="top"/>
          </w:tcPr>
          <w:p w14:paraId="6E9CFDDF">
            <w:pPr>
              <w:rPr>
                <w:rFonts w:hint="eastAsia" w:ascii="宋体" w:hAnsi="宋体" w:cs="宋体"/>
                <w:b/>
                <w:bCs/>
                <w:color w:val="auto"/>
                <w:sz w:val="24"/>
                <w:szCs w:val="24"/>
                <w:highlight w:val="none"/>
              </w:rPr>
            </w:pPr>
          </w:p>
        </w:tc>
        <w:tc>
          <w:tcPr>
            <w:tcW w:w="1215" w:type="dxa"/>
            <w:noWrap w:val="0"/>
            <w:vAlign w:val="top"/>
          </w:tcPr>
          <w:p w14:paraId="4211C0D0">
            <w:pPr>
              <w:rPr>
                <w:rFonts w:hint="eastAsia" w:ascii="宋体" w:hAnsi="宋体" w:cs="宋体"/>
                <w:b/>
                <w:bCs/>
                <w:color w:val="auto"/>
                <w:sz w:val="24"/>
                <w:szCs w:val="24"/>
                <w:highlight w:val="none"/>
              </w:rPr>
            </w:pPr>
          </w:p>
        </w:tc>
        <w:tc>
          <w:tcPr>
            <w:tcW w:w="837" w:type="dxa"/>
            <w:noWrap w:val="0"/>
            <w:vAlign w:val="top"/>
          </w:tcPr>
          <w:p w14:paraId="15AAD1F0">
            <w:pPr>
              <w:rPr>
                <w:rFonts w:hint="eastAsia" w:ascii="宋体" w:hAnsi="宋体" w:cs="宋体"/>
                <w:b/>
                <w:bCs/>
                <w:color w:val="auto"/>
                <w:sz w:val="24"/>
                <w:szCs w:val="24"/>
                <w:highlight w:val="none"/>
              </w:rPr>
            </w:pPr>
          </w:p>
        </w:tc>
        <w:tc>
          <w:tcPr>
            <w:tcW w:w="825" w:type="dxa"/>
            <w:noWrap w:val="0"/>
            <w:vAlign w:val="top"/>
          </w:tcPr>
          <w:p w14:paraId="45D1BA68">
            <w:pPr>
              <w:rPr>
                <w:rFonts w:hint="eastAsia" w:ascii="宋体" w:hAnsi="宋体" w:cs="宋体"/>
                <w:b/>
                <w:bCs/>
                <w:color w:val="auto"/>
                <w:sz w:val="24"/>
                <w:szCs w:val="24"/>
                <w:highlight w:val="none"/>
              </w:rPr>
            </w:pPr>
          </w:p>
        </w:tc>
        <w:tc>
          <w:tcPr>
            <w:tcW w:w="668" w:type="dxa"/>
            <w:noWrap w:val="0"/>
            <w:vAlign w:val="top"/>
          </w:tcPr>
          <w:p w14:paraId="1B985FFA">
            <w:pPr>
              <w:rPr>
                <w:rFonts w:hint="eastAsia" w:ascii="宋体" w:hAnsi="宋体" w:cs="宋体"/>
                <w:b/>
                <w:bCs/>
                <w:color w:val="auto"/>
                <w:sz w:val="24"/>
                <w:szCs w:val="24"/>
                <w:highlight w:val="none"/>
              </w:rPr>
            </w:pPr>
          </w:p>
        </w:tc>
        <w:tc>
          <w:tcPr>
            <w:tcW w:w="1564" w:type="dxa"/>
            <w:noWrap w:val="0"/>
            <w:vAlign w:val="top"/>
          </w:tcPr>
          <w:p w14:paraId="217AE232">
            <w:pPr>
              <w:rPr>
                <w:rFonts w:hint="eastAsia" w:ascii="宋体" w:hAnsi="宋体" w:cs="宋体"/>
                <w:b/>
                <w:bCs/>
                <w:color w:val="auto"/>
                <w:sz w:val="24"/>
                <w:szCs w:val="24"/>
                <w:highlight w:val="none"/>
              </w:rPr>
            </w:pPr>
          </w:p>
        </w:tc>
        <w:tc>
          <w:tcPr>
            <w:tcW w:w="1074" w:type="dxa"/>
            <w:noWrap w:val="0"/>
            <w:vAlign w:val="top"/>
          </w:tcPr>
          <w:p w14:paraId="04D0F2A6">
            <w:pPr>
              <w:rPr>
                <w:rFonts w:hint="eastAsia" w:ascii="宋体" w:hAnsi="宋体" w:cs="宋体"/>
                <w:b/>
                <w:bCs/>
                <w:color w:val="auto"/>
                <w:sz w:val="24"/>
                <w:szCs w:val="24"/>
                <w:highlight w:val="none"/>
              </w:rPr>
            </w:pPr>
          </w:p>
        </w:tc>
        <w:tc>
          <w:tcPr>
            <w:tcW w:w="1249" w:type="dxa"/>
            <w:noWrap w:val="0"/>
            <w:vAlign w:val="top"/>
          </w:tcPr>
          <w:p w14:paraId="6F7C2675">
            <w:pPr>
              <w:rPr>
                <w:rFonts w:hint="eastAsia" w:ascii="宋体" w:hAnsi="宋体" w:cs="宋体"/>
                <w:b/>
                <w:bCs/>
                <w:color w:val="auto"/>
                <w:sz w:val="24"/>
                <w:szCs w:val="24"/>
                <w:highlight w:val="none"/>
              </w:rPr>
            </w:pPr>
          </w:p>
        </w:tc>
      </w:tr>
      <w:tr w14:paraId="677EED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60" w:hRule="atLeast"/>
          <w:jc w:val="center"/>
        </w:trPr>
        <w:tc>
          <w:tcPr>
            <w:tcW w:w="583" w:type="dxa"/>
            <w:noWrap w:val="0"/>
            <w:vAlign w:val="top"/>
          </w:tcPr>
          <w:p w14:paraId="029E1771">
            <w:pPr>
              <w:rPr>
                <w:rFonts w:hint="eastAsia" w:ascii="宋体" w:hAnsi="宋体" w:cs="宋体"/>
                <w:b/>
                <w:bCs/>
                <w:color w:val="auto"/>
                <w:sz w:val="24"/>
                <w:szCs w:val="24"/>
                <w:highlight w:val="none"/>
              </w:rPr>
            </w:pPr>
          </w:p>
        </w:tc>
        <w:tc>
          <w:tcPr>
            <w:tcW w:w="584" w:type="dxa"/>
            <w:noWrap w:val="0"/>
            <w:vAlign w:val="top"/>
          </w:tcPr>
          <w:p w14:paraId="4BD7C05A">
            <w:pPr>
              <w:rPr>
                <w:rFonts w:hint="eastAsia" w:ascii="宋体" w:hAnsi="宋体" w:cs="宋体"/>
                <w:b/>
                <w:bCs/>
                <w:color w:val="auto"/>
                <w:sz w:val="24"/>
                <w:szCs w:val="24"/>
                <w:highlight w:val="none"/>
              </w:rPr>
            </w:pPr>
          </w:p>
        </w:tc>
        <w:tc>
          <w:tcPr>
            <w:tcW w:w="587" w:type="dxa"/>
            <w:noWrap w:val="0"/>
            <w:vAlign w:val="top"/>
          </w:tcPr>
          <w:p w14:paraId="146E6B3E">
            <w:pPr>
              <w:rPr>
                <w:rFonts w:hint="eastAsia" w:ascii="宋体" w:hAnsi="宋体" w:cs="宋体"/>
                <w:b/>
                <w:bCs/>
                <w:color w:val="auto"/>
                <w:sz w:val="24"/>
                <w:szCs w:val="24"/>
                <w:highlight w:val="none"/>
              </w:rPr>
            </w:pPr>
          </w:p>
        </w:tc>
        <w:tc>
          <w:tcPr>
            <w:tcW w:w="1215" w:type="dxa"/>
            <w:noWrap w:val="0"/>
            <w:vAlign w:val="top"/>
          </w:tcPr>
          <w:p w14:paraId="0013D5B5">
            <w:pPr>
              <w:rPr>
                <w:rFonts w:hint="eastAsia" w:ascii="宋体" w:hAnsi="宋体" w:cs="宋体"/>
                <w:b/>
                <w:bCs/>
                <w:color w:val="auto"/>
                <w:sz w:val="24"/>
                <w:szCs w:val="24"/>
                <w:highlight w:val="none"/>
              </w:rPr>
            </w:pPr>
          </w:p>
        </w:tc>
        <w:tc>
          <w:tcPr>
            <w:tcW w:w="837" w:type="dxa"/>
            <w:noWrap w:val="0"/>
            <w:vAlign w:val="top"/>
          </w:tcPr>
          <w:p w14:paraId="2EDEFC3A">
            <w:pPr>
              <w:rPr>
                <w:rFonts w:hint="eastAsia" w:ascii="宋体" w:hAnsi="宋体" w:cs="宋体"/>
                <w:b/>
                <w:bCs/>
                <w:color w:val="auto"/>
                <w:sz w:val="24"/>
                <w:szCs w:val="24"/>
                <w:highlight w:val="none"/>
              </w:rPr>
            </w:pPr>
          </w:p>
        </w:tc>
        <w:tc>
          <w:tcPr>
            <w:tcW w:w="825" w:type="dxa"/>
            <w:noWrap w:val="0"/>
            <w:vAlign w:val="top"/>
          </w:tcPr>
          <w:p w14:paraId="5BA689E1">
            <w:pPr>
              <w:rPr>
                <w:rFonts w:hint="eastAsia" w:ascii="宋体" w:hAnsi="宋体" w:cs="宋体"/>
                <w:b/>
                <w:bCs/>
                <w:color w:val="auto"/>
                <w:sz w:val="24"/>
                <w:szCs w:val="24"/>
                <w:highlight w:val="none"/>
              </w:rPr>
            </w:pPr>
          </w:p>
        </w:tc>
        <w:tc>
          <w:tcPr>
            <w:tcW w:w="668" w:type="dxa"/>
            <w:noWrap w:val="0"/>
            <w:vAlign w:val="top"/>
          </w:tcPr>
          <w:p w14:paraId="38B8D1E6">
            <w:pPr>
              <w:rPr>
                <w:rFonts w:hint="eastAsia" w:ascii="宋体" w:hAnsi="宋体" w:cs="宋体"/>
                <w:b/>
                <w:bCs/>
                <w:color w:val="auto"/>
                <w:sz w:val="24"/>
                <w:szCs w:val="24"/>
                <w:highlight w:val="none"/>
              </w:rPr>
            </w:pPr>
          </w:p>
        </w:tc>
        <w:tc>
          <w:tcPr>
            <w:tcW w:w="1564" w:type="dxa"/>
            <w:noWrap w:val="0"/>
            <w:vAlign w:val="top"/>
          </w:tcPr>
          <w:p w14:paraId="19220171">
            <w:pPr>
              <w:rPr>
                <w:rFonts w:hint="eastAsia" w:ascii="宋体" w:hAnsi="宋体" w:cs="宋体"/>
                <w:b/>
                <w:bCs/>
                <w:color w:val="auto"/>
                <w:sz w:val="24"/>
                <w:szCs w:val="24"/>
                <w:highlight w:val="none"/>
              </w:rPr>
            </w:pPr>
          </w:p>
        </w:tc>
        <w:tc>
          <w:tcPr>
            <w:tcW w:w="1074" w:type="dxa"/>
            <w:noWrap w:val="0"/>
            <w:vAlign w:val="top"/>
          </w:tcPr>
          <w:p w14:paraId="3809EA3C">
            <w:pPr>
              <w:rPr>
                <w:rFonts w:hint="eastAsia" w:ascii="宋体" w:hAnsi="宋体" w:cs="宋体"/>
                <w:b/>
                <w:bCs/>
                <w:color w:val="auto"/>
                <w:sz w:val="24"/>
                <w:szCs w:val="24"/>
                <w:highlight w:val="none"/>
              </w:rPr>
            </w:pPr>
          </w:p>
        </w:tc>
        <w:tc>
          <w:tcPr>
            <w:tcW w:w="1249" w:type="dxa"/>
            <w:noWrap w:val="0"/>
            <w:vAlign w:val="top"/>
          </w:tcPr>
          <w:p w14:paraId="6DA66992">
            <w:pPr>
              <w:rPr>
                <w:rFonts w:hint="eastAsia" w:ascii="宋体" w:hAnsi="宋体" w:cs="宋体"/>
                <w:b/>
                <w:bCs/>
                <w:color w:val="auto"/>
                <w:sz w:val="24"/>
                <w:szCs w:val="24"/>
                <w:highlight w:val="none"/>
              </w:rPr>
            </w:pPr>
          </w:p>
        </w:tc>
      </w:tr>
      <w:tr w14:paraId="0A6AC0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60" w:hRule="atLeast"/>
          <w:jc w:val="center"/>
        </w:trPr>
        <w:tc>
          <w:tcPr>
            <w:tcW w:w="583" w:type="dxa"/>
            <w:noWrap w:val="0"/>
            <w:vAlign w:val="top"/>
          </w:tcPr>
          <w:p w14:paraId="0ADA1FA1">
            <w:pPr>
              <w:rPr>
                <w:rFonts w:hint="eastAsia" w:ascii="宋体" w:hAnsi="宋体" w:cs="宋体"/>
                <w:b/>
                <w:bCs/>
                <w:color w:val="auto"/>
                <w:sz w:val="24"/>
                <w:szCs w:val="24"/>
                <w:highlight w:val="none"/>
              </w:rPr>
            </w:pPr>
          </w:p>
        </w:tc>
        <w:tc>
          <w:tcPr>
            <w:tcW w:w="584" w:type="dxa"/>
            <w:noWrap w:val="0"/>
            <w:vAlign w:val="top"/>
          </w:tcPr>
          <w:p w14:paraId="39BFA68E">
            <w:pPr>
              <w:rPr>
                <w:rFonts w:hint="eastAsia" w:ascii="宋体" w:hAnsi="宋体" w:cs="宋体"/>
                <w:b/>
                <w:bCs/>
                <w:color w:val="auto"/>
                <w:sz w:val="24"/>
                <w:szCs w:val="24"/>
                <w:highlight w:val="none"/>
              </w:rPr>
            </w:pPr>
          </w:p>
        </w:tc>
        <w:tc>
          <w:tcPr>
            <w:tcW w:w="587" w:type="dxa"/>
            <w:noWrap w:val="0"/>
            <w:vAlign w:val="top"/>
          </w:tcPr>
          <w:p w14:paraId="492F44AA">
            <w:pPr>
              <w:rPr>
                <w:rFonts w:hint="eastAsia" w:ascii="宋体" w:hAnsi="宋体" w:cs="宋体"/>
                <w:b/>
                <w:bCs/>
                <w:color w:val="auto"/>
                <w:sz w:val="24"/>
                <w:szCs w:val="24"/>
                <w:highlight w:val="none"/>
              </w:rPr>
            </w:pPr>
          </w:p>
        </w:tc>
        <w:tc>
          <w:tcPr>
            <w:tcW w:w="1215" w:type="dxa"/>
            <w:noWrap w:val="0"/>
            <w:vAlign w:val="top"/>
          </w:tcPr>
          <w:p w14:paraId="5742C2BF">
            <w:pPr>
              <w:rPr>
                <w:rFonts w:hint="eastAsia" w:ascii="宋体" w:hAnsi="宋体" w:cs="宋体"/>
                <w:b/>
                <w:bCs/>
                <w:color w:val="auto"/>
                <w:sz w:val="24"/>
                <w:szCs w:val="24"/>
                <w:highlight w:val="none"/>
              </w:rPr>
            </w:pPr>
          </w:p>
        </w:tc>
        <w:tc>
          <w:tcPr>
            <w:tcW w:w="837" w:type="dxa"/>
            <w:noWrap w:val="0"/>
            <w:vAlign w:val="top"/>
          </w:tcPr>
          <w:p w14:paraId="26FB56AF">
            <w:pPr>
              <w:rPr>
                <w:rFonts w:hint="eastAsia" w:ascii="宋体" w:hAnsi="宋体" w:cs="宋体"/>
                <w:b/>
                <w:bCs/>
                <w:color w:val="auto"/>
                <w:sz w:val="24"/>
                <w:szCs w:val="24"/>
                <w:highlight w:val="none"/>
              </w:rPr>
            </w:pPr>
          </w:p>
        </w:tc>
        <w:tc>
          <w:tcPr>
            <w:tcW w:w="825" w:type="dxa"/>
            <w:noWrap w:val="0"/>
            <w:vAlign w:val="top"/>
          </w:tcPr>
          <w:p w14:paraId="725D0247">
            <w:pPr>
              <w:rPr>
                <w:rFonts w:hint="eastAsia" w:ascii="宋体" w:hAnsi="宋体" w:cs="宋体"/>
                <w:b/>
                <w:bCs/>
                <w:color w:val="auto"/>
                <w:sz w:val="24"/>
                <w:szCs w:val="24"/>
                <w:highlight w:val="none"/>
              </w:rPr>
            </w:pPr>
          </w:p>
        </w:tc>
        <w:tc>
          <w:tcPr>
            <w:tcW w:w="668" w:type="dxa"/>
            <w:noWrap w:val="0"/>
            <w:vAlign w:val="top"/>
          </w:tcPr>
          <w:p w14:paraId="5868F0EA">
            <w:pPr>
              <w:rPr>
                <w:rFonts w:hint="eastAsia" w:ascii="宋体" w:hAnsi="宋体" w:cs="宋体"/>
                <w:b/>
                <w:bCs/>
                <w:color w:val="auto"/>
                <w:sz w:val="24"/>
                <w:szCs w:val="24"/>
                <w:highlight w:val="none"/>
              </w:rPr>
            </w:pPr>
          </w:p>
        </w:tc>
        <w:tc>
          <w:tcPr>
            <w:tcW w:w="1564" w:type="dxa"/>
            <w:noWrap w:val="0"/>
            <w:vAlign w:val="top"/>
          </w:tcPr>
          <w:p w14:paraId="2F3A3612">
            <w:pPr>
              <w:rPr>
                <w:rFonts w:hint="eastAsia" w:ascii="宋体" w:hAnsi="宋体" w:cs="宋体"/>
                <w:b/>
                <w:bCs/>
                <w:color w:val="auto"/>
                <w:sz w:val="24"/>
                <w:szCs w:val="24"/>
                <w:highlight w:val="none"/>
              </w:rPr>
            </w:pPr>
          </w:p>
        </w:tc>
        <w:tc>
          <w:tcPr>
            <w:tcW w:w="1074" w:type="dxa"/>
            <w:noWrap w:val="0"/>
            <w:vAlign w:val="top"/>
          </w:tcPr>
          <w:p w14:paraId="518FA000">
            <w:pPr>
              <w:rPr>
                <w:rFonts w:hint="eastAsia" w:ascii="宋体" w:hAnsi="宋体" w:cs="宋体"/>
                <w:b/>
                <w:bCs/>
                <w:color w:val="auto"/>
                <w:sz w:val="24"/>
                <w:szCs w:val="24"/>
                <w:highlight w:val="none"/>
              </w:rPr>
            </w:pPr>
          </w:p>
        </w:tc>
        <w:tc>
          <w:tcPr>
            <w:tcW w:w="1249" w:type="dxa"/>
            <w:noWrap w:val="0"/>
            <w:vAlign w:val="top"/>
          </w:tcPr>
          <w:p w14:paraId="74F9FB8C">
            <w:pPr>
              <w:rPr>
                <w:rFonts w:hint="eastAsia" w:ascii="宋体" w:hAnsi="宋体" w:cs="宋体"/>
                <w:b/>
                <w:bCs/>
                <w:color w:val="auto"/>
                <w:sz w:val="24"/>
                <w:szCs w:val="24"/>
                <w:highlight w:val="none"/>
              </w:rPr>
            </w:pPr>
          </w:p>
        </w:tc>
      </w:tr>
      <w:tr w14:paraId="3558D5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60" w:hRule="atLeast"/>
          <w:jc w:val="center"/>
        </w:trPr>
        <w:tc>
          <w:tcPr>
            <w:tcW w:w="583" w:type="dxa"/>
            <w:noWrap w:val="0"/>
            <w:vAlign w:val="top"/>
          </w:tcPr>
          <w:p w14:paraId="133239B3">
            <w:pPr>
              <w:rPr>
                <w:rFonts w:hint="eastAsia" w:ascii="宋体" w:hAnsi="宋体" w:cs="宋体"/>
                <w:b/>
                <w:bCs/>
                <w:color w:val="auto"/>
                <w:sz w:val="24"/>
                <w:szCs w:val="24"/>
                <w:highlight w:val="none"/>
              </w:rPr>
            </w:pPr>
          </w:p>
        </w:tc>
        <w:tc>
          <w:tcPr>
            <w:tcW w:w="584" w:type="dxa"/>
            <w:noWrap w:val="0"/>
            <w:vAlign w:val="top"/>
          </w:tcPr>
          <w:p w14:paraId="04033D81">
            <w:pPr>
              <w:rPr>
                <w:rFonts w:hint="eastAsia" w:ascii="宋体" w:hAnsi="宋体" w:cs="宋体"/>
                <w:b/>
                <w:bCs/>
                <w:color w:val="auto"/>
                <w:sz w:val="24"/>
                <w:szCs w:val="24"/>
                <w:highlight w:val="none"/>
              </w:rPr>
            </w:pPr>
          </w:p>
        </w:tc>
        <w:tc>
          <w:tcPr>
            <w:tcW w:w="587" w:type="dxa"/>
            <w:noWrap w:val="0"/>
            <w:vAlign w:val="top"/>
          </w:tcPr>
          <w:p w14:paraId="25598505">
            <w:pPr>
              <w:rPr>
                <w:rFonts w:hint="eastAsia" w:ascii="宋体" w:hAnsi="宋体" w:cs="宋体"/>
                <w:b/>
                <w:bCs/>
                <w:color w:val="auto"/>
                <w:sz w:val="24"/>
                <w:szCs w:val="24"/>
                <w:highlight w:val="none"/>
              </w:rPr>
            </w:pPr>
          </w:p>
        </w:tc>
        <w:tc>
          <w:tcPr>
            <w:tcW w:w="1215" w:type="dxa"/>
            <w:noWrap w:val="0"/>
            <w:vAlign w:val="top"/>
          </w:tcPr>
          <w:p w14:paraId="4BB9B112">
            <w:pPr>
              <w:rPr>
                <w:rFonts w:hint="eastAsia" w:ascii="宋体" w:hAnsi="宋体" w:cs="宋体"/>
                <w:b/>
                <w:bCs/>
                <w:color w:val="auto"/>
                <w:sz w:val="24"/>
                <w:szCs w:val="24"/>
                <w:highlight w:val="none"/>
              </w:rPr>
            </w:pPr>
          </w:p>
        </w:tc>
        <w:tc>
          <w:tcPr>
            <w:tcW w:w="837" w:type="dxa"/>
            <w:noWrap w:val="0"/>
            <w:vAlign w:val="top"/>
          </w:tcPr>
          <w:p w14:paraId="692E177C">
            <w:pPr>
              <w:rPr>
                <w:rFonts w:hint="eastAsia" w:ascii="宋体" w:hAnsi="宋体" w:cs="宋体"/>
                <w:b/>
                <w:bCs/>
                <w:color w:val="auto"/>
                <w:sz w:val="24"/>
                <w:szCs w:val="24"/>
                <w:highlight w:val="none"/>
              </w:rPr>
            </w:pPr>
          </w:p>
        </w:tc>
        <w:tc>
          <w:tcPr>
            <w:tcW w:w="825" w:type="dxa"/>
            <w:noWrap w:val="0"/>
            <w:vAlign w:val="top"/>
          </w:tcPr>
          <w:p w14:paraId="4C356C0F">
            <w:pPr>
              <w:rPr>
                <w:rFonts w:hint="eastAsia" w:ascii="宋体" w:hAnsi="宋体" w:cs="宋体"/>
                <w:b/>
                <w:bCs/>
                <w:color w:val="auto"/>
                <w:sz w:val="24"/>
                <w:szCs w:val="24"/>
                <w:highlight w:val="none"/>
              </w:rPr>
            </w:pPr>
          </w:p>
        </w:tc>
        <w:tc>
          <w:tcPr>
            <w:tcW w:w="668" w:type="dxa"/>
            <w:noWrap w:val="0"/>
            <w:vAlign w:val="top"/>
          </w:tcPr>
          <w:p w14:paraId="00DB92F0">
            <w:pPr>
              <w:rPr>
                <w:rFonts w:hint="eastAsia" w:ascii="宋体" w:hAnsi="宋体" w:cs="宋体"/>
                <w:b/>
                <w:bCs/>
                <w:color w:val="auto"/>
                <w:sz w:val="24"/>
                <w:szCs w:val="24"/>
                <w:highlight w:val="none"/>
              </w:rPr>
            </w:pPr>
          </w:p>
        </w:tc>
        <w:tc>
          <w:tcPr>
            <w:tcW w:w="1564" w:type="dxa"/>
            <w:noWrap w:val="0"/>
            <w:vAlign w:val="top"/>
          </w:tcPr>
          <w:p w14:paraId="676C8984">
            <w:pPr>
              <w:rPr>
                <w:rFonts w:hint="eastAsia" w:ascii="宋体" w:hAnsi="宋体" w:cs="宋体"/>
                <w:b/>
                <w:bCs/>
                <w:color w:val="auto"/>
                <w:sz w:val="24"/>
                <w:szCs w:val="24"/>
                <w:highlight w:val="none"/>
              </w:rPr>
            </w:pPr>
          </w:p>
        </w:tc>
        <w:tc>
          <w:tcPr>
            <w:tcW w:w="1074" w:type="dxa"/>
            <w:noWrap w:val="0"/>
            <w:vAlign w:val="top"/>
          </w:tcPr>
          <w:p w14:paraId="2A520362">
            <w:pPr>
              <w:rPr>
                <w:rFonts w:hint="eastAsia" w:ascii="宋体" w:hAnsi="宋体" w:cs="宋体"/>
                <w:b/>
                <w:bCs/>
                <w:color w:val="auto"/>
                <w:sz w:val="24"/>
                <w:szCs w:val="24"/>
                <w:highlight w:val="none"/>
              </w:rPr>
            </w:pPr>
          </w:p>
        </w:tc>
        <w:tc>
          <w:tcPr>
            <w:tcW w:w="1249" w:type="dxa"/>
            <w:noWrap w:val="0"/>
            <w:vAlign w:val="top"/>
          </w:tcPr>
          <w:p w14:paraId="43037AE4">
            <w:pPr>
              <w:rPr>
                <w:rFonts w:hint="eastAsia" w:ascii="宋体" w:hAnsi="宋体" w:cs="宋体"/>
                <w:b/>
                <w:bCs/>
                <w:color w:val="auto"/>
                <w:sz w:val="24"/>
                <w:szCs w:val="24"/>
                <w:highlight w:val="none"/>
              </w:rPr>
            </w:pPr>
          </w:p>
        </w:tc>
      </w:tr>
      <w:tr w14:paraId="35F4DD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60" w:hRule="atLeast"/>
          <w:jc w:val="center"/>
        </w:trPr>
        <w:tc>
          <w:tcPr>
            <w:tcW w:w="583" w:type="dxa"/>
            <w:noWrap w:val="0"/>
            <w:vAlign w:val="top"/>
          </w:tcPr>
          <w:p w14:paraId="491AEB18">
            <w:pPr>
              <w:rPr>
                <w:rFonts w:hint="eastAsia" w:ascii="宋体" w:hAnsi="宋体" w:cs="宋体"/>
                <w:b/>
                <w:bCs/>
                <w:color w:val="auto"/>
                <w:sz w:val="24"/>
                <w:szCs w:val="24"/>
                <w:highlight w:val="none"/>
              </w:rPr>
            </w:pPr>
          </w:p>
        </w:tc>
        <w:tc>
          <w:tcPr>
            <w:tcW w:w="584" w:type="dxa"/>
            <w:noWrap w:val="0"/>
            <w:vAlign w:val="top"/>
          </w:tcPr>
          <w:p w14:paraId="435ECB60">
            <w:pPr>
              <w:rPr>
                <w:rFonts w:hint="eastAsia" w:ascii="宋体" w:hAnsi="宋体" w:cs="宋体"/>
                <w:b/>
                <w:bCs/>
                <w:color w:val="auto"/>
                <w:sz w:val="24"/>
                <w:szCs w:val="24"/>
                <w:highlight w:val="none"/>
              </w:rPr>
            </w:pPr>
          </w:p>
        </w:tc>
        <w:tc>
          <w:tcPr>
            <w:tcW w:w="587" w:type="dxa"/>
            <w:noWrap w:val="0"/>
            <w:vAlign w:val="top"/>
          </w:tcPr>
          <w:p w14:paraId="18FFD6DD">
            <w:pPr>
              <w:rPr>
                <w:rFonts w:hint="eastAsia" w:ascii="宋体" w:hAnsi="宋体" w:cs="宋体"/>
                <w:b/>
                <w:bCs/>
                <w:color w:val="auto"/>
                <w:sz w:val="24"/>
                <w:szCs w:val="24"/>
                <w:highlight w:val="none"/>
              </w:rPr>
            </w:pPr>
          </w:p>
        </w:tc>
        <w:tc>
          <w:tcPr>
            <w:tcW w:w="1215" w:type="dxa"/>
            <w:noWrap w:val="0"/>
            <w:vAlign w:val="top"/>
          </w:tcPr>
          <w:p w14:paraId="190696D1">
            <w:pPr>
              <w:rPr>
                <w:rFonts w:hint="eastAsia" w:ascii="宋体" w:hAnsi="宋体" w:cs="宋体"/>
                <w:b/>
                <w:bCs/>
                <w:color w:val="auto"/>
                <w:sz w:val="24"/>
                <w:szCs w:val="24"/>
                <w:highlight w:val="none"/>
              </w:rPr>
            </w:pPr>
          </w:p>
        </w:tc>
        <w:tc>
          <w:tcPr>
            <w:tcW w:w="837" w:type="dxa"/>
            <w:noWrap w:val="0"/>
            <w:vAlign w:val="top"/>
          </w:tcPr>
          <w:p w14:paraId="04734E9F">
            <w:pPr>
              <w:rPr>
                <w:rFonts w:hint="eastAsia" w:ascii="宋体" w:hAnsi="宋体" w:cs="宋体"/>
                <w:b/>
                <w:bCs/>
                <w:color w:val="auto"/>
                <w:sz w:val="24"/>
                <w:szCs w:val="24"/>
                <w:highlight w:val="none"/>
              </w:rPr>
            </w:pPr>
          </w:p>
        </w:tc>
        <w:tc>
          <w:tcPr>
            <w:tcW w:w="825" w:type="dxa"/>
            <w:noWrap w:val="0"/>
            <w:vAlign w:val="top"/>
          </w:tcPr>
          <w:p w14:paraId="793FD972">
            <w:pPr>
              <w:rPr>
                <w:rFonts w:hint="eastAsia" w:ascii="宋体" w:hAnsi="宋体" w:cs="宋体"/>
                <w:b/>
                <w:bCs/>
                <w:color w:val="auto"/>
                <w:sz w:val="24"/>
                <w:szCs w:val="24"/>
                <w:highlight w:val="none"/>
              </w:rPr>
            </w:pPr>
          </w:p>
        </w:tc>
        <w:tc>
          <w:tcPr>
            <w:tcW w:w="668" w:type="dxa"/>
            <w:noWrap w:val="0"/>
            <w:vAlign w:val="top"/>
          </w:tcPr>
          <w:p w14:paraId="6DCE6AA2">
            <w:pPr>
              <w:rPr>
                <w:rFonts w:hint="eastAsia" w:ascii="宋体" w:hAnsi="宋体" w:cs="宋体"/>
                <w:b/>
                <w:bCs/>
                <w:color w:val="auto"/>
                <w:sz w:val="24"/>
                <w:szCs w:val="24"/>
                <w:highlight w:val="none"/>
              </w:rPr>
            </w:pPr>
          </w:p>
        </w:tc>
        <w:tc>
          <w:tcPr>
            <w:tcW w:w="1564" w:type="dxa"/>
            <w:noWrap w:val="0"/>
            <w:vAlign w:val="top"/>
          </w:tcPr>
          <w:p w14:paraId="29744370">
            <w:pPr>
              <w:rPr>
                <w:rFonts w:hint="eastAsia" w:ascii="宋体" w:hAnsi="宋体" w:cs="宋体"/>
                <w:b/>
                <w:bCs/>
                <w:color w:val="auto"/>
                <w:sz w:val="24"/>
                <w:szCs w:val="24"/>
                <w:highlight w:val="none"/>
              </w:rPr>
            </w:pPr>
          </w:p>
        </w:tc>
        <w:tc>
          <w:tcPr>
            <w:tcW w:w="1074" w:type="dxa"/>
            <w:noWrap w:val="0"/>
            <w:vAlign w:val="top"/>
          </w:tcPr>
          <w:p w14:paraId="2632E5DD">
            <w:pPr>
              <w:rPr>
                <w:rFonts w:hint="eastAsia" w:ascii="宋体" w:hAnsi="宋体" w:cs="宋体"/>
                <w:b/>
                <w:bCs/>
                <w:color w:val="auto"/>
                <w:sz w:val="24"/>
                <w:szCs w:val="24"/>
                <w:highlight w:val="none"/>
              </w:rPr>
            </w:pPr>
          </w:p>
        </w:tc>
        <w:tc>
          <w:tcPr>
            <w:tcW w:w="1249" w:type="dxa"/>
            <w:noWrap w:val="0"/>
            <w:vAlign w:val="top"/>
          </w:tcPr>
          <w:p w14:paraId="1723D230">
            <w:pPr>
              <w:rPr>
                <w:rFonts w:hint="eastAsia" w:ascii="宋体" w:hAnsi="宋体" w:cs="宋体"/>
                <w:b/>
                <w:bCs/>
                <w:color w:val="auto"/>
                <w:sz w:val="24"/>
                <w:szCs w:val="24"/>
                <w:highlight w:val="none"/>
              </w:rPr>
            </w:pPr>
          </w:p>
        </w:tc>
      </w:tr>
      <w:tr w14:paraId="4E3789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60" w:hRule="atLeast"/>
          <w:jc w:val="center"/>
        </w:trPr>
        <w:tc>
          <w:tcPr>
            <w:tcW w:w="583" w:type="dxa"/>
            <w:noWrap w:val="0"/>
            <w:vAlign w:val="top"/>
          </w:tcPr>
          <w:p w14:paraId="511135B5">
            <w:pPr>
              <w:rPr>
                <w:rFonts w:hint="eastAsia" w:ascii="宋体" w:hAnsi="宋体" w:cs="宋体"/>
                <w:b/>
                <w:bCs/>
                <w:color w:val="auto"/>
                <w:sz w:val="24"/>
                <w:szCs w:val="24"/>
                <w:highlight w:val="none"/>
              </w:rPr>
            </w:pPr>
          </w:p>
        </w:tc>
        <w:tc>
          <w:tcPr>
            <w:tcW w:w="584" w:type="dxa"/>
            <w:noWrap w:val="0"/>
            <w:vAlign w:val="top"/>
          </w:tcPr>
          <w:p w14:paraId="0185575B">
            <w:pPr>
              <w:rPr>
                <w:rFonts w:hint="eastAsia" w:ascii="宋体" w:hAnsi="宋体" w:cs="宋体"/>
                <w:b/>
                <w:bCs/>
                <w:color w:val="auto"/>
                <w:sz w:val="24"/>
                <w:szCs w:val="24"/>
                <w:highlight w:val="none"/>
              </w:rPr>
            </w:pPr>
          </w:p>
        </w:tc>
        <w:tc>
          <w:tcPr>
            <w:tcW w:w="587" w:type="dxa"/>
            <w:noWrap w:val="0"/>
            <w:vAlign w:val="top"/>
          </w:tcPr>
          <w:p w14:paraId="46A273FB">
            <w:pPr>
              <w:rPr>
                <w:rFonts w:hint="eastAsia" w:ascii="宋体" w:hAnsi="宋体" w:cs="宋体"/>
                <w:b/>
                <w:bCs/>
                <w:color w:val="auto"/>
                <w:sz w:val="24"/>
                <w:szCs w:val="24"/>
                <w:highlight w:val="none"/>
              </w:rPr>
            </w:pPr>
          </w:p>
        </w:tc>
        <w:tc>
          <w:tcPr>
            <w:tcW w:w="1215" w:type="dxa"/>
            <w:noWrap w:val="0"/>
            <w:vAlign w:val="top"/>
          </w:tcPr>
          <w:p w14:paraId="02576557">
            <w:pPr>
              <w:rPr>
                <w:rFonts w:hint="eastAsia" w:ascii="宋体" w:hAnsi="宋体" w:cs="宋体"/>
                <w:b/>
                <w:bCs/>
                <w:color w:val="auto"/>
                <w:sz w:val="24"/>
                <w:szCs w:val="24"/>
                <w:highlight w:val="none"/>
              </w:rPr>
            </w:pPr>
          </w:p>
        </w:tc>
        <w:tc>
          <w:tcPr>
            <w:tcW w:w="837" w:type="dxa"/>
            <w:noWrap w:val="0"/>
            <w:vAlign w:val="top"/>
          </w:tcPr>
          <w:p w14:paraId="25395BC8">
            <w:pPr>
              <w:rPr>
                <w:rFonts w:hint="eastAsia" w:ascii="宋体" w:hAnsi="宋体" w:cs="宋体"/>
                <w:b/>
                <w:bCs/>
                <w:color w:val="auto"/>
                <w:sz w:val="24"/>
                <w:szCs w:val="24"/>
                <w:highlight w:val="none"/>
              </w:rPr>
            </w:pPr>
          </w:p>
        </w:tc>
        <w:tc>
          <w:tcPr>
            <w:tcW w:w="825" w:type="dxa"/>
            <w:noWrap w:val="0"/>
            <w:vAlign w:val="top"/>
          </w:tcPr>
          <w:p w14:paraId="4A233BED">
            <w:pPr>
              <w:rPr>
                <w:rFonts w:hint="eastAsia" w:ascii="宋体" w:hAnsi="宋体" w:cs="宋体"/>
                <w:b/>
                <w:bCs/>
                <w:color w:val="auto"/>
                <w:sz w:val="24"/>
                <w:szCs w:val="24"/>
                <w:highlight w:val="none"/>
              </w:rPr>
            </w:pPr>
          </w:p>
        </w:tc>
        <w:tc>
          <w:tcPr>
            <w:tcW w:w="668" w:type="dxa"/>
            <w:noWrap w:val="0"/>
            <w:vAlign w:val="top"/>
          </w:tcPr>
          <w:p w14:paraId="29D4305C">
            <w:pPr>
              <w:rPr>
                <w:rFonts w:hint="eastAsia" w:ascii="宋体" w:hAnsi="宋体" w:cs="宋体"/>
                <w:b/>
                <w:bCs/>
                <w:color w:val="auto"/>
                <w:sz w:val="24"/>
                <w:szCs w:val="24"/>
                <w:highlight w:val="none"/>
              </w:rPr>
            </w:pPr>
          </w:p>
        </w:tc>
        <w:tc>
          <w:tcPr>
            <w:tcW w:w="1564" w:type="dxa"/>
            <w:noWrap w:val="0"/>
            <w:vAlign w:val="top"/>
          </w:tcPr>
          <w:p w14:paraId="5FAC571E">
            <w:pPr>
              <w:rPr>
                <w:rFonts w:hint="eastAsia" w:ascii="宋体" w:hAnsi="宋体" w:cs="宋体"/>
                <w:b/>
                <w:bCs/>
                <w:color w:val="auto"/>
                <w:sz w:val="24"/>
                <w:szCs w:val="24"/>
                <w:highlight w:val="none"/>
              </w:rPr>
            </w:pPr>
          </w:p>
        </w:tc>
        <w:tc>
          <w:tcPr>
            <w:tcW w:w="1074" w:type="dxa"/>
            <w:noWrap w:val="0"/>
            <w:vAlign w:val="top"/>
          </w:tcPr>
          <w:p w14:paraId="4C8EF5E5">
            <w:pPr>
              <w:rPr>
                <w:rFonts w:hint="eastAsia" w:ascii="宋体" w:hAnsi="宋体" w:cs="宋体"/>
                <w:b/>
                <w:bCs/>
                <w:color w:val="auto"/>
                <w:sz w:val="24"/>
                <w:szCs w:val="24"/>
                <w:highlight w:val="none"/>
              </w:rPr>
            </w:pPr>
          </w:p>
        </w:tc>
        <w:tc>
          <w:tcPr>
            <w:tcW w:w="1249" w:type="dxa"/>
            <w:noWrap w:val="0"/>
            <w:vAlign w:val="top"/>
          </w:tcPr>
          <w:p w14:paraId="2BD21BA9">
            <w:pPr>
              <w:rPr>
                <w:rFonts w:hint="eastAsia" w:ascii="宋体" w:hAnsi="宋体" w:cs="宋体"/>
                <w:b/>
                <w:bCs/>
                <w:color w:val="auto"/>
                <w:sz w:val="24"/>
                <w:szCs w:val="24"/>
                <w:highlight w:val="none"/>
              </w:rPr>
            </w:pPr>
          </w:p>
        </w:tc>
      </w:tr>
      <w:tr w14:paraId="71A512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60" w:hRule="atLeast"/>
          <w:jc w:val="center"/>
        </w:trPr>
        <w:tc>
          <w:tcPr>
            <w:tcW w:w="583" w:type="dxa"/>
            <w:noWrap w:val="0"/>
            <w:vAlign w:val="top"/>
          </w:tcPr>
          <w:p w14:paraId="13D1260C">
            <w:pPr>
              <w:rPr>
                <w:rFonts w:hint="eastAsia" w:ascii="宋体" w:hAnsi="宋体" w:cs="宋体"/>
                <w:b/>
                <w:bCs/>
                <w:color w:val="auto"/>
                <w:sz w:val="24"/>
                <w:szCs w:val="24"/>
                <w:highlight w:val="none"/>
              </w:rPr>
            </w:pPr>
          </w:p>
        </w:tc>
        <w:tc>
          <w:tcPr>
            <w:tcW w:w="584" w:type="dxa"/>
            <w:noWrap w:val="0"/>
            <w:vAlign w:val="top"/>
          </w:tcPr>
          <w:p w14:paraId="53345529">
            <w:pPr>
              <w:rPr>
                <w:rFonts w:hint="eastAsia" w:ascii="宋体" w:hAnsi="宋体" w:cs="宋体"/>
                <w:b/>
                <w:bCs/>
                <w:color w:val="auto"/>
                <w:sz w:val="24"/>
                <w:szCs w:val="24"/>
                <w:highlight w:val="none"/>
              </w:rPr>
            </w:pPr>
          </w:p>
        </w:tc>
        <w:tc>
          <w:tcPr>
            <w:tcW w:w="587" w:type="dxa"/>
            <w:noWrap w:val="0"/>
            <w:vAlign w:val="top"/>
          </w:tcPr>
          <w:p w14:paraId="7F53D8C3">
            <w:pPr>
              <w:rPr>
                <w:rFonts w:hint="eastAsia" w:ascii="宋体" w:hAnsi="宋体" w:cs="宋体"/>
                <w:b/>
                <w:bCs/>
                <w:color w:val="auto"/>
                <w:sz w:val="24"/>
                <w:szCs w:val="24"/>
                <w:highlight w:val="none"/>
              </w:rPr>
            </w:pPr>
          </w:p>
        </w:tc>
        <w:tc>
          <w:tcPr>
            <w:tcW w:w="1215" w:type="dxa"/>
            <w:noWrap w:val="0"/>
            <w:vAlign w:val="top"/>
          </w:tcPr>
          <w:p w14:paraId="572FFC7A">
            <w:pPr>
              <w:rPr>
                <w:rFonts w:hint="eastAsia" w:ascii="宋体" w:hAnsi="宋体" w:cs="宋体"/>
                <w:b/>
                <w:bCs/>
                <w:color w:val="auto"/>
                <w:sz w:val="24"/>
                <w:szCs w:val="24"/>
                <w:highlight w:val="none"/>
              </w:rPr>
            </w:pPr>
          </w:p>
        </w:tc>
        <w:tc>
          <w:tcPr>
            <w:tcW w:w="837" w:type="dxa"/>
            <w:noWrap w:val="0"/>
            <w:vAlign w:val="top"/>
          </w:tcPr>
          <w:p w14:paraId="3ADBBC7D">
            <w:pPr>
              <w:rPr>
                <w:rFonts w:hint="eastAsia" w:ascii="宋体" w:hAnsi="宋体" w:cs="宋体"/>
                <w:b/>
                <w:bCs/>
                <w:color w:val="auto"/>
                <w:sz w:val="24"/>
                <w:szCs w:val="24"/>
                <w:highlight w:val="none"/>
              </w:rPr>
            </w:pPr>
          </w:p>
        </w:tc>
        <w:tc>
          <w:tcPr>
            <w:tcW w:w="825" w:type="dxa"/>
            <w:noWrap w:val="0"/>
            <w:vAlign w:val="top"/>
          </w:tcPr>
          <w:p w14:paraId="26B272FE">
            <w:pPr>
              <w:rPr>
                <w:rFonts w:hint="eastAsia" w:ascii="宋体" w:hAnsi="宋体" w:cs="宋体"/>
                <w:b/>
                <w:bCs/>
                <w:color w:val="auto"/>
                <w:sz w:val="24"/>
                <w:szCs w:val="24"/>
                <w:highlight w:val="none"/>
              </w:rPr>
            </w:pPr>
          </w:p>
        </w:tc>
        <w:tc>
          <w:tcPr>
            <w:tcW w:w="668" w:type="dxa"/>
            <w:noWrap w:val="0"/>
            <w:vAlign w:val="top"/>
          </w:tcPr>
          <w:p w14:paraId="47A4E633">
            <w:pPr>
              <w:rPr>
                <w:rFonts w:hint="eastAsia" w:ascii="宋体" w:hAnsi="宋体" w:cs="宋体"/>
                <w:b/>
                <w:bCs/>
                <w:color w:val="auto"/>
                <w:sz w:val="24"/>
                <w:szCs w:val="24"/>
                <w:highlight w:val="none"/>
              </w:rPr>
            </w:pPr>
          </w:p>
        </w:tc>
        <w:tc>
          <w:tcPr>
            <w:tcW w:w="1564" w:type="dxa"/>
            <w:noWrap w:val="0"/>
            <w:vAlign w:val="top"/>
          </w:tcPr>
          <w:p w14:paraId="2ADDE650">
            <w:pPr>
              <w:rPr>
                <w:rFonts w:hint="eastAsia" w:ascii="宋体" w:hAnsi="宋体" w:cs="宋体"/>
                <w:b/>
                <w:bCs/>
                <w:color w:val="auto"/>
                <w:sz w:val="24"/>
                <w:szCs w:val="24"/>
                <w:highlight w:val="none"/>
              </w:rPr>
            </w:pPr>
          </w:p>
        </w:tc>
        <w:tc>
          <w:tcPr>
            <w:tcW w:w="1074" w:type="dxa"/>
            <w:noWrap w:val="0"/>
            <w:vAlign w:val="top"/>
          </w:tcPr>
          <w:p w14:paraId="2BDCEFFE">
            <w:pPr>
              <w:rPr>
                <w:rFonts w:hint="eastAsia" w:ascii="宋体" w:hAnsi="宋体" w:cs="宋体"/>
                <w:b/>
                <w:bCs/>
                <w:color w:val="auto"/>
                <w:sz w:val="24"/>
                <w:szCs w:val="24"/>
                <w:highlight w:val="none"/>
              </w:rPr>
            </w:pPr>
          </w:p>
        </w:tc>
        <w:tc>
          <w:tcPr>
            <w:tcW w:w="1249" w:type="dxa"/>
            <w:noWrap w:val="0"/>
            <w:vAlign w:val="top"/>
          </w:tcPr>
          <w:p w14:paraId="581E62AB">
            <w:pPr>
              <w:rPr>
                <w:rFonts w:hint="eastAsia" w:ascii="宋体" w:hAnsi="宋体" w:cs="宋体"/>
                <w:b/>
                <w:bCs/>
                <w:color w:val="auto"/>
                <w:sz w:val="24"/>
                <w:szCs w:val="24"/>
                <w:highlight w:val="none"/>
              </w:rPr>
            </w:pPr>
          </w:p>
        </w:tc>
      </w:tr>
      <w:tr w14:paraId="3F5FC3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60" w:hRule="atLeast"/>
          <w:jc w:val="center"/>
        </w:trPr>
        <w:tc>
          <w:tcPr>
            <w:tcW w:w="583" w:type="dxa"/>
            <w:noWrap w:val="0"/>
            <w:vAlign w:val="top"/>
          </w:tcPr>
          <w:p w14:paraId="1099A857">
            <w:pPr>
              <w:rPr>
                <w:rFonts w:hint="eastAsia" w:ascii="宋体" w:hAnsi="宋体" w:cs="宋体"/>
                <w:b/>
                <w:bCs/>
                <w:color w:val="auto"/>
                <w:sz w:val="24"/>
                <w:szCs w:val="24"/>
                <w:highlight w:val="none"/>
              </w:rPr>
            </w:pPr>
          </w:p>
        </w:tc>
        <w:tc>
          <w:tcPr>
            <w:tcW w:w="584" w:type="dxa"/>
            <w:noWrap w:val="0"/>
            <w:vAlign w:val="top"/>
          </w:tcPr>
          <w:p w14:paraId="1ECD8C23">
            <w:pPr>
              <w:rPr>
                <w:rFonts w:hint="eastAsia" w:ascii="宋体" w:hAnsi="宋体" w:cs="宋体"/>
                <w:b/>
                <w:bCs/>
                <w:color w:val="auto"/>
                <w:sz w:val="24"/>
                <w:szCs w:val="24"/>
                <w:highlight w:val="none"/>
              </w:rPr>
            </w:pPr>
          </w:p>
        </w:tc>
        <w:tc>
          <w:tcPr>
            <w:tcW w:w="587" w:type="dxa"/>
            <w:noWrap w:val="0"/>
            <w:vAlign w:val="top"/>
          </w:tcPr>
          <w:p w14:paraId="45B5B69D">
            <w:pPr>
              <w:rPr>
                <w:rFonts w:hint="eastAsia" w:ascii="宋体" w:hAnsi="宋体" w:cs="宋体"/>
                <w:b/>
                <w:bCs/>
                <w:color w:val="auto"/>
                <w:sz w:val="24"/>
                <w:szCs w:val="24"/>
                <w:highlight w:val="none"/>
              </w:rPr>
            </w:pPr>
          </w:p>
        </w:tc>
        <w:tc>
          <w:tcPr>
            <w:tcW w:w="1215" w:type="dxa"/>
            <w:noWrap w:val="0"/>
            <w:vAlign w:val="top"/>
          </w:tcPr>
          <w:p w14:paraId="1918CDE0">
            <w:pPr>
              <w:rPr>
                <w:rFonts w:hint="eastAsia" w:ascii="宋体" w:hAnsi="宋体" w:cs="宋体"/>
                <w:b/>
                <w:bCs/>
                <w:color w:val="auto"/>
                <w:sz w:val="24"/>
                <w:szCs w:val="24"/>
                <w:highlight w:val="none"/>
              </w:rPr>
            </w:pPr>
          </w:p>
        </w:tc>
        <w:tc>
          <w:tcPr>
            <w:tcW w:w="837" w:type="dxa"/>
            <w:noWrap w:val="0"/>
            <w:vAlign w:val="top"/>
          </w:tcPr>
          <w:p w14:paraId="0D8FC3F4">
            <w:pPr>
              <w:rPr>
                <w:rFonts w:hint="eastAsia" w:ascii="宋体" w:hAnsi="宋体" w:cs="宋体"/>
                <w:b/>
                <w:bCs/>
                <w:color w:val="auto"/>
                <w:sz w:val="24"/>
                <w:szCs w:val="24"/>
                <w:highlight w:val="none"/>
              </w:rPr>
            </w:pPr>
          </w:p>
        </w:tc>
        <w:tc>
          <w:tcPr>
            <w:tcW w:w="825" w:type="dxa"/>
            <w:noWrap w:val="0"/>
            <w:vAlign w:val="top"/>
          </w:tcPr>
          <w:p w14:paraId="443939BA">
            <w:pPr>
              <w:rPr>
                <w:rFonts w:hint="eastAsia" w:ascii="宋体" w:hAnsi="宋体" w:cs="宋体"/>
                <w:b/>
                <w:bCs/>
                <w:color w:val="auto"/>
                <w:sz w:val="24"/>
                <w:szCs w:val="24"/>
                <w:highlight w:val="none"/>
              </w:rPr>
            </w:pPr>
          </w:p>
        </w:tc>
        <w:tc>
          <w:tcPr>
            <w:tcW w:w="668" w:type="dxa"/>
            <w:noWrap w:val="0"/>
            <w:vAlign w:val="top"/>
          </w:tcPr>
          <w:p w14:paraId="58D9D78B">
            <w:pPr>
              <w:rPr>
                <w:rFonts w:hint="eastAsia" w:ascii="宋体" w:hAnsi="宋体" w:cs="宋体"/>
                <w:b/>
                <w:bCs/>
                <w:color w:val="auto"/>
                <w:sz w:val="24"/>
                <w:szCs w:val="24"/>
                <w:highlight w:val="none"/>
              </w:rPr>
            </w:pPr>
          </w:p>
        </w:tc>
        <w:tc>
          <w:tcPr>
            <w:tcW w:w="1564" w:type="dxa"/>
            <w:noWrap w:val="0"/>
            <w:vAlign w:val="top"/>
          </w:tcPr>
          <w:p w14:paraId="3E77A888">
            <w:pPr>
              <w:rPr>
                <w:rFonts w:hint="eastAsia" w:ascii="宋体" w:hAnsi="宋体" w:cs="宋体"/>
                <w:b/>
                <w:bCs/>
                <w:color w:val="auto"/>
                <w:sz w:val="24"/>
                <w:szCs w:val="24"/>
                <w:highlight w:val="none"/>
              </w:rPr>
            </w:pPr>
          </w:p>
        </w:tc>
        <w:tc>
          <w:tcPr>
            <w:tcW w:w="1074" w:type="dxa"/>
            <w:noWrap w:val="0"/>
            <w:vAlign w:val="top"/>
          </w:tcPr>
          <w:p w14:paraId="767DE7B5">
            <w:pPr>
              <w:rPr>
                <w:rFonts w:hint="eastAsia" w:ascii="宋体" w:hAnsi="宋体" w:cs="宋体"/>
                <w:b/>
                <w:bCs/>
                <w:color w:val="auto"/>
                <w:sz w:val="24"/>
                <w:szCs w:val="24"/>
                <w:highlight w:val="none"/>
              </w:rPr>
            </w:pPr>
          </w:p>
        </w:tc>
        <w:tc>
          <w:tcPr>
            <w:tcW w:w="1249" w:type="dxa"/>
            <w:noWrap w:val="0"/>
            <w:vAlign w:val="top"/>
          </w:tcPr>
          <w:p w14:paraId="1CEE2238">
            <w:pPr>
              <w:rPr>
                <w:rFonts w:hint="eastAsia" w:ascii="宋体" w:hAnsi="宋体" w:cs="宋体"/>
                <w:b/>
                <w:bCs/>
                <w:color w:val="auto"/>
                <w:sz w:val="24"/>
                <w:szCs w:val="24"/>
                <w:highlight w:val="none"/>
              </w:rPr>
            </w:pPr>
          </w:p>
        </w:tc>
      </w:tr>
      <w:tr w14:paraId="2F30B0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60" w:hRule="atLeast"/>
          <w:jc w:val="center"/>
        </w:trPr>
        <w:tc>
          <w:tcPr>
            <w:tcW w:w="583" w:type="dxa"/>
            <w:noWrap w:val="0"/>
            <w:vAlign w:val="top"/>
          </w:tcPr>
          <w:p w14:paraId="376D10E6">
            <w:pPr>
              <w:rPr>
                <w:rFonts w:hint="eastAsia" w:ascii="宋体" w:hAnsi="宋体" w:cs="宋体"/>
                <w:b/>
                <w:bCs/>
                <w:color w:val="auto"/>
                <w:sz w:val="24"/>
                <w:szCs w:val="24"/>
                <w:highlight w:val="none"/>
              </w:rPr>
            </w:pPr>
          </w:p>
        </w:tc>
        <w:tc>
          <w:tcPr>
            <w:tcW w:w="584" w:type="dxa"/>
            <w:noWrap w:val="0"/>
            <w:vAlign w:val="top"/>
          </w:tcPr>
          <w:p w14:paraId="1773CB07">
            <w:pPr>
              <w:rPr>
                <w:rFonts w:hint="eastAsia" w:ascii="宋体" w:hAnsi="宋体" w:cs="宋体"/>
                <w:b/>
                <w:bCs/>
                <w:color w:val="auto"/>
                <w:sz w:val="24"/>
                <w:szCs w:val="24"/>
                <w:highlight w:val="none"/>
              </w:rPr>
            </w:pPr>
          </w:p>
        </w:tc>
        <w:tc>
          <w:tcPr>
            <w:tcW w:w="587" w:type="dxa"/>
            <w:noWrap w:val="0"/>
            <w:vAlign w:val="top"/>
          </w:tcPr>
          <w:p w14:paraId="387014A1">
            <w:pPr>
              <w:rPr>
                <w:rFonts w:hint="eastAsia" w:ascii="宋体" w:hAnsi="宋体" w:cs="宋体"/>
                <w:b/>
                <w:bCs/>
                <w:color w:val="auto"/>
                <w:sz w:val="24"/>
                <w:szCs w:val="24"/>
                <w:highlight w:val="none"/>
              </w:rPr>
            </w:pPr>
          </w:p>
        </w:tc>
        <w:tc>
          <w:tcPr>
            <w:tcW w:w="1215" w:type="dxa"/>
            <w:noWrap w:val="0"/>
            <w:vAlign w:val="top"/>
          </w:tcPr>
          <w:p w14:paraId="5EA7332D">
            <w:pPr>
              <w:rPr>
                <w:rFonts w:hint="eastAsia" w:ascii="宋体" w:hAnsi="宋体" w:cs="宋体"/>
                <w:b/>
                <w:bCs/>
                <w:color w:val="auto"/>
                <w:sz w:val="24"/>
                <w:szCs w:val="24"/>
                <w:highlight w:val="none"/>
              </w:rPr>
            </w:pPr>
          </w:p>
        </w:tc>
        <w:tc>
          <w:tcPr>
            <w:tcW w:w="837" w:type="dxa"/>
            <w:noWrap w:val="0"/>
            <w:vAlign w:val="top"/>
          </w:tcPr>
          <w:p w14:paraId="2908C65D">
            <w:pPr>
              <w:rPr>
                <w:rFonts w:hint="eastAsia" w:ascii="宋体" w:hAnsi="宋体" w:cs="宋体"/>
                <w:b/>
                <w:bCs/>
                <w:color w:val="auto"/>
                <w:sz w:val="24"/>
                <w:szCs w:val="24"/>
                <w:highlight w:val="none"/>
              </w:rPr>
            </w:pPr>
          </w:p>
        </w:tc>
        <w:tc>
          <w:tcPr>
            <w:tcW w:w="825" w:type="dxa"/>
            <w:noWrap w:val="0"/>
            <w:vAlign w:val="top"/>
          </w:tcPr>
          <w:p w14:paraId="7BBC32A2">
            <w:pPr>
              <w:rPr>
                <w:rFonts w:hint="eastAsia" w:ascii="宋体" w:hAnsi="宋体" w:cs="宋体"/>
                <w:b/>
                <w:bCs/>
                <w:color w:val="auto"/>
                <w:sz w:val="24"/>
                <w:szCs w:val="24"/>
                <w:highlight w:val="none"/>
              </w:rPr>
            </w:pPr>
          </w:p>
        </w:tc>
        <w:tc>
          <w:tcPr>
            <w:tcW w:w="668" w:type="dxa"/>
            <w:noWrap w:val="0"/>
            <w:vAlign w:val="top"/>
          </w:tcPr>
          <w:p w14:paraId="3356E263">
            <w:pPr>
              <w:rPr>
                <w:rFonts w:hint="eastAsia" w:ascii="宋体" w:hAnsi="宋体" w:cs="宋体"/>
                <w:b/>
                <w:bCs/>
                <w:color w:val="auto"/>
                <w:sz w:val="24"/>
                <w:szCs w:val="24"/>
                <w:highlight w:val="none"/>
              </w:rPr>
            </w:pPr>
          </w:p>
        </w:tc>
        <w:tc>
          <w:tcPr>
            <w:tcW w:w="1564" w:type="dxa"/>
            <w:noWrap w:val="0"/>
            <w:vAlign w:val="top"/>
          </w:tcPr>
          <w:p w14:paraId="24218E7D">
            <w:pPr>
              <w:rPr>
                <w:rFonts w:hint="eastAsia" w:ascii="宋体" w:hAnsi="宋体" w:cs="宋体"/>
                <w:b/>
                <w:bCs/>
                <w:color w:val="auto"/>
                <w:sz w:val="24"/>
                <w:szCs w:val="24"/>
                <w:highlight w:val="none"/>
              </w:rPr>
            </w:pPr>
          </w:p>
        </w:tc>
        <w:tc>
          <w:tcPr>
            <w:tcW w:w="1074" w:type="dxa"/>
            <w:noWrap w:val="0"/>
            <w:vAlign w:val="top"/>
          </w:tcPr>
          <w:p w14:paraId="614E2025">
            <w:pPr>
              <w:rPr>
                <w:rFonts w:hint="eastAsia" w:ascii="宋体" w:hAnsi="宋体" w:cs="宋体"/>
                <w:b/>
                <w:bCs/>
                <w:color w:val="auto"/>
                <w:sz w:val="24"/>
                <w:szCs w:val="24"/>
                <w:highlight w:val="none"/>
              </w:rPr>
            </w:pPr>
          </w:p>
        </w:tc>
        <w:tc>
          <w:tcPr>
            <w:tcW w:w="1249" w:type="dxa"/>
            <w:noWrap w:val="0"/>
            <w:vAlign w:val="top"/>
          </w:tcPr>
          <w:p w14:paraId="76200B53">
            <w:pPr>
              <w:rPr>
                <w:rFonts w:hint="eastAsia" w:ascii="宋体" w:hAnsi="宋体" w:cs="宋体"/>
                <w:b/>
                <w:bCs/>
                <w:color w:val="auto"/>
                <w:sz w:val="24"/>
                <w:szCs w:val="24"/>
                <w:highlight w:val="none"/>
              </w:rPr>
            </w:pPr>
          </w:p>
        </w:tc>
      </w:tr>
    </w:tbl>
    <w:p w14:paraId="2355DDD9">
      <w:pPr>
        <w:spacing w:line="460" w:lineRule="exact"/>
        <w:jc w:val="center"/>
        <w:rPr>
          <w:rFonts w:hint="eastAsia"/>
          <w:b/>
          <w:bCs/>
          <w:color w:val="auto"/>
          <w:sz w:val="24"/>
          <w:szCs w:val="22"/>
          <w:highlight w:val="none"/>
        </w:rPr>
      </w:pPr>
    </w:p>
    <w:p w14:paraId="1874DB1B">
      <w:pPr>
        <w:spacing w:line="360" w:lineRule="auto"/>
        <w:jc w:val="center"/>
        <w:rPr>
          <w:rFonts w:hint="eastAsia"/>
          <w:b/>
          <w:bCs/>
          <w:color w:val="auto"/>
          <w:sz w:val="24"/>
          <w:szCs w:val="22"/>
          <w:highlight w:val="none"/>
        </w:rPr>
      </w:pPr>
    </w:p>
    <w:p w14:paraId="0A3E7C1F">
      <w:pPr>
        <w:spacing w:line="360" w:lineRule="auto"/>
        <w:jc w:val="center"/>
        <w:rPr>
          <w:rFonts w:hint="eastAsia" w:ascii="宋体" w:hAnsi="宋体"/>
          <w:b/>
          <w:color w:val="auto"/>
          <w:sz w:val="24"/>
          <w:highlight w:val="none"/>
        </w:rPr>
      </w:pPr>
      <w:r>
        <w:rPr>
          <w:rFonts w:hint="eastAsia" w:ascii="宋体" w:hAnsi="宋体"/>
          <w:b/>
          <w:color w:val="auto"/>
          <w:sz w:val="24"/>
          <w:highlight w:val="none"/>
        </w:rPr>
        <w:t>主要人员简历表</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1"/>
        <w:gridCol w:w="880"/>
        <w:gridCol w:w="1051"/>
        <w:gridCol w:w="947"/>
        <w:gridCol w:w="282"/>
        <w:gridCol w:w="989"/>
        <w:gridCol w:w="1359"/>
        <w:gridCol w:w="739"/>
        <w:gridCol w:w="1590"/>
      </w:tblGrid>
      <w:tr w14:paraId="16FF7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51" w:type="dxa"/>
            <w:tcBorders>
              <w:top w:val="single" w:color="auto" w:sz="4" w:space="0"/>
              <w:left w:val="single" w:color="auto" w:sz="4" w:space="0"/>
              <w:bottom w:val="single" w:color="auto" w:sz="4" w:space="0"/>
              <w:right w:val="single" w:color="auto" w:sz="4" w:space="0"/>
            </w:tcBorders>
            <w:noWrap w:val="0"/>
            <w:vAlign w:val="center"/>
          </w:tcPr>
          <w:p w14:paraId="6EAA5556">
            <w:pPr>
              <w:spacing w:line="360" w:lineRule="auto"/>
              <w:jc w:val="center"/>
              <w:rPr>
                <w:rFonts w:ascii="宋体" w:hAnsi="宋体"/>
                <w:color w:val="auto"/>
                <w:sz w:val="24"/>
                <w:highlight w:val="none"/>
              </w:rPr>
            </w:pPr>
            <w:r>
              <w:rPr>
                <w:rFonts w:hint="eastAsia" w:ascii="宋体" w:hAnsi="宋体"/>
                <w:color w:val="auto"/>
                <w:sz w:val="24"/>
                <w:highlight w:val="none"/>
              </w:rPr>
              <w:t>姓名</w:t>
            </w:r>
          </w:p>
        </w:tc>
        <w:tc>
          <w:tcPr>
            <w:tcW w:w="880" w:type="dxa"/>
            <w:tcBorders>
              <w:top w:val="single" w:color="auto" w:sz="4" w:space="0"/>
              <w:left w:val="single" w:color="auto" w:sz="4" w:space="0"/>
              <w:bottom w:val="single" w:color="auto" w:sz="4" w:space="0"/>
              <w:right w:val="single" w:color="auto" w:sz="4" w:space="0"/>
            </w:tcBorders>
            <w:noWrap w:val="0"/>
            <w:vAlign w:val="center"/>
          </w:tcPr>
          <w:p w14:paraId="3F76CB82">
            <w:pPr>
              <w:spacing w:line="360" w:lineRule="auto"/>
              <w:jc w:val="center"/>
              <w:rPr>
                <w:rFonts w:ascii="宋体" w:hAnsi="宋体"/>
                <w:color w:val="auto"/>
                <w:sz w:val="24"/>
                <w:highlight w:val="none"/>
              </w:rPr>
            </w:pPr>
          </w:p>
        </w:tc>
        <w:tc>
          <w:tcPr>
            <w:tcW w:w="1051" w:type="dxa"/>
            <w:tcBorders>
              <w:top w:val="single" w:color="auto" w:sz="4" w:space="0"/>
              <w:left w:val="single" w:color="auto" w:sz="4" w:space="0"/>
              <w:bottom w:val="single" w:color="auto" w:sz="4" w:space="0"/>
              <w:right w:val="single" w:color="auto" w:sz="4" w:space="0"/>
            </w:tcBorders>
            <w:noWrap w:val="0"/>
            <w:vAlign w:val="center"/>
          </w:tcPr>
          <w:p w14:paraId="6E1B0257">
            <w:pPr>
              <w:spacing w:line="360" w:lineRule="auto"/>
              <w:jc w:val="center"/>
              <w:rPr>
                <w:rFonts w:ascii="宋体" w:hAnsi="宋体"/>
                <w:color w:val="auto"/>
                <w:sz w:val="24"/>
                <w:highlight w:val="none"/>
              </w:rPr>
            </w:pPr>
            <w:r>
              <w:rPr>
                <w:rFonts w:hint="eastAsia" w:ascii="宋体" w:hAnsi="宋体"/>
                <w:color w:val="auto"/>
                <w:sz w:val="24"/>
                <w:highlight w:val="none"/>
              </w:rPr>
              <w:t>年龄</w:t>
            </w:r>
          </w:p>
        </w:tc>
        <w:tc>
          <w:tcPr>
            <w:tcW w:w="1229" w:type="dxa"/>
            <w:gridSpan w:val="2"/>
            <w:tcBorders>
              <w:top w:val="single" w:color="auto" w:sz="4" w:space="0"/>
              <w:left w:val="single" w:color="auto" w:sz="4" w:space="0"/>
              <w:bottom w:val="single" w:color="auto" w:sz="4" w:space="0"/>
              <w:right w:val="single" w:color="auto" w:sz="4" w:space="0"/>
            </w:tcBorders>
            <w:noWrap w:val="0"/>
            <w:vAlign w:val="center"/>
          </w:tcPr>
          <w:p w14:paraId="772A1EA4">
            <w:pPr>
              <w:spacing w:line="360" w:lineRule="auto"/>
              <w:jc w:val="center"/>
              <w:rPr>
                <w:rFonts w:ascii="宋体" w:hAnsi="宋体"/>
                <w:color w:val="auto"/>
                <w:sz w:val="24"/>
                <w:highlight w:val="none"/>
              </w:rPr>
            </w:pPr>
          </w:p>
        </w:tc>
        <w:tc>
          <w:tcPr>
            <w:tcW w:w="989" w:type="dxa"/>
            <w:tcBorders>
              <w:top w:val="single" w:color="auto" w:sz="4" w:space="0"/>
              <w:left w:val="single" w:color="auto" w:sz="4" w:space="0"/>
              <w:bottom w:val="single" w:color="auto" w:sz="4" w:space="0"/>
              <w:right w:val="single" w:color="auto" w:sz="4" w:space="0"/>
            </w:tcBorders>
            <w:noWrap w:val="0"/>
            <w:vAlign w:val="center"/>
          </w:tcPr>
          <w:p w14:paraId="60B71FE0">
            <w:pPr>
              <w:spacing w:line="360" w:lineRule="auto"/>
              <w:jc w:val="center"/>
              <w:rPr>
                <w:rFonts w:ascii="宋体" w:hAnsi="宋体"/>
                <w:color w:val="auto"/>
                <w:sz w:val="24"/>
                <w:highlight w:val="none"/>
              </w:rPr>
            </w:pPr>
            <w:r>
              <w:rPr>
                <w:rFonts w:hint="eastAsia" w:ascii="宋体" w:hAnsi="宋体"/>
                <w:color w:val="auto"/>
                <w:sz w:val="24"/>
                <w:highlight w:val="none"/>
              </w:rPr>
              <w:t>学历</w:t>
            </w:r>
          </w:p>
        </w:tc>
        <w:tc>
          <w:tcPr>
            <w:tcW w:w="3688" w:type="dxa"/>
            <w:gridSpan w:val="3"/>
            <w:tcBorders>
              <w:top w:val="single" w:color="auto" w:sz="4" w:space="0"/>
              <w:left w:val="single" w:color="auto" w:sz="4" w:space="0"/>
              <w:bottom w:val="single" w:color="auto" w:sz="4" w:space="0"/>
              <w:right w:val="single" w:color="auto" w:sz="4" w:space="0"/>
            </w:tcBorders>
            <w:noWrap w:val="0"/>
            <w:vAlign w:val="center"/>
          </w:tcPr>
          <w:p w14:paraId="7A5B3BBD">
            <w:pPr>
              <w:spacing w:line="360" w:lineRule="auto"/>
              <w:jc w:val="center"/>
              <w:rPr>
                <w:rFonts w:ascii="宋体" w:hAnsi="宋体"/>
                <w:color w:val="auto"/>
                <w:sz w:val="24"/>
                <w:highlight w:val="none"/>
              </w:rPr>
            </w:pPr>
          </w:p>
        </w:tc>
      </w:tr>
      <w:tr w14:paraId="09AC9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51" w:type="dxa"/>
            <w:tcBorders>
              <w:top w:val="single" w:color="auto" w:sz="4" w:space="0"/>
              <w:left w:val="single" w:color="auto" w:sz="4" w:space="0"/>
              <w:bottom w:val="single" w:color="auto" w:sz="4" w:space="0"/>
              <w:right w:val="single" w:color="auto" w:sz="4" w:space="0"/>
            </w:tcBorders>
            <w:noWrap w:val="0"/>
            <w:vAlign w:val="center"/>
          </w:tcPr>
          <w:p w14:paraId="21B777F5">
            <w:pPr>
              <w:spacing w:line="360" w:lineRule="auto"/>
              <w:jc w:val="center"/>
              <w:rPr>
                <w:rFonts w:ascii="宋体" w:hAnsi="宋体"/>
                <w:color w:val="auto"/>
                <w:sz w:val="24"/>
                <w:highlight w:val="none"/>
              </w:rPr>
            </w:pPr>
            <w:r>
              <w:rPr>
                <w:rFonts w:hint="eastAsia" w:ascii="宋体" w:hAnsi="宋体"/>
                <w:color w:val="auto"/>
                <w:sz w:val="24"/>
                <w:highlight w:val="none"/>
              </w:rPr>
              <w:t>执业资格</w:t>
            </w:r>
          </w:p>
        </w:tc>
        <w:tc>
          <w:tcPr>
            <w:tcW w:w="3160" w:type="dxa"/>
            <w:gridSpan w:val="4"/>
            <w:tcBorders>
              <w:top w:val="single" w:color="auto" w:sz="4" w:space="0"/>
              <w:left w:val="single" w:color="auto" w:sz="4" w:space="0"/>
              <w:bottom w:val="single" w:color="auto" w:sz="4" w:space="0"/>
              <w:right w:val="single" w:color="auto" w:sz="4" w:space="0"/>
            </w:tcBorders>
            <w:noWrap w:val="0"/>
            <w:vAlign w:val="center"/>
          </w:tcPr>
          <w:p w14:paraId="23D32DC8">
            <w:pPr>
              <w:spacing w:line="360" w:lineRule="auto"/>
              <w:jc w:val="center"/>
              <w:rPr>
                <w:rFonts w:ascii="宋体" w:hAnsi="宋体"/>
                <w:color w:val="auto"/>
                <w:sz w:val="24"/>
                <w:highlight w:val="none"/>
              </w:rPr>
            </w:pPr>
          </w:p>
        </w:tc>
        <w:tc>
          <w:tcPr>
            <w:tcW w:w="3087" w:type="dxa"/>
            <w:gridSpan w:val="3"/>
            <w:tcBorders>
              <w:top w:val="single" w:color="auto" w:sz="4" w:space="0"/>
              <w:left w:val="single" w:color="auto" w:sz="4" w:space="0"/>
              <w:bottom w:val="single" w:color="auto" w:sz="4" w:space="0"/>
              <w:right w:val="single" w:color="auto" w:sz="4" w:space="0"/>
            </w:tcBorders>
            <w:noWrap w:val="0"/>
            <w:vAlign w:val="center"/>
          </w:tcPr>
          <w:p w14:paraId="54A6B820">
            <w:pPr>
              <w:spacing w:line="360" w:lineRule="auto"/>
              <w:jc w:val="center"/>
              <w:rPr>
                <w:rFonts w:ascii="宋体" w:hAnsi="宋体"/>
                <w:color w:val="auto"/>
                <w:sz w:val="24"/>
                <w:highlight w:val="none"/>
              </w:rPr>
            </w:pPr>
            <w:r>
              <w:rPr>
                <w:rFonts w:hint="eastAsia" w:ascii="宋体" w:hAnsi="宋体"/>
                <w:color w:val="auto"/>
                <w:sz w:val="24"/>
                <w:highlight w:val="none"/>
              </w:rPr>
              <w:t>安全生产考核合格证书</w:t>
            </w:r>
          </w:p>
        </w:tc>
        <w:tc>
          <w:tcPr>
            <w:tcW w:w="1590" w:type="dxa"/>
            <w:tcBorders>
              <w:top w:val="single" w:color="auto" w:sz="4" w:space="0"/>
              <w:left w:val="single" w:color="auto" w:sz="4" w:space="0"/>
              <w:bottom w:val="single" w:color="auto" w:sz="4" w:space="0"/>
              <w:right w:val="single" w:color="auto" w:sz="4" w:space="0"/>
            </w:tcBorders>
            <w:noWrap w:val="0"/>
            <w:vAlign w:val="center"/>
          </w:tcPr>
          <w:p w14:paraId="6009AC8C">
            <w:pPr>
              <w:spacing w:line="360" w:lineRule="auto"/>
              <w:jc w:val="center"/>
              <w:rPr>
                <w:rFonts w:ascii="宋体" w:hAnsi="宋体"/>
                <w:color w:val="auto"/>
                <w:sz w:val="24"/>
                <w:highlight w:val="none"/>
              </w:rPr>
            </w:pPr>
          </w:p>
        </w:tc>
      </w:tr>
      <w:tr w14:paraId="0920D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51" w:type="dxa"/>
            <w:tcBorders>
              <w:top w:val="single" w:color="auto" w:sz="4" w:space="0"/>
              <w:left w:val="single" w:color="auto" w:sz="4" w:space="0"/>
              <w:bottom w:val="single" w:color="auto" w:sz="4" w:space="0"/>
              <w:right w:val="single" w:color="auto" w:sz="4" w:space="0"/>
            </w:tcBorders>
            <w:noWrap w:val="0"/>
            <w:vAlign w:val="center"/>
          </w:tcPr>
          <w:p w14:paraId="2F973744">
            <w:pPr>
              <w:spacing w:line="360" w:lineRule="auto"/>
              <w:jc w:val="center"/>
              <w:rPr>
                <w:rFonts w:ascii="宋体" w:hAnsi="宋体"/>
                <w:color w:val="auto"/>
                <w:sz w:val="24"/>
                <w:highlight w:val="none"/>
              </w:rPr>
            </w:pPr>
            <w:r>
              <w:rPr>
                <w:rFonts w:hint="eastAsia" w:ascii="宋体" w:hAnsi="宋体"/>
                <w:color w:val="auto"/>
                <w:sz w:val="24"/>
                <w:highlight w:val="none"/>
              </w:rPr>
              <w:t>职称</w:t>
            </w:r>
          </w:p>
        </w:tc>
        <w:tc>
          <w:tcPr>
            <w:tcW w:w="880" w:type="dxa"/>
            <w:tcBorders>
              <w:top w:val="single" w:color="auto" w:sz="4" w:space="0"/>
              <w:left w:val="single" w:color="auto" w:sz="4" w:space="0"/>
              <w:bottom w:val="single" w:color="auto" w:sz="4" w:space="0"/>
              <w:right w:val="single" w:color="auto" w:sz="4" w:space="0"/>
            </w:tcBorders>
            <w:noWrap w:val="0"/>
            <w:vAlign w:val="center"/>
          </w:tcPr>
          <w:p w14:paraId="7156FC4E">
            <w:pPr>
              <w:spacing w:line="360" w:lineRule="auto"/>
              <w:jc w:val="center"/>
              <w:rPr>
                <w:rFonts w:ascii="宋体" w:hAnsi="宋体"/>
                <w:color w:val="auto"/>
                <w:sz w:val="24"/>
                <w:highlight w:val="none"/>
              </w:rPr>
            </w:pPr>
          </w:p>
        </w:tc>
        <w:tc>
          <w:tcPr>
            <w:tcW w:w="1051" w:type="dxa"/>
            <w:tcBorders>
              <w:top w:val="single" w:color="auto" w:sz="4" w:space="0"/>
              <w:left w:val="single" w:color="auto" w:sz="4" w:space="0"/>
              <w:bottom w:val="single" w:color="auto" w:sz="4" w:space="0"/>
              <w:right w:val="single" w:color="auto" w:sz="4" w:space="0"/>
            </w:tcBorders>
            <w:noWrap w:val="0"/>
            <w:vAlign w:val="center"/>
          </w:tcPr>
          <w:p w14:paraId="54A06D54">
            <w:pPr>
              <w:spacing w:line="360" w:lineRule="auto"/>
              <w:jc w:val="center"/>
              <w:rPr>
                <w:rFonts w:ascii="宋体" w:hAnsi="宋体"/>
                <w:color w:val="auto"/>
                <w:sz w:val="24"/>
                <w:highlight w:val="none"/>
              </w:rPr>
            </w:pPr>
            <w:r>
              <w:rPr>
                <w:rFonts w:hint="eastAsia" w:ascii="宋体" w:hAnsi="宋体"/>
                <w:color w:val="auto"/>
                <w:sz w:val="24"/>
                <w:highlight w:val="none"/>
              </w:rPr>
              <w:t>职务</w:t>
            </w:r>
          </w:p>
        </w:tc>
        <w:tc>
          <w:tcPr>
            <w:tcW w:w="1229" w:type="dxa"/>
            <w:gridSpan w:val="2"/>
            <w:tcBorders>
              <w:top w:val="single" w:color="auto" w:sz="4" w:space="0"/>
              <w:left w:val="single" w:color="auto" w:sz="4" w:space="0"/>
              <w:bottom w:val="single" w:color="auto" w:sz="4" w:space="0"/>
              <w:right w:val="single" w:color="auto" w:sz="4" w:space="0"/>
            </w:tcBorders>
            <w:noWrap w:val="0"/>
            <w:vAlign w:val="center"/>
          </w:tcPr>
          <w:p w14:paraId="61AE3015">
            <w:pPr>
              <w:spacing w:line="360" w:lineRule="auto"/>
              <w:jc w:val="center"/>
              <w:rPr>
                <w:rFonts w:ascii="宋体" w:hAnsi="宋体"/>
                <w:color w:val="auto"/>
                <w:sz w:val="24"/>
                <w:highlight w:val="none"/>
              </w:rPr>
            </w:pPr>
          </w:p>
        </w:tc>
        <w:tc>
          <w:tcPr>
            <w:tcW w:w="3087" w:type="dxa"/>
            <w:gridSpan w:val="3"/>
            <w:tcBorders>
              <w:top w:val="single" w:color="auto" w:sz="4" w:space="0"/>
              <w:left w:val="single" w:color="auto" w:sz="4" w:space="0"/>
              <w:bottom w:val="single" w:color="auto" w:sz="4" w:space="0"/>
              <w:right w:val="single" w:color="auto" w:sz="4" w:space="0"/>
            </w:tcBorders>
            <w:noWrap w:val="0"/>
            <w:vAlign w:val="center"/>
          </w:tcPr>
          <w:p w14:paraId="2DF2811C">
            <w:pPr>
              <w:spacing w:line="360" w:lineRule="auto"/>
              <w:jc w:val="center"/>
              <w:rPr>
                <w:rFonts w:ascii="宋体" w:hAnsi="宋体"/>
                <w:color w:val="auto"/>
                <w:sz w:val="24"/>
                <w:highlight w:val="none"/>
              </w:rPr>
            </w:pPr>
            <w:r>
              <w:rPr>
                <w:rFonts w:hint="eastAsia" w:ascii="宋体" w:hAnsi="宋体"/>
                <w:color w:val="auto"/>
                <w:sz w:val="24"/>
                <w:highlight w:val="none"/>
              </w:rPr>
              <w:t>拟在本合同任职</w:t>
            </w:r>
          </w:p>
        </w:tc>
        <w:tc>
          <w:tcPr>
            <w:tcW w:w="1590" w:type="dxa"/>
            <w:tcBorders>
              <w:top w:val="single" w:color="auto" w:sz="4" w:space="0"/>
              <w:left w:val="single" w:color="auto" w:sz="4" w:space="0"/>
              <w:bottom w:val="single" w:color="auto" w:sz="4" w:space="0"/>
              <w:right w:val="single" w:color="auto" w:sz="4" w:space="0"/>
            </w:tcBorders>
            <w:noWrap w:val="0"/>
            <w:vAlign w:val="center"/>
          </w:tcPr>
          <w:p w14:paraId="4CB085EA">
            <w:pPr>
              <w:spacing w:line="360" w:lineRule="auto"/>
              <w:jc w:val="center"/>
              <w:rPr>
                <w:rFonts w:ascii="宋体" w:hAnsi="宋体"/>
                <w:color w:val="auto"/>
                <w:sz w:val="24"/>
                <w:highlight w:val="none"/>
              </w:rPr>
            </w:pPr>
          </w:p>
        </w:tc>
      </w:tr>
      <w:tr w14:paraId="4532A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51" w:type="dxa"/>
            <w:tcBorders>
              <w:top w:val="single" w:color="auto" w:sz="4" w:space="0"/>
              <w:left w:val="single" w:color="auto" w:sz="4" w:space="0"/>
              <w:bottom w:val="single" w:color="auto" w:sz="4" w:space="0"/>
              <w:right w:val="single" w:color="auto" w:sz="4" w:space="0"/>
            </w:tcBorders>
            <w:noWrap w:val="0"/>
            <w:vAlign w:val="center"/>
          </w:tcPr>
          <w:p w14:paraId="26E41FC5">
            <w:pPr>
              <w:spacing w:line="360" w:lineRule="auto"/>
              <w:jc w:val="center"/>
              <w:rPr>
                <w:rFonts w:ascii="宋体" w:hAnsi="宋体"/>
                <w:color w:val="auto"/>
                <w:sz w:val="24"/>
                <w:highlight w:val="none"/>
              </w:rPr>
            </w:pPr>
            <w:r>
              <w:rPr>
                <w:rFonts w:hint="eastAsia" w:ascii="宋体" w:hAnsi="宋体"/>
                <w:color w:val="auto"/>
                <w:sz w:val="24"/>
                <w:highlight w:val="none"/>
              </w:rPr>
              <w:t>毕业学校</w:t>
            </w:r>
          </w:p>
        </w:tc>
        <w:tc>
          <w:tcPr>
            <w:tcW w:w="7837" w:type="dxa"/>
            <w:gridSpan w:val="8"/>
            <w:tcBorders>
              <w:top w:val="single" w:color="auto" w:sz="4" w:space="0"/>
              <w:left w:val="single" w:color="auto" w:sz="4" w:space="0"/>
              <w:bottom w:val="single" w:color="auto" w:sz="4" w:space="0"/>
              <w:right w:val="single" w:color="auto" w:sz="4" w:space="0"/>
            </w:tcBorders>
            <w:noWrap w:val="0"/>
            <w:vAlign w:val="center"/>
          </w:tcPr>
          <w:p w14:paraId="1C27701D">
            <w:pPr>
              <w:spacing w:line="360" w:lineRule="auto"/>
              <w:rPr>
                <w:rFonts w:ascii="宋体" w:hAnsi="宋体"/>
                <w:color w:val="auto"/>
                <w:sz w:val="24"/>
                <w:highlight w:val="none"/>
              </w:rPr>
            </w:pPr>
            <w:r>
              <w:rPr>
                <w:rFonts w:hint="eastAsia" w:ascii="宋体" w:hAnsi="宋体"/>
                <w:color w:val="auto"/>
                <w:sz w:val="24"/>
                <w:highlight w:val="none"/>
              </w:rPr>
              <w:t>　　年毕业于               学校          专业</w:t>
            </w:r>
          </w:p>
        </w:tc>
      </w:tr>
      <w:tr w14:paraId="33258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288" w:type="dxa"/>
            <w:gridSpan w:val="9"/>
            <w:tcBorders>
              <w:top w:val="single" w:color="auto" w:sz="4" w:space="0"/>
              <w:left w:val="single" w:color="auto" w:sz="4" w:space="0"/>
              <w:bottom w:val="single" w:color="auto" w:sz="4" w:space="0"/>
              <w:right w:val="single" w:color="auto" w:sz="4" w:space="0"/>
            </w:tcBorders>
            <w:noWrap w:val="0"/>
            <w:vAlign w:val="center"/>
          </w:tcPr>
          <w:p w14:paraId="5D943B2E">
            <w:pPr>
              <w:spacing w:line="360" w:lineRule="auto"/>
              <w:jc w:val="center"/>
              <w:rPr>
                <w:rFonts w:ascii="宋体" w:hAnsi="宋体"/>
                <w:color w:val="auto"/>
                <w:sz w:val="24"/>
                <w:highlight w:val="none"/>
              </w:rPr>
            </w:pPr>
            <w:r>
              <w:rPr>
                <w:rFonts w:hint="eastAsia" w:ascii="宋体" w:hAnsi="宋体"/>
                <w:color w:val="auto"/>
                <w:sz w:val="24"/>
                <w:highlight w:val="none"/>
              </w:rPr>
              <w:t>主要施工管理经历</w:t>
            </w:r>
          </w:p>
        </w:tc>
      </w:tr>
      <w:tr w14:paraId="4B53F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51" w:type="dxa"/>
            <w:tcBorders>
              <w:top w:val="single" w:color="auto" w:sz="4" w:space="0"/>
              <w:left w:val="single" w:color="auto" w:sz="4" w:space="0"/>
              <w:bottom w:val="single" w:color="auto" w:sz="4" w:space="0"/>
              <w:right w:val="single" w:color="auto" w:sz="4" w:space="0"/>
            </w:tcBorders>
            <w:noWrap w:val="0"/>
            <w:vAlign w:val="center"/>
          </w:tcPr>
          <w:p w14:paraId="391EDAB7">
            <w:pPr>
              <w:spacing w:line="360" w:lineRule="auto"/>
              <w:jc w:val="center"/>
              <w:rPr>
                <w:rFonts w:ascii="宋体" w:hAnsi="宋体"/>
                <w:color w:val="auto"/>
                <w:sz w:val="24"/>
                <w:highlight w:val="none"/>
              </w:rPr>
            </w:pPr>
            <w:r>
              <w:rPr>
                <w:rFonts w:hint="eastAsia" w:ascii="宋体" w:hAnsi="宋体"/>
                <w:color w:val="auto"/>
                <w:sz w:val="24"/>
                <w:highlight w:val="none"/>
              </w:rPr>
              <w:t>时间</w:t>
            </w:r>
          </w:p>
        </w:tc>
        <w:tc>
          <w:tcPr>
            <w:tcW w:w="2878" w:type="dxa"/>
            <w:gridSpan w:val="3"/>
            <w:tcBorders>
              <w:top w:val="single" w:color="auto" w:sz="4" w:space="0"/>
              <w:left w:val="single" w:color="auto" w:sz="4" w:space="0"/>
              <w:bottom w:val="single" w:color="auto" w:sz="4" w:space="0"/>
              <w:right w:val="single" w:color="auto" w:sz="4" w:space="0"/>
            </w:tcBorders>
            <w:noWrap w:val="0"/>
            <w:vAlign w:val="center"/>
          </w:tcPr>
          <w:p w14:paraId="7B71DA34">
            <w:pPr>
              <w:spacing w:line="360" w:lineRule="auto"/>
              <w:jc w:val="center"/>
              <w:rPr>
                <w:rFonts w:ascii="宋体" w:hAnsi="宋体"/>
                <w:color w:val="auto"/>
                <w:sz w:val="24"/>
                <w:highlight w:val="none"/>
              </w:rPr>
            </w:pPr>
            <w:r>
              <w:rPr>
                <w:rFonts w:hint="eastAsia" w:ascii="宋体" w:hAnsi="宋体"/>
                <w:color w:val="auto"/>
                <w:sz w:val="24"/>
                <w:highlight w:val="none"/>
              </w:rPr>
              <w:t>参加过的类似项目</w:t>
            </w: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0BC9EB9B">
            <w:pPr>
              <w:spacing w:line="360" w:lineRule="auto"/>
              <w:jc w:val="center"/>
              <w:rPr>
                <w:rFonts w:ascii="宋体" w:hAnsi="宋体"/>
                <w:color w:val="auto"/>
                <w:sz w:val="24"/>
                <w:highlight w:val="none"/>
              </w:rPr>
            </w:pPr>
            <w:r>
              <w:rPr>
                <w:rFonts w:hint="eastAsia" w:ascii="宋体" w:hAnsi="宋体"/>
                <w:color w:val="auto"/>
                <w:sz w:val="24"/>
                <w:highlight w:val="none"/>
              </w:rPr>
              <w:t>担任职务</w:t>
            </w:r>
          </w:p>
        </w:tc>
        <w:tc>
          <w:tcPr>
            <w:tcW w:w="2329" w:type="dxa"/>
            <w:gridSpan w:val="2"/>
            <w:tcBorders>
              <w:top w:val="single" w:color="auto" w:sz="4" w:space="0"/>
              <w:left w:val="single" w:color="auto" w:sz="4" w:space="0"/>
              <w:bottom w:val="single" w:color="auto" w:sz="4" w:space="0"/>
              <w:right w:val="single" w:color="auto" w:sz="4" w:space="0"/>
            </w:tcBorders>
            <w:noWrap w:val="0"/>
            <w:vAlign w:val="center"/>
          </w:tcPr>
          <w:p w14:paraId="6CD251FC">
            <w:pPr>
              <w:spacing w:line="360" w:lineRule="auto"/>
              <w:jc w:val="center"/>
              <w:rPr>
                <w:rFonts w:ascii="宋体" w:hAnsi="宋体"/>
                <w:color w:val="auto"/>
                <w:sz w:val="24"/>
                <w:highlight w:val="none"/>
              </w:rPr>
            </w:pPr>
            <w:r>
              <w:rPr>
                <w:rFonts w:hint="eastAsia" w:ascii="宋体" w:hAnsi="宋体"/>
                <w:color w:val="auto"/>
                <w:sz w:val="24"/>
                <w:highlight w:val="none"/>
              </w:rPr>
              <w:t>招标人及联系电话</w:t>
            </w:r>
          </w:p>
        </w:tc>
      </w:tr>
      <w:tr w14:paraId="6B9DE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51" w:type="dxa"/>
            <w:tcBorders>
              <w:top w:val="single" w:color="auto" w:sz="4" w:space="0"/>
              <w:left w:val="single" w:color="auto" w:sz="4" w:space="0"/>
              <w:bottom w:val="single" w:color="auto" w:sz="4" w:space="0"/>
              <w:right w:val="single" w:color="auto" w:sz="4" w:space="0"/>
            </w:tcBorders>
            <w:noWrap w:val="0"/>
            <w:vAlign w:val="center"/>
          </w:tcPr>
          <w:p w14:paraId="6AF4F34B">
            <w:pPr>
              <w:spacing w:line="360" w:lineRule="auto"/>
              <w:jc w:val="center"/>
              <w:rPr>
                <w:rFonts w:ascii="宋体" w:hAnsi="宋体"/>
                <w:color w:val="auto"/>
                <w:sz w:val="24"/>
                <w:highlight w:val="none"/>
              </w:rPr>
            </w:pPr>
          </w:p>
        </w:tc>
        <w:tc>
          <w:tcPr>
            <w:tcW w:w="2878" w:type="dxa"/>
            <w:gridSpan w:val="3"/>
            <w:tcBorders>
              <w:top w:val="single" w:color="auto" w:sz="4" w:space="0"/>
              <w:left w:val="single" w:color="auto" w:sz="4" w:space="0"/>
              <w:bottom w:val="single" w:color="auto" w:sz="4" w:space="0"/>
              <w:right w:val="single" w:color="auto" w:sz="4" w:space="0"/>
            </w:tcBorders>
            <w:noWrap w:val="0"/>
            <w:vAlign w:val="center"/>
          </w:tcPr>
          <w:p w14:paraId="4C578BE0">
            <w:pPr>
              <w:spacing w:line="360" w:lineRule="auto"/>
              <w:jc w:val="center"/>
              <w:rPr>
                <w:rFonts w:ascii="宋体" w:hAnsi="宋体"/>
                <w:color w:val="auto"/>
                <w:sz w:val="24"/>
                <w:highlight w:val="none"/>
              </w:rPr>
            </w:pP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793DFAEA">
            <w:pPr>
              <w:spacing w:line="360" w:lineRule="auto"/>
              <w:jc w:val="center"/>
              <w:rPr>
                <w:rFonts w:ascii="宋体" w:hAnsi="宋体"/>
                <w:color w:val="auto"/>
                <w:sz w:val="24"/>
                <w:highlight w:val="none"/>
              </w:rPr>
            </w:pPr>
          </w:p>
        </w:tc>
        <w:tc>
          <w:tcPr>
            <w:tcW w:w="2329" w:type="dxa"/>
            <w:gridSpan w:val="2"/>
            <w:tcBorders>
              <w:top w:val="single" w:color="auto" w:sz="4" w:space="0"/>
              <w:left w:val="single" w:color="auto" w:sz="4" w:space="0"/>
              <w:bottom w:val="single" w:color="auto" w:sz="4" w:space="0"/>
              <w:right w:val="single" w:color="auto" w:sz="4" w:space="0"/>
            </w:tcBorders>
            <w:noWrap w:val="0"/>
            <w:vAlign w:val="center"/>
          </w:tcPr>
          <w:p w14:paraId="42DA038C">
            <w:pPr>
              <w:spacing w:line="360" w:lineRule="auto"/>
              <w:jc w:val="center"/>
              <w:rPr>
                <w:rFonts w:ascii="宋体" w:hAnsi="宋体"/>
                <w:color w:val="auto"/>
                <w:sz w:val="24"/>
                <w:highlight w:val="none"/>
              </w:rPr>
            </w:pPr>
          </w:p>
        </w:tc>
      </w:tr>
      <w:tr w14:paraId="61B12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51" w:type="dxa"/>
            <w:tcBorders>
              <w:top w:val="single" w:color="auto" w:sz="4" w:space="0"/>
              <w:left w:val="single" w:color="auto" w:sz="4" w:space="0"/>
              <w:bottom w:val="single" w:color="auto" w:sz="4" w:space="0"/>
              <w:right w:val="single" w:color="auto" w:sz="4" w:space="0"/>
            </w:tcBorders>
            <w:noWrap w:val="0"/>
            <w:vAlign w:val="center"/>
          </w:tcPr>
          <w:p w14:paraId="7E4280B2">
            <w:pPr>
              <w:spacing w:line="360" w:lineRule="auto"/>
              <w:jc w:val="center"/>
              <w:rPr>
                <w:rFonts w:ascii="宋体" w:hAnsi="宋体"/>
                <w:color w:val="auto"/>
                <w:sz w:val="24"/>
                <w:highlight w:val="none"/>
              </w:rPr>
            </w:pPr>
          </w:p>
        </w:tc>
        <w:tc>
          <w:tcPr>
            <w:tcW w:w="2878" w:type="dxa"/>
            <w:gridSpan w:val="3"/>
            <w:tcBorders>
              <w:top w:val="single" w:color="auto" w:sz="4" w:space="0"/>
              <w:left w:val="single" w:color="auto" w:sz="4" w:space="0"/>
              <w:bottom w:val="single" w:color="auto" w:sz="4" w:space="0"/>
              <w:right w:val="single" w:color="auto" w:sz="4" w:space="0"/>
            </w:tcBorders>
            <w:noWrap w:val="0"/>
            <w:vAlign w:val="center"/>
          </w:tcPr>
          <w:p w14:paraId="42F41BCC">
            <w:pPr>
              <w:spacing w:line="360" w:lineRule="auto"/>
              <w:jc w:val="center"/>
              <w:rPr>
                <w:rFonts w:ascii="宋体" w:hAnsi="宋体"/>
                <w:color w:val="auto"/>
                <w:sz w:val="24"/>
                <w:highlight w:val="none"/>
              </w:rPr>
            </w:pP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416C6439">
            <w:pPr>
              <w:spacing w:line="360" w:lineRule="auto"/>
              <w:jc w:val="center"/>
              <w:rPr>
                <w:rFonts w:ascii="宋体" w:hAnsi="宋体"/>
                <w:color w:val="auto"/>
                <w:sz w:val="24"/>
                <w:highlight w:val="none"/>
              </w:rPr>
            </w:pPr>
          </w:p>
        </w:tc>
        <w:tc>
          <w:tcPr>
            <w:tcW w:w="2329" w:type="dxa"/>
            <w:gridSpan w:val="2"/>
            <w:tcBorders>
              <w:top w:val="single" w:color="auto" w:sz="4" w:space="0"/>
              <w:left w:val="single" w:color="auto" w:sz="4" w:space="0"/>
              <w:bottom w:val="single" w:color="auto" w:sz="4" w:space="0"/>
              <w:right w:val="single" w:color="auto" w:sz="4" w:space="0"/>
            </w:tcBorders>
            <w:noWrap w:val="0"/>
            <w:vAlign w:val="center"/>
          </w:tcPr>
          <w:p w14:paraId="53E74042">
            <w:pPr>
              <w:spacing w:line="360" w:lineRule="auto"/>
              <w:jc w:val="center"/>
              <w:rPr>
                <w:rFonts w:ascii="宋体" w:hAnsi="宋体"/>
                <w:color w:val="auto"/>
                <w:sz w:val="24"/>
                <w:highlight w:val="none"/>
              </w:rPr>
            </w:pPr>
          </w:p>
        </w:tc>
      </w:tr>
      <w:tr w14:paraId="6DB4E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51" w:type="dxa"/>
            <w:tcBorders>
              <w:top w:val="single" w:color="auto" w:sz="4" w:space="0"/>
              <w:left w:val="single" w:color="auto" w:sz="4" w:space="0"/>
              <w:bottom w:val="single" w:color="auto" w:sz="4" w:space="0"/>
              <w:right w:val="single" w:color="auto" w:sz="4" w:space="0"/>
            </w:tcBorders>
            <w:noWrap w:val="0"/>
            <w:vAlign w:val="center"/>
          </w:tcPr>
          <w:p w14:paraId="57C98A08">
            <w:pPr>
              <w:spacing w:line="360" w:lineRule="auto"/>
              <w:jc w:val="center"/>
              <w:rPr>
                <w:rFonts w:ascii="宋体" w:hAnsi="宋体"/>
                <w:color w:val="auto"/>
                <w:sz w:val="24"/>
                <w:highlight w:val="none"/>
              </w:rPr>
            </w:pPr>
          </w:p>
        </w:tc>
        <w:tc>
          <w:tcPr>
            <w:tcW w:w="2878" w:type="dxa"/>
            <w:gridSpan w:val="3"/>
            <w:tcBorders>
              <w:top w:val="single" w:color="auto" w:sz="4" w:space="0"/>
              <w:left w:val="single" w:color="auto" w:sz="4" w:space="0"/>
              <w:bottom w:val="single" w:color="auto" w:sz="4" w:space="0"/>
              <w:right w:val="single" w:color="auto" w:sz="4" w:space="0"/>
            </w:tcBorders>
            <w:noWrap w:val="0"/>
            <w:vAlign w:val="center"/>
          </w:tcPr>
          <w:p w14:paraId="7E5906A9">
            <w:pPr>
              <w:spacing w:line="360" w:lineRule="auto"/>
              <w:jc w:val="center"/>
              <w:rPr>
                <w:rFonts w:ascii="宋体" w:hAnsi="宋体"/>
                <w:color w:val="auto"/>
                <w:sz w:val="24"/>
                <w:highlight w:val="none"/>
              </w:rPr>
            </w:pP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11489AE5">
            <w:pPr>
              <w:spacing w:line="360" w:lineRule="auto"/>
              <w:jc w:val="center"/>
              <w:rPr>
                <w:rFonts w:ascii="宋体" w:hAnsi="宋体"/>
                <w:color w:val="auto"/>
                <w:sz w:val="24"/>
                <w:highlight w:val="none"/>
              </w:rPr>
            </w:pPr>
          </w:p>
        </w:tc>
        <w:tc>
          <w:tcPr>
            <w:tcW w:w="2329" w:type="dxa"/>
            <w:gridSpan w:val="2"/>
            <w:tcBorders>
              <w:top w:val="single" w:color="auto" w:sz="4" w:space="0"/>
              <w:left w:val="single" w:color="auto" w:sz="4" w:space="0"/>
              <w:bottom w:val="single" w:color="auto" w:sz="4" w:space="0"/>
              <w:right w:val="single" w:color="auto" w:sz="4" w:space="0"/>
            </w:tcBorders>
            <w:noWrap w:val="0"/>
            <w:vAlign w:val="center"/>
          </w:tcPr>
          <w:p w14:paraId="6B5D69FB">
            <w:pPr>
              <w:spacing w:line="360" w:lineRule="auto"/>
              <w:jc w:val="center"/>
              <w:rPr>
                <w:rFonts w:ascii="宋体" w:hAnsi="宋体"/>
                <w:color w:val="auto"/>
                <w:sz w:val="24"/>
                <w:highlight w:val="none"/>
              </w:rPr>
            </w:pPr>
          </w:p>
        </w:tc>
      </w:tr>
      <w:tr w14:paraId="469AB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51" w:type="dxa"/>
            <w:tcBorders>
              <w:top w:val="single" w:color="auto" w:sz="4" w:space="0"/>
              <w:left w:val="single" w:color="auto" w:sz="4" w:space="0"/>
              <w:bottom w:val="single" w:color="auto" w:sz="4" w:space="0"/>
              <w:right w:val="single" w:color="auto" w:sz="4" w:space="0"/>
            </w:tcBorders>
            <w:noWrap w:val="0"/>
            <w:vAlign w:val="center"/>
          </w:tcPr>
          <w:p w14:paraId="309EEFD7">
            <w:pPr>
              <w:spacing w:line="360" w:lineRule="auto"/>
              <w:jc w:val="center"/>
              <w:rPr>
                <w:rFonts w:ascii="宋体" w:hAnsi="宋体"/>
                <w:color w:val="auto"/>
                <w:sz w:val="24"/>
                <w:highlight w:val="none"/>
              </w:rPr>
            </w:pPr>
          </w:p>
        </w:tc>
        <w:tc>
          <w:tcPr>
            <w:tcW w:w="2878" w:type="dxa"/>
            <w:gridSpan w:val="3"/>
            <w:tcBorders>
              <w:top w:val="single" w:color="auto" w:sz="4" w:space="0"/>
              <w:left w:val="single" w:color="auto" w:sz="4" w:space="0"/>
              <w:bottom w:val="single" w:color="auto" w:sz="4" w:space="0"/>
              <w:right w:val="single" w:color="auto" w:sz="4" w:space="0"/>
            </w:tcBorders>
            <w:noWrap w:val="0"/>
            <w:vAlign w:val="center"/>
          </w:tcPr>
          <w:p w14:paraId="0A8C0E92">
            <w:pPr>
              <w:spacing w:line="360" w:lineRule="auto"/>
              <w:jc w:val="center"/>
              <w:rPr>
                <w:rFonts w:ascii="宋体" w:hAnsi="宋体"/>
                <w:color w:val="auto"/>
                <w:sz w:val="24"/>
                <w:highlight w:val="none"/>
              </w:rPr>
            </w:pP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7FDE6CAC">
            <w:pPr>
              <w:spacing w:line="360" w:lineRule="auto"/>
              <w:jc w:val="center"/>
              <w:rPr>
                <w:rFonts w:ascii="宋体" w:hAnsi="宋体"/>
                <w:color w:val="auto"/>
                <w:sz w:val="24"/>
                <w:highlight w:val="none"/>
              </w:rPr>
            </w:pPr>
          </w:p>
        </w:tc>
        <w:tc>
          <w:tcPr>
            <w:tcW w:w="2329" w:type="dxa"/>
            <w:gridSpan w:val="2"/>
            <w:tcBorders>
              <w:top w:val="single" w:color="auto" w:sz="4" w:space="0"/>
              <w:left w:val="single" w:color="auto" w:sz="4" w:space="0"/>
              <w:bottom w:val="single" w:color="auto" w:sz="4" w:space="0"/>
              <w:right w:val="single" w:color="auto" w:sz="4" w:space="0"/>
            </w:tcBorders>
            <w:noWrap w:val="0"/>
            <w:vAlign w:val="center"/>
          </w:tcPr>
          <w:p w14:paraId="444F638C">
            <w:pPr>
              <w:spacing w:line="360" w:lineRule="auto"/>
              <w:jc w:val="center"/>
              <w:rPr>
                <w:rFonts w:ascii="宋体" w:hAnsi="宋体"/>
                <w:color w:val="auto"/>
                <w:sz w:val="24"/>
                <w:highlight w:val="none"/>
              </w:rPr>
            </w:pPr>
          </w:p>
        </w:tc>
      </w:tr>
      <w:tr w14:paraId="2E5DA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51" w:type="dxa"/>
            <w:tcBorders>
              <w:top w:val="single" w:color="auto" w:sz="4" w:space="0"/>
              <w:left w:val="single" w:color="auto" w:sz="4" w:space="0"/>
              <w:bottom w:val="single" w:color="auto" w:sz="4" w:space="0"/>
              <w:right w:val="single" w:color="auto" w:sz="4" w:space="0"/>
            </w:tcBorders>
            <w:noWrap w:val="0"/>
            <w:vAlign w:val="center"/>
          </w:tcPr>
          <w:p w14:paraId="2897EB83">
            <w:pPr>
              <w:spacing w:line="360" w:lineRule="auto"/>
              <w:jc w:val="center"/>
              <w:rPr>
                <w:rFonts w:ascii="宋体" w:hAnsi="宋体"/>
                <w:color w:val="auto"/>
                <w:sz w:val="24"/>
                <w:highlight w:val="none"/>
              </w:rPr>
            </w:pPr>
          </w:p>
        </w:tc>
        <w:tc>
          <w:tcPr>
            <w:tcW w:w="2878" w:type="dxa"/>
            <w:gridSpan w:val="3"/>
            <w:tcBorders>
              <w:top w:val="single" w:color="auto" w:sz="4" w:space="0"/>
              <w:left w:val="single" w:color="auto" w:sz="4" w:space="0"/>
              <w:bottom w:val="single" w:color="auto" w:sz="4" w:space="0"/>
              <w:right w:val="single" w:color="auto" w:sz="4" w:space="0"/>
            </w:tcBorders>
            <w:noWrap w:val="0"/>
            <w:vAlign w:val="center"/>
          </w:tcPr>
          <w:p w14:paraId="14E98E8C">
            <w:pPr>
              <w:spacing w:line="360" w:lineRule="auto"/>
              <w:jc w:val="center"/>
              <w:rPr>
                <w:rFonts w:ascii="宋体" w:hAnsi="宋体"/>
                <w:color w:val="auto"/>
                <w:sz w:val="24"/>
                <w:highlight w:val="none"/>
              </w:rPr>
            </w:pP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5A02A104">
            <w:pPr>
              <w:spacing w:line="360" w:lineRule="auto"/>
              <w:jc w:val="center"/>
              <w:rPr>
                <w:rFonts w:ascii="宋体" w:hAnsi="宋体"/>
                <w:color w:val="auto"/>
                <w:sz w:val="24"/>
                <w:highlight w:val="none"/>
              </w:rPr>
            </w:pPr>
          </w:p>
        </w:tc>
        <w:tc>
          <w:tcPr>
            <w:tcW w:w="2329" w:type="dxa"/>
            <w:gridSpan w:val="2"/>
            <w:tcBorders>
              <w:top w:val="single" w:color="auto" w:sz="4" w:space="0"/>
              <w:left w:val="single" w:color="auto" w:sz="4" w:space="0"/>
              <w:bottom w:val="single" w:color="auto" w:sz="4" w:space="0"/>
              <w:right w:val="single" w:color="auto" w:sz="4" w:space="0"/>
            </w:tcBorders>
            <w:noWrap w:val="0"/>
            <w:vAlign w:val="center"/>
          </w:tcPr>
          <w:p w14:paraId="56CB1A72">
            <w:pPr>
              <w:spacing w:line="360" w:lineRule="auto"/>
              <w:jc w:val="center"/>
              <w:rPr>
                <w:rFonts w:ascii="宋体" w:hAnsi="宋体"/>
                <w:color w:val="auto"/>
                <w:sz w:val="24"/>
                <w:highlight w:val="none"/>
              </w:rPr>
            </w:pPr>
          </w:p>
        </w:tc>
      </w:tr>
      <w:tr w14:paraId="51B14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51" w:type="dxa"/>
            <w:tcBorders>
              <w:top w:val="single" w:color="auto" w:sz="4" w:space="0"/>
              <w:left w:val="single" w:color="auto" w:sz="4" w:space="0"/>
              <w:bottom w:val="single" w:color="auto" w:sz="4" w:space="0"/>
              <w:right w:val="single" w:color="auto" w:sz="4" w:space="0"/>
            </w:tcBorders>
            <w:noWrap w:val="0"/>
            <w:vAlign w:val="center"/>
          </w:tcPr>
          <w:p w14:paraId="202865F0">
            <w:pPr>
              <w:spacing w:line="360" w:lineRule="auto"/>
              <w:jc w:val="center"/>
              <w:rPr>
                <w:rFonts w:ascii="宋体" w:hAnsi="宋体"/>
                <w:color w:val="auto"/>
                <w:sz w:val="24"/>
                <w:highlight w:val="none"/>
              </w:rPr>
            </w:pPr>
          </w:p>
        </w:tc>
        <w:tc>
          <w:tcPr>
            <w:tcW w:w="2878" w:type="dxa"/>
            <w:gridSpan w:val="3"/>
            <w:tcBorders>
              <w:top w:val="single" w:color="auto" w:sz="4" w:space="0"/>
              <w:left w:val="single" w:color="auto" w:sz="4" w:space="0"/>
              <w:bottom w:val="single" w:color="auto" w:sz="4" w:space="0"/>
              <w:right w:val="single" w:color="auto" w:sz="4" w:space="0"/>
            </w:tcBorders>
            <w:noWrap w:val="0"/>
            <w:vAlign w:val="center"/>
          </w:tcPr>
          <w:p w14:paraId="7E67105B">
            <w:pPr>
              <w:spacing w:line="360" w:lineRule="auto"/>
              <w:jc w:val="center"/>
              <w:rPr>
                <w:rFonts w:ascii="宋体" w:hAnsi="宋体"/>
                <w:color w:val="auto"/>
                <w:sz w:val="24"/>
                <w:highlight w:val="none"/>
              </w:rPr>
            </w:pP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0CE45607">
            <w:pPr>
              <w:spacing w:line="360" w:lineRule="auto"/>
              <w:jc w:val="center"/>
              <w:rPr>
                <w:rFonts w:ascii="宋体" w:hAnsi="宋体"/>
                <w:color w:val="auto"/>
                <w:sz w:val="24"/>
                <w:highlight w:val="none"/>
              </w:rPr>
            </w:pPr>
          </w:p>
        </w:tc>
        <w:tc>
          <w:tcPr>
            <w:tcW w:w="2329" w:type="dxa"/>
            <w:gridSpan w:val="2"/>
            <w:tcBorders>
              <w:top w:val="single" w:color="auto" w:sz="4" w:space="0"/>
              <w:left w:val="single" w:color="auto" w:sz="4" w:space="0"/>
              <w:bottom w:val="single" w:color="auto" w:sz="4" w:space="0"/>
              <w:right w:val="single" w:color="auto" w:sz="4" w:space="0"/>
            </w:tcBorders>
            <w:noWrap w:val="0"/>
            <w:vAlign w:val="center"/>
          </w:tcPr>
          <w:p w14:paraId="2C0E4488">
            <w:pPr>
              <w:spacing w:line="360" w:lineRule="auto"/>
              <w:jc w:val="center"/>
              <w:rPr>
                <w:rFonts w:ascii="宋体" w:hAnsi="宋体"/>
                <w:color w:val="auto"/>
                <w:sz w:val="24"/>
                <w:highlight w:val="none"/>
              </w:rPr>
            </w:pPr>
          </w:p>
        </w:tc>
      </w:tr>
      <w:tr w14:paraId="7FE75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51" w:type="dxa"/>
            <w:tcBorders>
              <w:top w:val="single" w:color="auto" w:sz="4" w:space="0"/>
              <w:left w:val="single" w:color="auto" w:sz="4" w:space="0"/>
              <w:bottom w:val="single" w:color="auto" w:sz="4" w:space="0"/>
              <w:right w:val="single" w:color="auto" w:sz="4" w:space="0"/>
            </w:tcBorders>
            <w:noWrap w:val="0"/>
            <w:vAlign w:val="center"/>
          </w:tcPr>
          <w:p w14:paraId="40CA68C5">
            <w:pPr>
              <w:spacing w:line="360" w:lineRule="auto"/>
              <w:jc w:val="center"/>
              <w:rPr>
                <w:rFonts w:ascii="宋体" w:hAnsi="宋体"/>
                <w:color w:val="auto"/>
                <w:sz w:val="24"/>
                <w:highlight w:val="none"/>
              </w:rPr>
            </w:pPr>
          </w:p>
        </w:tc>
        <w:tc>
          <w:tcPr>
            <w:tcW w:w="2878" w:type="dxa"/>
            <w:gridSpan w:val="3"/>
            <w:tcBorders>
              <w:top w:val="single" w:color="auto" w:sz="4" w:space="0"/>
              <w:left w:val="single" w:color="auto" w:sz="4" w:space="0"/>
              <w:bottom w:val="single" w:color="auto" w:sz="4" w:space="0"/>
              <w:right w:val="single" w:color="auto" w:sz="4" w:space="0"/>
            </w:tcBorders>
            <w:noWrap w:val="0"/>
            <w:vAlign w:val="center"/>
          </w:tcPr>
          <w:p w14:paraId="740865CC">
            <w:pPr>
              <w:spacing w:line="360" w:lineRule="auto"/>
              <w:jc w:val="center"/>
              <w:rPr>
                <w:rFonts w:ascii="宋体" w:hAnsi="宋体"/>
                <w:color w:val="auto"/>
                <w:sz w:val="24"/>
                <w:highlight w:val="none"/>
              </w:rPr>
            </w:pP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3F0FB403">
            <w:pPr>
              <w:spacing w:line="360" w:lineRule="auto"/>
              <w:jc w:val="center"/>
              <w:rPr>
                <w:rFonts w:ascii="宋体" w:hAnsi="宋体"/>
                <w:color w:val="auto"/>
                <w:sz w:val="24"/>
                <w:highlight w:val="none"/>
              </w:rPr>
            </w:pPr>
          </w:p>
        </w:tc>
        <w:tc>
          <w:tcPr>
            <w:tcW w:w="2329" w:type="dxa"/>
            <w:gridSpan w:val="2"/>
            <w:tcBorders>
              <w:top w:val="single" w:color="auto" w:sz="4" w:space="0"/>
              <w:left w:val="single" w:color="auto" w:sz="4" w:space="0"/>
              <w:bottom w:val="single" w:color="auto" w:sz="4" w:space="0"/>
              <w:right w:val="single" w:color="auto" w:sz="4" w:space="0"/>
            </w:tcBorders>
            <w:noWrap w:val="0"/>
            <w:vAlign w:val="center"/>
          </w:tcPr>
          <w:p w14:paraId="1832C8FE">
            <w:pPr>
              <w:spacing w:line="360" w:lineRule="auto"/>
              <w:jc w:val="center"/>
              <w:rPr>
                <w:rFonts w:ascii="宋体" w:hAnsi="宋体"/>
                <w:color w:val="auto"/>
                <w:sz w:val="24"/>
                <w:highlight w:val="none"/>
              </w:rPr>
            </w:pPr>
          </w:p>
        </w:tc>
      </w:tr>
      <w:tr w14:paraId="22059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51" w:type="dxa"/>
            <w:tcBorders>
              <w:top w:val="single" w:color="auto" w:sz="4" w:space="0"/>
              <w:left w:val="single" w:color="auto" w:sz="4" w:space="0"/>
              <w:bottom w:val="single" w:color="auto" w:sz="4" w:space="0"/>
              <w:right w:val="single" w:color="auto" w:sz="4" w:space="0"/>
            </w:tcBorders>
            <w:noWrap w:val="0"/>
            <w:vAlign w:val="center"/>
          </w:tcPr>
          <w:p w14:paraId="62FB844C">
            <w:pPr>
              <w:spacing w:line="360" w:lineRule="auto"/>
              <w:jc w:val="center"/>
              <w:rPr>
                <w:rFonts w:ascii="宋体" w:hAnsi="宋体"/>
                <w:color w:val="auto"/>
                <w:sz w:val="24"/>
                <w:highlight w:val="none"/>
              </w:rPr>
            </w:pPr>
          </w:p>
        </w:tc>
        <w:tc>
          <w:tcPr>
            <w:tcW w:w="2878" w:type="dxa"/>
            <w:gridSpan w:val="3"/>
            <w:tcBorders>
              <w:top w:val="single" w:color="auto" w:sz="4" w:space="0"/>
              <w:left w:val="single" w:color="auto" w:sz="4" w:space="0"/>
              <w:bottom w:val="single" w:color="auto" w:sz="4" w:space="0"/>
              <w:right w:val="single" w:color="auto" w:sz="4" w:space="0"/>
            </w:tcBorders>
            <w:noWrap w:val="0"/>
            <w:vAlign w:val="center"/>
          </w:tcPr>
          <w:p w14:paraId="54C9B6B1">
            <w:pPr>
              <w:spacing w:line="360" w:lineRule="auto"/>
              <w:jc w:val="center"/>
              <w:rPr>
                <w:rFonts w:ascii="宋体" w:hAnsi="宋体"/>
                <w:color w:val="auto"/>
                <w:sz w:val="24"/>
                <w:highlight w:val="none"/>
              </w:rPr>
            </w:pP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4654A37F">
            <w:pPr>
              <w:spacing w:line="360" w:lineRule="auto"/>
              <w:jc w:val="center"/>
              <w:rPr>
                <w:rFonts w:ascii="宋体" w:hAnsi="宋体"/>
                <w:color w:val="auto"/>
                <w:sz w:val="24"/>
                <w:highlight w:val="none"/>
              </w:rPr>
            </w:pPr>
          </w:p>
        </w:tc>
        <w:tc>
          <w:tcPr>
            <w:tcW w:w="2329" w:type="dxa"/>
            <w:gridSpan w:val="2"/>
            <w:tcBorders>
              <w:top w:val="single" w:color="auto" w:sz="4" w:space="0"/>
              <w:left w:val="single" w:color="auto" w:sz="4" w:space="0"/>
              <w:bottom w:val="single" w:color="auto" w:sz="4" w:space="0"/>
              <w:right w:val="single" w:color="auto" w:sz="4" w:space="0"/>
            </w:tcBorders>
            <w:noWrap w:val="0"/>
            <w:vAlign w:val="center"/>
          </w:tcPr>
          <w:p w14:paraId="5964601E">
            <w:pPr>
              <w:spacing w:line="360" w:lineRule="auto"/>
              <w:jc w:val="center"/>
              <w:rPr>
                <w:rFonts w:ascii="宋体" w:hAnsi="宋体"/>
                <w:color w:val="auto"/>
                <w:sz w:val="24"/>
                <w:highlight w:val="none"/>
              </w:rPr>
            </w:pPr>
          </w:p>
        </w:tc>
      </w:tr>
      <w:tr w14:paraId="3F204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51" w:type="dxa"/>
            <w:tcBorders>
              <w:top w:val="single" w:color="auto" w:sz="4" w:space="0"/>
              <w:left w:val="single" w:color="auto" w:sz="4" w:space="0"/>
              <w:bottom w:val="single" w:color="auto" w:sz="4" w:space="0"/>
              <w:right w:val="single" w:color="auto" w:sz="4" w:space="0"/>
            </w:tcBorders>
            <w:noWrap w:val="0"/>
            <w:vAlign w:val="center"/>
          </w:tcPr>
          <w:p w14:paraId="16C615B6">
            <w:pPr>
              <w:spacing w:line="360" w:lineRule="auto"/>
              <w:jc w:val="center"/>
              <w:rPr>
                <w:rFonts w:ascii="宋体" w:hAnsi="宋体"/>
                <w:color w:val="auto"/>
                <w:sz w:val="24"/>
                <w:highlight w:val="none"/>
              </w:rPr>
            </w:pPr>
          </w:p>
        </w:tc>
        <w:tc>
          <w:tcPr>
            <w:tcW w:w="2878" w:type="dxa"/>
            <w:gridSpan w:val="3"/>
            <w:tcBorders>
              <w:top w:val="single" w:color="auto" w:sz="4" w:space="0"/>
              <w:left w:val="single" w:color="auto" w:sz="4" w:space="0"/>
              <w:bottom w:val="single" w:color="auto" w:sz="4" w:space="0"/>
              <w:right w:val="single" w:color="auto" w:sz="4" w:space="0"/>
            </w:tcBorders>
            <w:noWrap w:val="0"/>
            <w:vAlign w:val="center"/>
          </w:tcPr>
          <w:p w14:paraId="0D3F1631">
            <w:pPr>
              <w:spacing w:line="360" w:lineRule="auto"/>
              <w:jc w:val="center"/>
              <w:rPr>
                <w:rFonts w:ascii="宋体" w:hAnsi="宋体"/>
                <w:color w:val="auto"/>
                <w:sz w:val="24"/>
                <w:highlight w:val="none"/>
              </w:rPr>
            </w:pP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078AC815">
            <w:pPr>
              <w:spacing w:line="360" w:lineRule="auto"/>
              <w:jc w:val="center"/>
              <w:rPr>
                <w:rFonts w:ascii="宋体" w:hAnsi="宋体"/>
                <w:color w:val="auto"/>
                <w:sz w:val="24"/>
                <w:highlight w:val="none"/>
              </w:rPr>
            </w:pPr>
          </w:p>
        </w:tc>
        <w:tc>
          <w:tcPr>
            <w:tcW w:w="2329" w:type="dxa"/>
            <w:gridSpan w:val="2"/>
            <w:tcBorders>
              <w:top w:val="single" w:color="auto" w:sz="4" w:space="0"/>
              <w:left w:val="single" w:color="auto" w:sz="4" w:space="0"/>
              <w:bottom w:val="single" w:color="auto" w:sz="4" w:space="0"/>
              <w:right w:val="single" w:color="auto" w:sz="4" w:space="0"/>
            </w:tcBorders>
            <w:noWrap w:val="0"/>
            <w:vAlign w:val="center"/>
          </w:tcPr>
          <w:p w14:paraId="60126FBF">
            <w:pPr>
              <w:spacing w:line="360" w:lineRule="auto"/>
              <w:jc w:val="center"/>
              <w:rPr>
                <w:rFonts w:ascii="宋体" w:hAnsi="宋体"/>
                <w:color w:val="auto"/>
                <w:sz w:val="24"/>
                <w:highlight w:val="none"/>
              </w:rPr>
            </w:pPr>
          </w:p>
        </w:tc>
      </w:tr>
      <w:tr w14:paraId="2D934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51" w:type="dxa"/>
            <w:tcBorders>
              <w:top w:val="single" w:color="auto" w:sz="4" w:space="0"/>
              <w:left w:val="single" w:color="auto" w:sz="4" w:space="0"/>
              <w:bottom w:val="single" w:color="auto" w:sz="4" w:space="0"/>
              <w:right w:val="single" w:color="auto" w:sz="4" w:space="0"/>
            </w:tcBorders>
            <w:noWrap w:val="0"/>
            <w:vAlign w:val="center"/>
          </w:tcPr>
          <w:p w14:paraId="506DE565">
            <w:pPr>
              <w:spacing w:line="360" w:lineRule="auto"/>
              <w:jc w:val="center"/>
              <w:rPr>
                <w:rFonts w:ascii="宋体" w:hAnsi="宋体"/>
                <w:color w:val="auto"/>
                <w:sz w:val="24"/>
                <w:highlight w:val="none"/>
              </w:rPr>
            </w:pPr>
          </w:p>
        </w:tc>
        <w:tc>
          <w:tcPr>
            <w:tcW w:w="2878" w:type="dxa"/>
            <w:gridSpan w:val="3"/>
            <w:tcBorders>
              <w:top w:val="single" w:color="auto" w:sz="4" w:space="0"/>
              <w:left w:val="single" w:color="auto" w:sz="4" w:space="0"/>
              <w:bottom w:val="single" w:color="auto" w:sz="4" w:space="0"/>
              <w:right w:val="single" w:color="auto" w:sz="4" w:space="0"/>
            </w:tcBorders>
            <w:noWrap w:val="0"/>
            <w:vAlign w:val="center"/>
          </w:tcPr>
          <w:p w14:paraId="36AEC1F2">
            <w:pPr>
              <w:spacing w:line="360" w:lineRule="auto"/>
              <w:jc w:val="center"/>
              <w:rPr>
                <w:rFonts w:ascii="宋体" w:hAnsi="宋体"/>
                <w:color w:val="auto"/>
                <w:sz w:val="24"/>
                <w:highlight w:val="none"/>
              </w:rPr>
            </w:pP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3E9961E5">
            <w:pPr>
              <w:spacing w:line="360" w:lineRule="auto"/>
              <w:jc w:val="center"/>
              <w:rPr>
                <w:rFonts w:ascii="宋体" w:hAnsi="宋体"/>
                <w:color w:val="auto"/>
                <w:sz w:val="24"/>
                <w:highlight w:val="none"/>
              </w:rPr>
            </w:pPr>
          </w:p>
        </w:tc>
        <w:tc>
          <w:tcPr>
            <w:tcW w:w="2329" w:type="dxa"/>
            <w:gridSpan w:val="2"/>
            <w:tcBorders>
              <w:top w:val="single" w:color="auto" w:sz="4" w:space="0"/>
              <w:left w:val="single" w:color="auto" w:sz="4" w:space="0"/>
              <w:bottom w:val="single" w:color="auto" w:sz="4" w:space="0"/>
              <w:right w:val="single" w:color="auto" w:sz="4" w:space="0"/>
            </w:tcBorders>
            <w:noWrap w:val="0"/>
            <w:vAlign w:val="center"/>
          </w:tcPr>
          <w:p w14:paraId="40370AB2">
            <w:pPr>
              <w:spacing w:line="360" w:lineRule="auto"/>
              <w:jc w:val="center"/>
              <w:rPr>
                <w:rFonts w:ascii="宋体" w:hAnsi="宋体"/>
                <w:color w:val="auto"/>
                <w:sz w:val="24"/>
                <w:highlight w:val="none"/>
              </w:rPr>
            </w:pPr>
          </w:p>
        </w:tc>
      </w:tr>
    </w:tbl>
    <w:p w14:paraId="09BBE607">
      <w:pPr>
        <w:spacing w:line="460" w:lineRule="exact"/>
        <w:rPr>
          <w:rFonts w:hint="eastAsia" w:ascii="宋体" w:hAnsi="宋体"/>
          <w:color w:val="auto"/>
          <w:sz w:val="24"/>
          <w:highlight w:val="none"/>
        </w:rPr>
      </w:pPr>
      <w:r>
        <w:rPr>
          <w:rFonts w:hint="eastAsia" w:ascii="宋体" w:hAnsi="宋体"/>
          <w:b/>
          <w:color w:val="auto"/>
          <w:sz w:val="24"/>
          <w:highlight w:val="none"/>
        </w:rPr>
        <w:t>注</w:t>
      </w:r>
      <w:r>
        <w:rPr>
          <w:rFonts w:hint="eastAsia" w:ascii="宋体" w:hAnsi="宋体"/>
          <w:color w:val="auto"/>
          <w:sz w:val="24"/>
          <w:highlight w:val="none"/>
        </w:rPr>
        <w:t>：</w:t>
      </w:r>
      <w:r>
        <w:rPr>
          <w:rFonts w:hint="eastAsia" w:ascii="宋体" w:hAnsi="宋体"/>
          <w:color w:val="auto"/>
          <w:sz w:val="24"/>
          <w:highlight w:val="none"/>
          <w:lang w:val="en-US" w:eastAsia="zh-CN"/>
        </w:rPr>
        <w:t>1、</w:t>
      </w:r>
      <w:r>
        <w:rPr>
          <w:rFonts w:hint="eastAsia" w:ascii="宋体" w:hAnsi="宋体"/>
          <w:color w:val="auto"/>
          <w:sz w:val="24"/>
          <w:highlight w:val="none"/>
        </w:rPr>
        <w:t>主要人员指项目经理、技术负责人、专职安全生产管理员、质量管理人员、</w:t>
      </w:r>
      <w:r>
        <w:rPr>
          <w:rFonts w:hint="eastAsia" w:ascii="宋体" w:hAnsi="宋体"/>
          <w:color w:val="auto"/>
          <w:sz w:val="24"/>
          <w:highlight w:val="none"/>
          <w:lang w:eastAsia="zh-CN"/>
        </w:rPr>
        <w:t>劳务员</w:t>
      </w:r>
      <w:r>
        <w:rPr>
          <w:rFonts w:hint="eastAsia" w:ascii="宋体" w:hAnsi="宋体"/>
          <w:color w:val="auto"/>
          <w:sz w:val="24"/>
          <w:highlight w:val="none"/>
        </w:rPr>
        <w:t>及其它主要人员。一人一表。</w:t>
      </w:r>
    </w:p>
    <w:p w14:paraId="0DCB295C">
      <w:pPr>
        <w:numPr>
          <w:ilvl w:val="0"/>
          <w:numId w:val="15"/>
        </w:numPr>
        <w:spacing w:line="460" w:lineRule="exact"/>
        <w:ind w:firstLine="480" w:firstLineChars="200"/>
        <w:rPr>
          <w:rFonts w:hint="eastAsia" w:ascii="宋体" w:hAnsi="宋体" w:cs="宋体"/>
          <w:bCs/>
          <w:color w:val="auto"/>
          <w:sz w:val="24"/>
          <w:szCs w:val="24"/>
          <w:highlight w:val="none"/>
        </w:rPr>
      </w:pPr>
      <w:r>
        <w:rPr>
          <w:rFonts w:hint="eastAsia" w:ascii="宋体" w:hAnsi="宋体" w:cs="宋体"/>
          <w:bCs/>
          <w:color w:val="auto"/>
          <w:sz w:val="24"/>
          <w:szCs w:val="24"/>
          <w:highlight w:val="none"/>
        </w:rPr>
        <w:t>表后应按下列要求附相关证件的复印件，复印件须逐页加盖公章：（1）项目经理：身份证、注册建造师证、安全生产考核合格证、业绩证明</w:t>
      </w:r>
      <w:r>
        <w:rPr>
          <w:rFonts w:hint="eastAsia" w:ascii="宋体" w:hAnsi="宋体" w:cs="宋体"/>
          <w:bCs/>
          <w:color w:val="auto"/>
          <w:sz w:val="24"/>
          <w:szCs w:val="24"/>
          <w:highlight w:val="none"/>
          <w:lang w:eastAsia="zh-CN"/>
        </w:rPr>
        <w:t>（如有）等</w:t>
      </w:r>
      <w:r>
        <w:rPr>
          <w:rFonts w:hint="eastAsia" w:ascii="宋体" w:hAnsi="宋体" w:cs="宋体"/>
          <w:bCs/>
          <w:color w:val="auto"/>
          <w:sz w:val="24"/>
          <w:szCs w:val="24"/>
          <w:highlight w:val="none"/>
        </w:rPr>
        <w:t>；（2）技术负责人：身份证、职称证或注册建造师证；（3）专职安全生产管理员：身份证和安全生产考核合格证；（4）质量管理人员、</w:t>
      </w:r>
      <w:r>
        <w:rPr>
          <w:rFonts w:hint="eastAsia" w:ascii="宋体" w:hAnsi="宋体" w:cs="宋体"/>
          <w:bCs/>
          <w:color w:val="auto"/>
          <w:sz w:val="24"/>
          <w:szCs w:val="24"/>
          <w:highlight w:val="none"/>
          <w:lang w:eastAsia="zh-CN"/>
        </w:rPr>
        <w:t>劳务员</w:t>
      </w:r>
      <w:r>
        <w:rPr>
          <w:rFonts w:hint="eastAsia" w:ascii="宋体" w:hAnsi="宋体" w:cs="宋体"/>
          <w:bCs/>
          <w:color w:val="auto"/>
          <w:sz w:val="24"/>
          <w:szCs w:val="24"/>
          <w:highlight w:val="none"/>
        </w:rPr>
        <w:t>及其它主要人员：身份证、上岗证或资格证。</w:t>
      </w:r>
    </w:p>
    <w:p w14:paraId="2EDD558A">
      <w:pPr>
        <w:numPr>
          <w:ilvl w:val="0"/>
          <w:numId w:val="15"/>
        </w:numPr>
        <w:spacing w:line="460" w:lineRule="exact"/>
        <w:ind w:firstLine="480" w:firstLineChars="200"/>
        <w:rPr>
          <w:rFonts w:hint="eastAsia" w:ascii="宋体" w:hAnsi="宋体" w:cs="宋体"/>
          <w:bCs/>
          <w:color w:val="auto"/>
          <w:sz w:val="24"/>
          <w:szCs w:val="24"/>
          <w:highlight w:val="none"/>
        </w:rPr>
      </w:pPr>
      <w:r>
        <w:rPr>
          <w:rFonts w:hint="eastAsia" w:ascii="宋体" w:hAnsi="宋体" w:cs="宋体"/>
          <w:bCs/>
          <w:color w:val="auto"/>
          <w:sz w:val="24"/>
          <w:szCs w:val="24"/>
          <w:highlight w:val="none"/>
        </w:rPr>
        <w:t>项目经理表后另应附项目经理未担任其他在建工程项目的项目经理承诺书，格式自拟。</w:t>
      </w:r>
    </w:p>
    <w:p w14:paraId="3489F0A1">
      <w:pPr>
        <w:tabs>
          <w:tab w:val="left" w:pos="1680"/>
        </w:tabs>
        <w:snapToGrid w:val="0"/>
        <w:spacing w:line="480" w:lineRule="exact"/>
        <w:jc w:val="center"/>
        <w:rPr>
          <w:rFonts w:hint="eastAsia" w:ascii="宋体" w:hAnsi="宋体" w:cs="宋体"/>
          <w:b/>
          <w:bCs/>
          <w:color w:val="auto"/>
          <w:sz w:val="28"/>
          <w:szCs w:val="28"/>
          <w:highlight w:val="none"/>
          <w:lang w:bidi="ar"/>
        </w:rPr>
      </w:pPr>
      <w:r>
        <w:rPr>
          <w:rFonts w:hint="eastAsia" w:ascii="宋体" w:hAnsi="宋体" w:cs="宋体"/>
          <w:b/>
          <w:bCs/>
          <w:color w:val="auto"/>
          <w:sz w:val="28"/>
          <w:szCs w:val="28"/>
          <w:highlight w:val="none"/>
          <w:lang w:bidi="ar"/>
        </w:rPr>
        <w:t>中小企业声明函（格式）</w:t>
      </w:r>
    </w:p>
    <w:p w14:paraId="3CB35C58">
      <w:pPr>
        <w:pStyle w:val="8"/>
        <w:rPr>
          <w:rFonts w:hint="eastAsia"/>
          <w:color w:val="auto"/>
          <w:highlight w:val="none"/>
        </w:rPr>
      </w:pPr>
    </w:p>
    <w:p w14:paraId="639FD2AC">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本公司</w:t>
      </w:r>
      <w:r>
        <w:rPr>
          <w:rFonts w:hint="eastAsia" w:ascii="仿宋_GB2312" w:hAnsi="仿宋_GB2312" w:eastAsia="仿宋_GB2312" w:cs="仿宋_GB2312"/>
          <w:color w:val="auto"/>
          <w:sz w:val="28"/>
          <w:szCs w:val="28"/>
          <w:highlight w:val="none"/>
          <w:lang w:eastAsia="zh-CN"/>
        </w:rPr>
        <w:t>（联合体）</w:t>
      </w:r>
      <w:r>
        <w:rPr>
          <w:rFonts w:hint="eastAsia" w:ascii="仿宋_GB2312" w:hAnsi="仿宋_GB2312" w:eastAsia="仿宋_GB2312" w:cs="仿宋_GB2312"/>
          <w:color w:val="auto"/>
          <w:sz w:val="28"/>
          <w:szCs w:val="28"/>
          <w:highlight w:val="none"/>
        </w:rPr>
        <w:t>郑重声明，根据《政府采购促进中小企业发展</w:t>
      </w:r>
      <w:r>
        <w:rPr>
          <w:rFonts w:hint="eastAsia" w:ascii="仿宋_GB2312" w:hAnsi="仿宋_GB2312" w:eastAsia="仿宋_GB2312" w:cs="仿宋_GB2312"/>
          <w:color w:val="auto"/>
          <w:sz w:val="28"/>
          <w:szCs w:val="28"/>
          <w:highlight w:val="none"/>
          <w:lang w:eastAsia="zh-CN"/>
        </w:rPr>
        <w:t>管理</w:t>
      </w:r>
      <w:r>
        <w:rPr>
          <w:rFonts w:hint="eastAsia" w:ascii="仿宋_GB2312" w:hAnsi="仿宋_GB2312" w:eastAsia="仿宋_GB2312" w:cs="仿宋_GB2312"/>
          <w:color w:val="auto"/>
          <w:sz w:val="28"/>
          <w:szCs w:val="28"/>
          <w:highlight w:val="none"/>
        </w:rPr>
        <w:t>办法》（财库〔20</w:t>
      </w:r>
      <w:r>
        <w:rPr>
          <w:rFonts w:hint="eastAsia" w:ascii="仿宋_GB2312" w:hAnsi="仿宋_GB2312" w:eastAsia="仿宋_GB2312" w:cs="仿宋_GB2312"/>
          <w:color w:val="auto"/>
          <w:sz w:val="28"/>
          <w:szCs w:val="28"/>
          <w:highlight w:val="none"/>
          <w:lang w:val="en-US" w:eastAsia="zh-CN"/>
        </w:rPr>
        <w:t>20</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46</w:t>
      </w:r>
      <w:r>
        <w:rPr>
          <w:rFonts w:hint="eastAsia" w:ascii="仿宋_GB2312" w:hAnsi="仿宋_GB2312" w:eastAsia="仿宋_GB2312" w:cs="仿宋_GB2312"/>
          <w:color w:val="auto"/>
          <w:sz w:val="28"/>
          <w:szCs w:val="28"/>
          <w:highlight w:val="none"/>
        </w:rPr>
        <w:t>号）的规定，本公司</w:t>
      </w:r>
      <w:r>
        <w:rPr>
          <w:rFonts w:hint="eastAsia" w:ascii="仿宋_GB2312" w:hAnsi="仿宋_GB2312" w:eastAsia="仿宋_GB2312" w:cs="仿宋_GB2312"/>
          <w:color w:val="auto"/>
          <w:sz w:val="28"/>
          <w:szCs w:val="28"/>
          <w:highlight w:val="none"/>
          <w:lang w:eastAsia="zh-CN"/>
        </w:rPr>
        <w:t>（联合体）参加</w:t>
      </w:r>
      <w:r>
        <w:rPr>
          <w:rFonts w:hint="eastAsia" w:ascii="仿宋_GB2312" w:hAnsi="仿宋_GB2312" w:eastAsia="仿宋_GB2312" w:cs="仿宋_GB2312"/>
          <w:color w:val="auto"/>
          <w:sz w:val="28"/>
          <w:szCs w:val="28"/>
          <w:highlight w:val="none"/>
          <w:u w:val="single"/>
          <w:lang w:val="en-US" w:eastAsia="zh-CN"/>
        </w:rPr>
        <w:t xml:space="preserve"> （单位名称） </w:t>
      </w:r>
      <w:r>
        <w:rPr>
          <w:rFonts w:hint="eastAsia" w:ascii="仿宋_GB2312" w:hAnsi="仿宋_GB2312" w:eastAsia="仿宋_GB2312" w:cs="仿宋_GB2312"/>
          <w:color w:val="auto"/>
          <w:sz w:val="28"/>
          <w:szCs w:val="28"/>
          <w:highlight w:val="none"/>
          <w:u w:val="none"/>
          <w:lang w:val="en-US" w:eastAsia="zh-CN"/>
        </w:rPr>
        <w:t>的</w:t>
      </w:r>
      <w:r>
        <w:rPr>
          <w:rFonts w:hint="eastAsia" w:ascii="仿宋_GB2312" w:hAnsi="仿宋_GB2312" w:eastAsia="仿宋_GB2312" w:cs="仿宋_GB2312"/>
          <w:color w:val="auto"/>
          <w:sz w:val="28"/>
          <w:szCs w:val="28"/>
          <w:highlight w:val="none"/>
          <w:u w:val="single"/>
          <w:lang w:val="en-US" w:eastAsia="zh-CN"/>
        </w:rPr>
        <w:t xml:space="preserve">    （项目名称、包号）    </w:t>
      </w:r>
      <w:r>
        <w:rPr>
          <w:rFonts w:hint="eastAsia" w:ascii="仿宋_GB2312" w:hAnsi="仿宋_GB2312" w:eastAsia="仿宋_GB2312" w:cs="仿宋_GB2312"/>
          <w:color w:val="auto"/>
          <w:sz w:val="28"/>
          <w:szCs w:val="28"/>
          <w:highlight w:val="none"/>
          <w:u w:val="none"/>
          <w:lang w:val="en-US" w:eastAsia="zh-CN"/>
        </w:rPr>
        <w:t>的采购活动，工程的施工单位全部为符合政策要求的中小企业（或者：服务全部由符合政策要求的中小企业承接）。相关企业（含联合体中的中小企业、签订分包意向协议的中小企业）的具体情况如下</w:t>
      </w:r>
      <w:r>
        <w:rPr>
          <w:rFonts w:hint="eastAsia" w:ascii="仿宋_GB2312" w:hAnsi="仿宋_GB2312" w:eastAsia="仿宋_GB2312" w:cs="仿宋_GB2312"/>
          <w:color w:val="auto"/>
          <w:sz w:val="28"/>
          <w:szCs w:val="28"/>
          <w:highlight w:val="none"/>
        </w:rPr>
        <w:t xml:space="preserve">： </w:t>
      </w:r>
    </w:p>
    <w:p w14:paraId="7CB94950">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u w:val="none"/>
          <w:lang w:val="en-US" w:eastAsia="zh-CN"/>
        </w:rPr>
        <w:t>1.</w:t>
      </w:r>
      <w:r>
        <w:rPr>
          <w:rFonts w:hint="eastAsia" w:ascii="仿宋_GB2312" w:hAnsi="仿宋_GB2312" w:eastAsia="仿宋_GB2312" w:cs="仿宋_GB2312"/>
          <w:color w:val="auto"/>
          <w:sz w:val="28"/>
          <w:szCs w:val="28"/>
          <w:highlight w:val="none"/>
          <w:u w:val="single"/>
          <w:lang w:val="en-US" w:eastAsia="zh-CN"/>
        </w:rPr>
        <w:t xml:space="preserve">  （标的名称） </w:t>
      </w:r>
      <w:r>
        <w:rPr>
          <w:rFonts w:hint="eastAsia" w:ascii="仿宋_GB2312" w:hAnsi="仿宋_GB2312" w:eastAsia="仿宋_GB2312" w:cs="仿宋_GB2312"/>
          <w:color w:val="auto"/>
          <w:sz w:val="28"/>
          <w:szCs w:val="28"/>
          <w:highlight w:val="none"/>
          <w:u w:val="none"/>
          <w:lang w:val="en-US" w:eastAsia="zh-CN"/>
        </w:rPr>
        <w:t>，属于</w:t>
      </w:r>
      <w:r>
        <w:rPr>
          <w:rFonts w:hint="eastAsia" w:ascii="仿宋_GB2312" w:hAnsi="仿宋_GB2312" w:eastAsia="仿宋_GB2312" w:cs="仿宋_GB2312"/>
          <w:color w:val="auto"/>
          <w:sz w:val="28"/>
          <w:szCs w:val="28"/>
          <w:highlight w:val="none"/>
          <w:u w:val="single"/>
          <w:lang w:val="en-US" w:eastAsia="zh-CN"/>
        </w:rPr>
        <w:t xml:space="preserve"> （采购文件中明确的所属行业）</w:t>
      </w:r>
      <w:r>
        <w:rPr>
          <w:rFonts w:hint="eastAsia" w:ascii="仿宋_GB2312" w:hAnsi="仿宋_GB2312" w:eastAsia="仿宋_GB2312" w:cs="仿宋_GB2312"/>
          <w:color w:val="auto"/>
          <w:sz w:val="28"/>
          <w:szCs w:val="28"/>
          <w:highlight w:val="none"/>
          <w:u w:val="none"/>
          <w:lang w:val="en-US" w:eastAsia="zh-CN"/>
        </w:rPr>
        <w:t>；承建（承接）企业为</w:t>
      </w:r>
      <w:r>
        <w:rPr>
          <w:rFonts w:hint="eastAsia" w:ascii="仿宋_GB2312" w:hAnsi="仿宋_GB2312" w:eastAsia="仿宋_GB2312" w:cs="仿宋_GB2312"/>
          <w:color w:val="auto"/>
          <w:sz w:val="28"/>
          <w:szCs w:val="28"/>
          <w:highlight w:val="none"/>
          <w:u w:val="single"/>
          <w:lang w:val="en-US" w:eastAsia="zh-CN"/>
        </w:rPr>
        <w:t>（企业名称）</w:t>
      </w:r>
      <w:r>
        <w:rPr>
          <w:rFonts w:hint="eastAsia" w:ascii="仿宋_GB2312" w:hAnsi="仿宋_GB2312" w:eastAsia="仿宋_GB2312" w:cs="仿宋_GB2312"/>
          <w:color w:val="auto"/>
          <w:sz w:val="28"/>
          <w:szCs w:val="28"/>
          <w:highlight w:val="none"/>
          <w:u w:val="none"/>
          <w:lang w:val="en-US" w:eastAsia="zh-CN"/>
        </w:rPr>
        <w:t>，从业人员</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none"/>
          <w:lang w:val="en-US" w:eastAsia="zh-CN"/>
        </w:rPr>
        <w:t>人，营业收入为</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none"/>
          <w:lang w:val="en-US" w:eastAsia="zh-CN"/>
        </w:rPr>
        <w:t>万元，资产总额为</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none"/>
          <w:lang w:val="en-US" w:eastAsia="zh-CN"/>
        </w:rPr>
        <w:t>万元，属于</w:t>
      </w:r>
      <w:r>
        <w:rPr>
          <w:rFonts w:hint="eastAsia" w:ascii="仿宋_GB2312" w:hAnsi="仿宋_GB2312" w:eastAsia="仿宋_GB2312" w:cs="仿宋_GB2312"/>
          <w:color w:val="auto"/>
          <w:sz w:val="28"/>
          <w:szCs w:val="28"/>
          <w:highlight w:val="none"/>
          <w:u w:val="single"/>
          <w:lang w:val="en-US" w:eastAsia="zh-CN"/>
        </w:rPr>
        <w:t xml:space="preserve"> （中型企业、小型企业、微型企业）</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 xml:space="preserve"> </w:t>
      </w:r>
    </w:p>
    <w:p w14:paraId="45DC9BDE">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w:t>
      </w:r>
      <w:r>
        <w:rPr>
          <w:rFonts w:hint="eastAsia" w:ascii="仿宋_GB2312" w:hAnsi="仿宋_GB2312" w:eastAsia="仿宋_GB2312" w:cs="仿宋_GB2312"/>
          <w:color w:val="auto"/>
          <w:sz w:val="28"/>
          <w:szCs w:val="28"/>
          <w:highlight w:val="none"/>
          <w:u w:val="none"/>
          <w:lang w:val="en-US" w:eastAsia="zh-CN"/>
        </w:rPr>
        <w:t>2.</w:t>
      </w:r>
      <w:r>
        <w:rPr>
          <w:rFonts w:hint="eastAsia" w:ascii="仿宋_GB2312" w:hAnsi="仿宋_GB2312" w:eastAsia="仿宋_GB2312" w:cs="仿宋_GB2312"/>
          <w:color w:val="auto"/>
          <w:sz w:val="28"/>
          <w:szCs w:val="28"/>
          <w:highlight w:val="none"/>
          <w:u w:val="single"/>
          <w:lang w:val="en-US" w:eastAsia="zh-CN"/>
        </w:rPr>
        <w:t xml:space="preserve">  （标的名称） </w:t>
      </w:r>
      <w:r>
        <w:rPr>
          <w:rFonts w:hint="eastAsia" w:ascii="仿宋_GB2312" w:hAnsi="仿宋_GB2312" w:eastAsia="仿宋_GB2312" w:cs="仿宋_GB2312"/>
          <w:color w:val="auto"/>
          <w:sz w:val="28"/>
          <w:szCs w:val="28"/>
          <w:highlight w:val="none"/>
          <w:u w:val="none"/>
          <w:lang w:val="en-US" w:eastAsia="zh-CN"/>
        </w:rPr>
        <w:t>，属于</w:t>
      </w:r>
      <w:r>
        <w:rPr>
          <w:rFonts w:hint="eastAsia" w:ascii="仿宋_GB2312" w:hAnsi="仿宋_GB2312" w:eastAsia="仿宋_GB2312" w:cs="仿宋_GB2312"/>
          <w:color w:val="auto"/>
          <w:sz w:val="28"/>
          <w:szCs w:val="28"/>
          <w:highlight w:val="none"/>
          <w:u w:val="single"/>
          <w:lang w:val="en-US" w:eastAsia="zh-CN"/>
        </w:rPr>
        <w:t xml:space="preserve"> （采购文件中明确的所属行业）</w:t>
      </w:r>
      <w:r>
        <w:rPr>
          <w:rFonts w:hint="eastAsia" w:ascii="仿宋_GB2312" w:hAnsi="仿宋_GB2312" w:eastAsia="仿宋_GB2312" w:cs="仿宋_GB2312"/>
          <w:color w:val="auto"/>
          <w:sz w:val="28"/>
          <w:szCs w:val="28"/>
          <w:highlight w:val="none"/>
          <w:u w:val="none"/>
          <w:lang w:val="en-US" w:eastAsia="zh-CN"/>
        </w:rPr>
        <w:t>；承建（承接）企业为</w:t>
      </w:r>
      <w:r>
        <w:rPr>
          <w:rFonts w:hint="eastAsia" w:ascii="仿宋_GB2312" w:hAnsi="仿宋_GB2312" w:eastAsia="仿宋_GB2312" w:cs="仿宋_GB2312"/>
          <w:color w:val="auto"/>
          <w:sz w:val="28"/>
          <w:szCs w:val="28"/>
          <w:highlight w:val="none"/>
          <w:u w:val="single"/>
          <w:lang w:val="en-US" w:eastAsia="zh-CN"/>
        </w:rPr>
        <w:t>（企业名称）</w:t>
      </w:r>
      <w:r>
        <w:rPr>
          <w:rFonts w:hint="eastAsia" w:ascii="仿宋_GB2312" w:hAnsi="仿宋_GB2312" w:eastAsia="仿宋_GB2312" w:cs="仿宋_GB2312"/>
          <w:color w:val="auto"/>
          <w:sz w:val="28"/>
          <w:szCs w:val="28"/>
          <w:highlight w:val="none"/>
          <w:u w:val="none"/>
          <w:lang w:val="en-US" w:eastAsia="zh-CN"/>
        </w:rPr>
        <w:t>，从业人员</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none"/>
          <w:lang w:val="en-US" w:eastAsia="zh-CN"/>
        </w:rPr>
        <w:t>人，营业收入为</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none"/>
          <w:lang w:val="en-US" w:eastAsia="zh-CN"/>
        </w:rPr>
        <w:t>万元，资产总额为</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none"/>
          <w:lang w:val="en-US" w:eastAsia="zh-CN"/>
        </w:rPr>
        <w:t>万元，属于</w:t>
      </w:r>
      <w:r>
        <w:rPr>
          <w:rFonts w:hint="eastAsia" w:ascii="仿宋_GB2312" w:hAnsi="仿宋_GB2312" w:eastAsia="仿宋_GB2312" w:cs="仿宋_GB2312"/>
          <w:color w:val="auto"/>
          <w:sz w:val="28"/>
          <w:szCs w:val="28"/>
          <w:highlight w:val="none"/>
          <w:u w:val="single"/>
          <w:lang w:val="en-US" w:eastAsia="zh-CN"/>
        </w:rPr>
        <w:t xml:space="preserve"> （中型企业、小型企业、微型企业）</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 xml:space="preserve"> </w:t>
      </w:r>
    </w:p>
    <w:p w14:paraId="4AE575A8">
      <w:pPr>
        <w:keepNext w:val="0"/>
        <w:keepLines w:val="0"/>
        <w:pageBreakBefore w:val="0"/>
        <w:widowControl w:val="0"/>
        <w:kinsoku/>
        <w:wordWrap/>
        <w:overflowPunct/>
        <w:topLinePunct w:val="0"/>
        <w:autoSpaceDE/>
        <w:autoSpaceDN/>
        <w:bidi w:val="0"/>
        <w:adjustRightInd w:val="0"/>
        <w:snapToGrid w:val="0"/>
        <w:spacing w:line="540" w:lineRule="exact"/>
        <w:ind w:firstLine="532" w:firstLineChars="19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w:t>
      </w:r>
    </w:p>
    <w:p w14:paraId="215810EE">
      <w:pPr>
        <w:pStyle w:val="46"/>
        <w:keepNext w:val="0"/>
        <w:keepLines w:val="0"/>
        <w:pageBreakBefore w:val="0"/>
        <w:widowControl w:val="0"/>
        <w:kinsoku/>
        <w:wordWrap/>
        <w:overflowPunct/>
        <w:topLinePunct w:val="0"/>
        <w:autoSpaceDE/>
        <w:autoSpaceDN/>
        <w:bidi w:val="0"/>
        <w:adjustRightInd w:val="0"/>
        <w:snapToGrid w:val="0"/>
        <w:spacing w:line="540" w:lineRule="exact"/>
        <w:ind w:left="0" w:leftChars="0" w:firstLine="560" w:firstLineChars="200"/>
        <w:textAlignment w:val="auto"/>
        <w:rPr>
          <w:rFonts w:hint="eastAsia"/>
          <w:color w:val="auto"/>
          <w:highlight w:val="none"/>
          <w:lang w:eastAsia="zh-CN"/>
        </w:rPr>
      </w:pPr>
      <w:r>
        <w:rPr>
          <w:rFonts w:hint="eastAsia" w:ascii="仿宋_GB2312" w:hAnsi="仿宋_GB2312" w:eastAsia="仿宋_GB2312" w:cs="仿宋_GB2312"/>
          <w:color w:val="auto"/>
          <w:sz w:val="28"/>
          <w:szCs w:val="28"/>
          <w:highlight w:val="none"/>
          <w:lang w:eastAsia="zh-CN"/>
        </w:rPr>
        <w:t>以上企业，不属于大企业的分支机构，不存在控股股东为大企业的情形，也不存在与大企业的负责人为同一人的情形。</w:t>
      </w:r>
    </w:p>
    <w:p w14:paraId="0B5BFC23">
      <w:pPr>
        <w:keepNext w:val="0"/>
        <w:keepLines w:val="0"/>
        <w:pageBreakBefore w:val="0"/>
        <w:widowControl w:val="0"/>
        <w:kinsoku/>
        <w:wordWrap/>
        <w:overflowPunct/>
        <w:topLinePunct w:val="0"/>
        <w:autoSpaceDE/>
        <w:autoSpaceDN/>
        <w:bidi w:val="0"/>
        <w:adjustRightInd w:val="0"/>
        <w:snapToGrid w:val="0"/>
        <w:spacing w:line="540" w:lineRule="exact"/>
        <w:ind w:firstLine="532" w:firstLineChars="19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w:t>
      </w:r>
      <w:r>
        <w:rPr>
          <w:rFonts w:hint="eastAsia" w:ascii="仿宋_GB2312" w:hAnsi="仿宋_GB2312" w:eastAsia="仿宋_GB2312" w:cs="仿宋_GB2312"/>
          <w:color w:val="auto"/>
          <w:sz w:val="28"/>
          <w:szCs w:val="28"/>
          <w:highlight w:val="none"/>
          <w:lang w:eastAsia="zh-CN"/>
        </w:rPr>
        <w:t>企业</w:t>
      </w:r>
      <w:r>
        <w:rPr>
          <w:rFonts w:hint="eastAsia" w:ascii="仿宋_GB2312" w:hAnsi="仿宋_GB2312" w:eastAsia="仿宋_GB2312" w:cs="仿宋_GB2312"/>
          <w:color w:val="auto"/>
          <w:sz w:val="28"/>
          <w:szCs w:val="28"/>
          <w:highlight w:val="none"/>
        </w:rPr>
        <w:t>对上述声明</w:t>
      </w:r>
      <w:r>
        <w:rPr>
          <w:rFonts w:hint="eastAsia" w:ascii="仿宋_GB2312" w:hAnsi="仿宋_GB2312" w:eastAsia="仿宋_GB2312" w:cs="仿宋_GB2312"/>
          <w:color w:val="auto"/>
          <w:sz w:val="28"/>
          <w:szCs w:val="28"/>
          <w:highlight w:val="none"/>
          <w:lang w:eastAsia="zh-CN"/>
        </w:rPr>
        <w:t>内容</w:t>
      </w:r>
      <w:r>
        <w:rPr>
          <w:rFonts w:hint="eastAsia" w:ascii="仿宋_GB2312" w:hAnsi="仿宋_GB2312" w:eastAsia="仿宋_GB2312" w:cs="仿宋_GB2312"/>
          <w:color w:val="auto"/>
          <w:sz w:val="28"/>
          <w:szCs w:val="28"/>
          <w:highlight w:val="none"/>
        </w:rPr>
        <w:t>的真实性负责。如有虚假，将依法承担相应责任。</w:t>
      </w:r>
      <w:bookmarkStart w:id="1204" w:name="ref_[1]"/>
      <w:bookmarkEnd w:id="1204"/>
      <w:r>
        <w:rPr>
          <w:rFonts w:hint="eastAsia" w:ascii="仿宋_GB2312" w:hAnsi="仿宋_GB2312" w:eastAsia="仿宋_GB2312" w:cs="仿宋_GB2312"/>
          <w:color w:val="auto"/>
          <w:sz w:val="28"/>
          <w:szCs w:val="28"/>
          <w:highlight w:val="none"/>
        </w:rPr>
        <w:t xml:space="preserve"> </w:t>
      </w:r>
    </w:p>
    <w:p w14:paraId="083F4D9D">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w:t>
      </w:r>
    </w:p>
    <w:p w14:paraId="5A467794">
      <w:pPr>
        <w:keepNext w:val="0"/>
        <w:keepLines w:val="0"/>
        <w:pageBreakBefore w:val="0"/>
        <w:widowControl w:val="0"/>
        <w:kinsoku/>
        <w:wordWrap/>
        <w:overflowPunct/>
        <w:topLinePunct w:val="0"/>
        <w:autoSpaceDE/>
        <w:autoSpaceDN/>
        <w:bidi w:val="0"/>
        <w:adjustRightInd w:val="0"/>
        <w:snapToGrid w:val="0"/>
        <w:spacing w:line="540" w:lineRule="exact"/>
        <w:ind w:firstLine="4760" w:firstLineChars="1700"/>
        <w:textAlignment w:val="auto"/>
        <w:rPr>
          <w:rFonts w:hint="default"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bidi="ar"/>
        </w:rPr>
        <w:t>企业名称（盖章）</w:t>
      </w:r>
      <w:r>
        <w:rPr>
          <w:rFonts w:hint="eastAsia" w:ascii="仿宋" w:hAnsi="仿宋" w:eastAsia="仿宋" w:cs="仿宋"/>
          <w:color w:val="auto"/>
          <w:sz w:val="28"/>
          <w:szCs w:val="28"/>
          <w:highlight w:val="none"/>
          <w:lang w:bidi="ar"/>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p>
    <w:p w14:paraId="6E891D40">
      <w:pPr>
        <w:keepNext w:val="0"/>
        <w:keepLines w:val="0"/>
        <w:pageBreakBefore w:val="0"/>
        <w:widowControl w:val="0"/>
        <w:kinsoku/>
        <w:wordWrap/>
        <w:overflowPunct/>
        <w:topLinePunct w:val="0"/>
        <w:autoSpaceDE/>
        <w:autoSpaceDN/>
        <w:bidi w:val="0"/>
        <w:adjustRightInd w:val="0"/>
        <w:snapToGrid w:val="0"/>
        <w:spacing w:line="540" w:lineRule="exact"/>
        <w:ind w:firstLine="2769" w:firstLineChars="989"/>
        <w:textAlignment w:val="auto"/>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 xml:space="preserve">            </w:t>
      </w:r>
      <w:r>
        <w:rPr>
          <w:rFonts w:hint="eastAsia" w:ascii="仿宋" w:hAnsi="仿宋" w:eastAsia="仿宋" w:cs="仿宋"/>
          <w:color w:val="auto"/>
          <w:sz w:val="28"/>
          <w:szCs w:val="28"/>
          <w:highlight w:val="none"/>
          <w:lang w:val="en-US" w:eastAsia="zh-CN" w:bidi="ar"/>
        </w:rPr>
        <w:t xml:space="preserve">  </w:t>
      </w:r>
      <w:r>
        <w:rPr>
          <w:rFonts w:hint="eastAsia" w:ascii="仿宋" w:hAnsi="仿宋" w:eastAsia="仿宋" w:cs="仿宋"/>
          <w:color w:val="auto"/>
          <w:sz w:val="28"/>
          <w:szCs w:val="28"/>
          <w:highlight w:val="none"/>
          <w:lang w:eastAsia="zh-CN" w:bidi="ar"/>
        </w:rPr>
        <w:t>日期：</w:t>
      </w:r>
    </w:p>
    <w:p w14:paraId="287B8F3E">
      <w:pPr>
        <w:widowControl/>
        <w:spacing w:line="360" w:lineRule="auto"/>
        <w:ind w:firstLine="480" w:firstLineChars="200"/>
        <w:rPr>
          <w:rFonts w:hint="eastAsia" w:ascii="宋体" w:hAnsi="宋体" w:cs="宋体"/>
          <w:color w:val="auto"/>
          <w:sz w:val="24"/>
          <w:szCs w:val="24"/>
          <w:highlight w:val="none"/>
        </w:rPr>
      </w:pPr>
    </w:p>
    <w:p w14:paraId="297A6ED1">
      <w:pPr>
        <w:spacing w:line="360" w:lineRule="auto"/>
        <w:jc w:val="left"/>
        <w:rPr>
          <w:rFonts w:hint="eastAsia" w:ascii="宋体" w:hAnsi="宋体" w:eastAsia="宋体" w:cs="宋体"/>
          <w:b/>
          <w:bCs/>
          <w:color w:val="auto"/>
          <w:kern w:val="0"/>
          <w:sz w:val="22"/>
          <w:szCs w:val="22"/>
          <w:highlight w:val="none"/>
          <w:lang w:val="en-US" w:eastAsia="zh-CN"/>
        </w:rPr>
      </w:pPr>
      <w:r>
        <w:rPr>
          <w:rFonts w:hint="eastAsia" w:ascii="宋体" w:hAnsi="宋体" w:cs="宋体"/>
          <w:b/>
          <w:bCs/>
          <w:color w:val="auto"/>
          <w:kern w:val="0"/>
          <w:sz w:val="22"/>
          <w:szCs w:val="22"/>
          <w:highlight w:val="none"/>
          <w:lang w:eastAsia="zh-CN"/>
        </w:rPr>
        <w:t>注：</w:t>
      </w:r>
      <w:r>
        <w:rPr>
          <w:rFonts w:hint="eastAsia" w:ascii="宋体" w:hAnsi="宋体" w:cs="宋体"/>
          <w:b/>
          <w:bCs/>
          <w:color w:val="auto"/>
          <w:kern w:val="0"/>
          <w:sz w:val="22"/>
          <w:szCs w:val="22"/>
          <w:highlight w:val="none"/>
          <w:lang w:val="en-US" w:eastAsia="zh-CN"/>
        </w:rPr>
        <w:t>1、</w:t>
      </w:r>
      <w:r>
        <w:rPr>
          <w:rFonts w:hint="eastAsia" w:ascii="宋体" w:hAnsi="宋体" w:eastAsia="宋体" w:cs="宋体"/>
          <w:b/>
          <w:bCs/>
          <w:color w:val="auto"/>
          <w:kern w:val="0"/>
          <w:sz w:val="22"/>
          <w:szCs w:val="22"/>
          <w:highlight w:val="none"/>
          <w:lang w:eastAsia="zh-CN"/>
        </w:rPr>
        <w:t>本项目对应的中小企业划分标准所属行业为</w:t>
      </w:r>
      <w:r>
        <w:rPr>
          <w:rFonts w:hint="eastAsia" w:ascii="宋体" w:hAnsi="宋体" w:eastAsia="宋体" w:cs="宋体"/>
          <w:b/>
          <w:bCs/>
          <w:color w:val="auto"/>
          <w:kern w:val="0"/>
          <w:sz w:val="22"/>
          <w:szCs w:val="22"/>
          <w:highlight w:val="none"/>
          <w:lang w:val="en-US" w:eastAsia="zh-CN"/>
        </w:rPr>
        <w:t xml:space="preserve">建筑业。 </w:t>
      </w:r>
    </w:p>
    <w:p w14:paraId="4EF3C0C4">
      <w:pPr>
        <w:numPr>
          <w:ilvl w:val="0"/>
          <w:numId w:val="16"/>
        </w:numPr>
        <w:spacing w:line="360" w:lineRule="auto"/>
        <w:ind w:firstLine="442" w:firstLineChars="200"/>
        <w:jc w:val="left"/>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供应商按照本办法规定提供声明函内容不实的，属于提供虚假材料谋取中标、成交，依照《中华人民共和国政府采购法》等国家有关规定追究相应责任。</w:t>
      </w:r>
    </w:p>
    <w:p w14:paraId="619C5A21">
      <w:pPr>
        <w:numPr>
          <w:ilvl w:val="0"/>
          <w:numId w:val="0"/>
        </w:numPr>
        <w:spacing w:line="360" w:lineRule="auto"/>
        <w:ind w:firstLine="442" w:firstLineChars="200"/>
        <w:jc w:val="left"/>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rPr>
        <w:t>3、从业人员、营业收入、资产总额填报上一年度数据，无上一年度数据的新成立企业可不填报。</w:t>
      </w:r>
    </w:p>
    <w:p w14:paraId="368E72C5">
      <w:pPr>
        <w:spacing w:line="360" w:lineRule="auto"/>
        <w:jc w:val="center"/>
        <w:rPr>
          <w:rFonts w:hint="eastAsia" w:ascii="宋体" w:hAnsi="宋体" w:cs="宋体"/>
          <w:b/>
          <w:bCs/>
          <w:color w:val="auto"/>
          <w:sz w:val="28"/>
          <w:szCs w:val="28"/>
          <w:highlight w:val="none"/>
          <w:lang w:bidi="ar"/>
        </w:rPr>
      </w:pPr>
      <w:r>
        <w:rPr>
          <w:rFonts w:hint="eastAsia" w:ascii="宋体" w:hAnsi="宋体" w:cs="宋体"/>
          <w:b/>
          <w:bCs/>
          <w:color w:val="auto"/>
          <w:sz w:val="28"/>
          <w:szCs w:val="28"/>
          <w:highlight w:val="none"/>
          <w:lang w:bidi="ar"/>
        </w:rPr>
        <w:t>监狱企业证明资料</w:t>
      </w:r>
    </w:p>
    <w:p w14:paraId="4702B244">
      <w:pPr>
        <w:widowControl/>
        <w:spacing w:line="360" w:lineRule="auto"/>
        <w:jc w:val="left"/>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附：监狱管理局、戒毒管理局等主管部门出具的证明文件的复印件，复印件须逐页加盖公章。</w:t>
      </w:r>
    </w:p>
    <w:p w14:paraId="65394EDC">
      <w:pPr>
        <w:spacing w:line="360" w:lineRule="auto"/>
        <w:jc w:val="center"/>
        <w:rPr>
          <w:rFonts w:hint="eastAsia" w:ascii="宋体" w:hAnsi="宋体" w:cs="宋体"/>
          <w:b/>
          <w:bCs/>
          <w:color w:val="auto"/>
          <w:sz w:val="28"/>
          <w:szCs w:val="28"/>
          <w:highlight w:val="none"/>
          <w:lang w:bidi="ar"/>
        </w:rPr>
      </w:pPr>
      <w:r>
        <w:rPr>
          <w:rFonts w:hint="eastAsia" w:ascii="仿宋" w:hAnsi="仿宋" w:eastAsia="仿宋" w:cs="仿宋"/>
          <w:color w:val="auto"/>
          <w:sz w:val="28"/>
          <w:szCs w:val="28"/>
          <w:highlight w:val="none"/>
          <w:lang w:bidi="ar"/>
        </w:rPr>
        <w:br w:type="page"/>
      </w:r>
      <w:r>
        <w:rPr>
          <w:rFonts w:hint="eastAsia" w:ascii="宋体" w:hAnsi="宋体" w:cs="宋体"/>
          <w:b/>
          <w:bCs/>
          <w:color w:val="auto"/>
          <w:sz w:val="28"/>
          <w:szCs w:val="28"/>
          <w:highlight w:val="none"/>
          <w:lang w:bidi="ar"/>
        </w:rPr>
        <w:t>残疾人福利性单位声明函（格式）</w:t>
      </w:r>
    </w:p>
    <w:p w14:paraId="3BD578BC">
      <w:pPr>
        <w:spacing w:line="360" w:lineRule="auto"/>
        <w:ind w:firstLine="560" w:firstLineChars="200"/>
        <w:rPr>
          <w:rFonts w:hint="eastAsia" w:ascii="仿宋" w:hAnsi="仿宋" w:eastAsia="仿宋" w:cs="仿宋"/>
          <w:color w:val="auto"/>
          <w:sz w:val="28"/>
          <w:szCs w:val="28"/>
          <w:highlight w:val="none"/>
          <w:u w:val="single"/>
          <w:lang w:bidi="ar"/>
        </w:rPr>
      </w:pPr>
      <w:r>
        <w:rPr>
          <w:rFonts w:hint="eastAsia" w:ascii="仿宋" w:hAnsi="仿宋" w:eastAsia="仿宋" w:cs="仿宋"/>
          <w:color w:val="auto"/>
          <w:sz w:val="28"/>
          <w:szCs w:val="28"/>
          <w:highlight w:val="none"/>
          <w:lang w:bidi="ar"/>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auto"/>
          <w:sz w:val="28"/>
          <w:szCs w:val="28"/>
          <w:highlight w:val="none"/>
          <w:u w:val="single"/>
          <w:lang w:bidi="ar"/>
        </w:rPr>
        <w:t xml:space="preserve">                        </w:t>
      </w:r>
    </w:p>
    <w:p w14:paraId="3EEBEC24">
      <w:pPr>
        <w:spacing w:line="360" w:lineRule="auto"/>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lang w:bidi="ar"/>
        </w:rPr>
        <w:t>单位的</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bCs/>
          <w:color w:val="auto"/>
          <w:sz w:val="28"/>
          <w:szCs w:val="28"/>
          <w:highlight w:val="none"/>
          <w:u w:val="single"/>
          <w:lang w:bidi="ar"/>
        </w:rPr>
        <w:t>（项目名称</w:t>
      </w:r>
      <w:r>
        <w:rPr>
          <w:rFonts w:hint="eastAsia" w:ascii="仿宋" w:hAnsi="仿宋" w:eastAsia="仿宋" w:cs="仿宋"/>
          <w:bCs/>
          <w:color w:val="auto"/>
          <w:sz w:val="28"/>
          <w:szCs w:val="28"/>
          <w:highlight w:val="none"/>
          <w:u w:val="single"/>
          <w:lang w:eastAsia="zh-CN" w:bidi="ar"/>
        </w:rPr>
        <w:t>、</w:t>
      </w:r>
      <w:r>
        <w:rPr>
          <w:rFonts w:hint="eastAsia" w:ascii="仿宋" w:hAnsi="仿宋" w:eastAsia="仿宋" w:cs="仿宋"/>
          <w:bCs/>
          <w:color w:val="auto"/>
          <w:sz w:val="28"/>
          <w:szCs w:val="28"/>
          <w:highlight w:val="none"/>
          <w:u w:val="single"/>
          <w:lang w:val="en-US" w:eastAsia="zh-CN" w:bidi="ar"/>
        </w:rPr>
        <w:t>包号</w:t>
      </w:r>
      <w:r>
        <w:rPr>
          <w:rFonts w:hint="eastAsia" w:ascii="仿宋" w:hAnsi="仿宋" w:eastAsia="仿宋" w:cs="仿宋"/>
          <w:bCs/>
          <w:color w:val="auto"/>
          <w:sz w:val="28"/>
          <w:szCs w:val="28"/>
          <w:highlight w:val="none"/>
          <w:u w:val="single"/>
          <w:lang w:bidi="ar"/>
        </w:rPr>
        <w:t>）</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lang w:bidi="ar"/>
        </w:rPr>
        <w:t>项目采购活动提供本单位制造的货物（由本单位承担工程/提供服务），或者提供其他残疾人福利性单位制造的货物（不包括使用非残疾人福利性单位注册商标的货物）。</w:t>
      </w:r>
    </w:p>
    <w:p w14:paraId="0F985EB0">
      <w:pPr>
        <w:spacing w:line="360" w:lineRule="auto"/>
        <w:ind w:firstLine="560" w:firstLineChars="200"/>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本单位对上述声明的真实性负责。如有虚假，将依法承担相应责任。</w:t>
      </w:r>
    </w:p>
    <w:p w14:paraId="2EB530BA">
      <w:pPr>
        <w:spacing w:line="360" w:lineRule="auto"/>
        <w:ind w:firstLine="624" w:firstLineChars="200"/>
        <w:rPr>
          <w:rFonts w:ascii="仿宋_GB2312" w:eastAsia="仿宋_GB2312"/>
          <w:color w:val="auto"/>
          <w:spacing w:val="6"/>
          <w:sz w:val="30"/>
          <w:szCs w:val="30"/>
          <w:highlight w:val="none"/>
        </w:rPr>
      </w:pPr>
    </w:p>
    <w:p w14:paraId="615F16EE">
      <w:pPr>
        <w:tabs>
          <w:tab w:val="left" w:pos="0"/>
        </w:tabs>
        <w:spacing w:line="360" w:lineRule="auto"/>
        <w:rPr>
          <w:rFonts w:hint="eastAsia" w:ascii="仿宋" w:hAnsi="仿宋" w:eastAsia="仿宋" w:cs="仿宋"/>
          <w:color w:val="auto"/>
          <w:sz w:val="28"/>
          <w:szCs w:val="28"/>
          <w:highlight w:val="none"/>
          <w:lang w:bidi="ar"/>
        </w:rPr>
      </w:pPr>
      <w:r>
        <w:rPr>
          <w:rFonts w:hint="eastAsia" w:ascii="仿宋_GB2312" w:eastAsia="仿宋_GB2312"/>
          <w:color w:val="auto"/>
          <w:spacing w:val="6"/>
          <w:sz w:val="30"/>
          <w:szCs w:val="30"/>
          <w:highlight w:val="none"/>
        </w:rPr>
        <w:t xml:space="preserve">             </w:t>
      </w:r>
      <w:r>
        <w:rPr>
          <w:rFonts w:hint="eastAsia" w:ascii="仿宋" w:hAnsi="仿宋" w:eastAsia="仿宋" w:cs="仿宋"/>
          <w:color w:val="auto"/>
          <w:sz w:val="28"/>
          <w:szCs w:val="28"/>
          <w:highlight w:val="none"/>
          <w:lang w:bidi="ar"/>
        </w:rPr>
        <w:t xml:space="preserve"> 单位名称：</w:t>
      </w:r>
      <w:r>
        <w:rPr>
          <w:rFonts w:hint="eastAsia" w:ascii="仿宋" w:hAnsi="仿宋" w:eastAsia="仿宋" w:cs="仿宋"/>
          <w:color w:val="auto"/>
          <w:sz w:val="28"/>
          <w:szCs w:val="28"/>
          <w:highlight w:val="none"/>
          <w:u w:val="single"/>
          <w:lang w:bidi="ar"/>
        </w:rPr>
        <w:t xml:space="preserve">  （供应商全称并加盖单位公章）  </w:t>
      </w:r>
      <w:r>
        <w:rPr>
          <w:rFonts w:hint="eastAsia" w:ascii="仿宋" w:hAnsi="仿宋" w:eastAsia="仿宋" w:cs="仿宋"/>
          <w:color w:val="auto"/>
          <w:sz w:val="28"/>
          <w:szCs w:val="28"/>
          <w:highlight w:val="none"/>
          <w:u w:val="single"/>
        </w:rPr>
        <w:t xml:space="preserve"> </w:t>
      </w:r>
    </w:p>
    <w:p w14:paraId="26E89769">
      <w:pPr>
        <w:tabs>
          <w:tab w:val="left" w:pos="0"/>
        </w:tabs>
        <w:spacing w:line="360" w:lineRule="auto"/>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 xml:space="preserve">                       日  期： </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lang w:bidi="ar"/>
        </w:rPr>
        <w:t>年</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lang w:bidi="ar"/>
        </w:rPr>
        <w:t>月</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lang w:bidi="ar"/>
        </w:rPr>
        <w:t>日</w:t>
      </w:r>
    </w:p>
    <w:p w14:paraId="702479A3">
      <w:pPr>
        <w:tabs>
          <w:tab w:val="left" w:pos="0"/>
        </w:tabs>
        <w:spacing w:line="360" w:lineRule="auto"/>
        <w:rPr>
          <w:rFonts w:hint="eastAsia" w:ascii="仿宋" w:hAnsi="仿宋" w:eastAsia="仿宋" w:cs="仿宋"/>
          <w:color w:val="auto"/>
          <w:sz w:val="28"/>
          <w:szCs w:val="28"/>
          <w:highlight w:val="none"/>
          <w:lang w:bidi="ar"/>
        </w:rPr>
      </w:pPr>
    </w:p>
    <w:p w14:paraId="4F784A34">
      <w:pPr>
        <w:widowControl/>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后附：（1）单位残疾人员的《中华人民共和国残疾证》、《中华人民共和国残疾军人证》或经县级以上医院出具的精神残疾证明的复印件，复印件须逐页加盖供应商公章。</w:t>
      </w:r>
    </w:p>
    <w:p w14:paraId="47B7A49C">
      <w:pPr>
        <w:widowControl/>
        <w:numPr>
          <w:ilvl w:val="0"/>
          <w:numId w:val="17"/>
        </w:num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与单位每一位残疾人员签订的劳动合同的复印件，复印件须逐页加盖供应商公章。合同期限至少一年（含一年）。</w:t>
      </w:r>
    </w:p>
    <w:p w14:paraId="71A81E91">
      <w:pPr>
        <w:widowControl/>
        <w:numPr>
          <w:ilvl w:val="0"/>
          <w:numId w:val="17"/>
        </w:num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提供为单位每一位残疾人员按时缴纳社保金的凭证及</w:t>
      </w:r>
      <w:r>
        <w:rPr>
          <w:rFonts w:hint="eastAsia" w:ascii="宋体" w:hAnsi="宋体" w:cs="宋体"/>
          <w:color w:val="auto"/>
          <w:sz w:val="24"/>
          <w:szCs w:val="24"/>
          <w:highlight w:val="none"/>
          <w:lang w:eastAsia="zh-CN"/>
        </w:rPr>
        <w:t>加盖投标单位公章</w:t>
      </w:r>
      <w:r>
        <w:rPr>
          <w:rFonts w:hint="eastAsia" w:ascii="宋体" w:hAnsi="宋体" w:cs="宋体"/>
          <w:color w:val="auto"/>
          <w:sz w:val="24"/>
          <w:szCs w:val="24"/>
          <w:highlight w:val="none"/>
        </w:rPr>
        <w:t>的明细表的复印件，复印件须逐页加盖供应商公章。</w:t>
      </w:r>
    </w:p>
    <w:p w14:paraId="0F08C12E">
      <w:pPr>
        <w:widowControl/>
        <w:numPr>
          <w:ilvl w:val="0"/>
          <w:numId w:val="17"/>
        </w:num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提供为单位每一位残疾人员支付工资的工资表的复印件，复印件须逐页加盖供应商公章。</w:t>
      </w:r>
    </w:p>
    <w:p w14:paraId="1A7E2ED1">
      <w:pPr>
        <w:widowControl/>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注：所附资料不全或不满足要求的，评审时价格不予扣除。</w:t>
      </w:r>
    </w:p>
    <w:p w14:paraId="1F5B66EA">
      <w:pPr>
        <w:widowControl/>
        <w:spacing w:line="360" w:lineRule="auto"/>
        <w:jc w:val="left"/>
        <w:rPr>
          <w:rFonts w:hint="eastAsia" w:ascii="仿宋" w:hAnsi="仿宋" w:eastAsia="仿宋" w:cs="仿宋"/>
          <w:color w:val="auto"/>
          <w:sz w:val="28"/>
          <w:szCs w:val="28"/>
          <w:highlight w:val="none"/>
          <w:lang w:bidi="ar"/>
        </w:rPr>
      </w:pPr>
    </w:p>
    <w:p w14:paraId="1AA6722B">
      <w:pPr>
        <w:widowControl/>
        <w:spacing w:line="360" w:lineRule="auto"/>
        <w:jc w:val="center"/>
        <w:rPr>
          <w:rFonts w:hint="eastAsia" w:ascii="宋体" w:hAnsi="宋体" w:cs="宋体"/>
          <w:b/>
          <w:bCs/>
          <w:color w:val="auto"/>
          <w:sz w:val="28"/>
          <w:szCs w:val="28"/>
          <w:highlight w:val="none"/>
          <w:lang w:bidi="ar"/>
        </w:rPr>
      </w:pPr>
      <w:r>
        <w:rPr>
          <w:rFonts w:hint="eastAsia" w:ascii="宋体" w:hAnsi="宋体" w:cs="宋体"/>
          <w:b/>
          <w:bCs/>
          <w:color w:val="auto"/>
          <w:sz w:val="28"/>
          <w:szCs w:val="28"/>
          <w:highlight w:val="none"/>
          <w:lang w:bidi="ar"/>
        </w:rPr>
        <w:br w:type="page"/>
      </w:r>
      <w:r>
        <w:rPr>
          <w:rFonts w:hint="eastAsia" w:ascii="宋体" w:hAnsi="宋体" w:cs="宋体"/>
          <w:b/>
          <w:bCs/>
          <w:color w:val="auto"/>
          <w:sz w:val="28"/>
          <w:szCs w:val="28"/>
          <w:highlight w:val="none"/>
          <w:lang w:bidi="ar"/>
        </w:rPr>
        <w:t>诚信投标承诺书（格式）</w:t>
      </w:r>
    </w:p>
    <w:p w14:paraId="7E6800C3">
      <w:pPr>
        <w:keepNext w:val="0"/>
        <w:keepLines w:val="0"/>
        <w:pageBreakBefore w:val="0"/>
        <w:widowControl w:val="0"/>
        <w:kinsoku/>
        <w:wordWrap/>
        <w:overflowPunct/>
        <w:topLinePunct w:val="0"/>
        <w:autoSpaceDE/>
        <w:autoSpaceDN/>
        <w:bidi w:val="0"/>
        <w:adjustRightInd w:val="0"/>
        <w:snapToGrid w:val="0"/>
        <w:spacing w:line="336"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本人以企业法定代表人的身份郑重承诺：</w:t>
      </w:r>
    </w:p>
    <w:p w14:paraId="5C7CAFC0">
      <w:pPr>
        <w:keepNext w:val="0"/>
        <w:keepLines w:val="0"/>
        <w:pageBreakBefore w:val="0"/>
        <w:widowControl w:val="0"/>
        <w:numPr>
          <w:ilvl w:val="0"/>
          <w:numId w:val="18"/>
        </w:numPr>
        <w:kinsoku/>
        <w:wordWrap/>
        <w:overflowPunct/>
        <w:topLinePunct w:val="0"/>
        <w:autoSpaceDE/>
        <w:autoSpaceDN/>
        <w:bidi w:val="0"/>
        <w:adjustRightInd w:val="0"/>
        <w:snapToGrid w:val="0"/>
        <w:spacing w:line="336"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将遵循公开、公正和诚实信用的原则自愿参加</w:t>
      </w:r>
      <w:r>
        <w:rPr>
          <w:rFonts w:hint="eastAsia" w:ascii="仿宋" w:hAnsi="仿宋" w:eastAsia="仿宋" w:cs="仿宋"/>
          <w:color w:val="auto"/>
          <w:sz w:val="28"/>
          <w:szCs w:val="28"/>
          <w:highlight w:val="none"/>
          <w:u w:val="single"/>
          <w:lang w:bidi="ar"/>
        </w:rPr>
        <w:t xml:space="preserve">    </w:t>
      </w:r>
      <w:r>
        <w:rPr>
          <w:rFonts w:hint="eastAsia" w:ascii="仿宋_GB2312" w:hAnsi="仿宋_GB2312" w:eastAsia="仿宋_GB2312" w:cs="仿宋_GB2312"/>
          <w:color w:val="auto"/>
          <w:sz w:val="28"/>
          <w:szCs w:val="28"/>
          <w:highlight w:val="none"/>
          <w:u w:val="single"/>
          <w:lang w:val="en-US" w:eastAsia="zh-CN"/>
        </w:rPr>
        <w:t>（项目名称、包号）</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lang w:bidi="ar"/>
        </w:rPr>
        <w:t>项目的投标；</w:t>
      </w:r>
    </w:p>
    <w:p w14:paraId="50EB5F36">
      <w:pPr>
        <w:keepNext w:val="0"/>
        <w:keepLines w:val="0"/>
        <w:pageBreakBefore w:val="0"/>
        <w:widowControl w:val="0"/>
        <w:numPr>
          <w:ilvl w:val="0"/>
          <w:numId w:val="18"/>
        </w:numPr>
        <w:kinsoku/>
        <w:wordWrap/>
        <w:overflowPunct/>
        <w:topLinePunct w:val="0"/>
        <w:autoSpaceDE/>
        <w:autoSpaceDN/>
        <w:bidi w:val="0"/>
        <w:adjustRightInd w:val="0"/>
        <w:snapToGrid w:val="0"/>
        <w:spacing w:line="336"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所提供的一切材料都是真实、有效、合法的；</w:t>
      </w:r>
    </w:p>
    <w:p w14:paraId="7E255853">
      <w:pPr>
        <w:keepNext w:val="0"/>
        <w:keepLines w:val="0"/>
        <w:pageBreakBefore w:val="0"/>
        <w:widowControl w:val="0"/>
        <w:numPr>
          <w:ilvl w:val="0"/>
          <w:numId w:val="18"/>
        </w:numPr>
        <w:kinsoku/>
        <w:wordWrap/>
        <w:overflowPunct/>
        <w:topLinePunct w:val="0"/>
        <w:autoSpaceDE/>
        <w:autoSpaceDN/>
        <w:bidi w:val="0"/>
        <w:adjustRightInd w:val="0"/>
        <w:snapToGrid w:val="0"/>
        <w:spacing w:line="336"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不出借、转让资质证书，不让他人挂靠投标，不以他人名义投标或者以其他方式弄虚作假，骗取中标；</w:t>
      </w:r>
    </w:p>
    <w:p w14:paraId="7D13907C">
      <w:pPr>
        <w:keepNext w:val="0"/>
        <w:keepLines w:val="0"/>
        <w:pageBreakBefore w:val="0"/>
        <w:widowControl w:val="0"/>
        <w:numPr>
          <w:ilvl w:val="0"/>
          <w:numId w:val="18"/>
        </w:numPr>
        <w:kinsoku/>
        <w:wordWrap/>
        <w:overflowPunct/>
        <w:topLinePunct w:val="0"/>
        <w:autoSpaceDE/>
        <w:autoSpaceDN/>
        <w:bidi w:val="0"/>
        <w:adjustRightInd w:val="0"/>
        <w:snapToGrid w:val="0"/>
        <w:spacing w:line="336"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不与其他供应商相互串通投标报价，不排挤其他供应商的公平竞争、损害采购人的合法权益；</w:t>
      </w:r>
    </w:p>
    <w:p w14:paraId="755AA0B8">
      <w:pPr>
        <w:keepNext w:val="0"/>
        <w:keepLines w:val="0"/>
        <w:pageBreakBefore w:val="0"/>
        <w:widowControl w:val="0"/>
        <w:numPr>
          <w:ilvl w:val="0"/>
          <w:numId w:val="18"/>
        </w:numPr>
        <w:kinsoku/>
        <w:wordWrap/>
        <w:overflowPunct/>
        <w:topLinePunct w:val="0"/>
        <w:autoSpaceDE/>
        <w:autoSpaceDN/>
        <w:bidi w:val="0"/>
        <w:adjustRightInd w:val="0"/>
        <w:snapToGrid w:val="0"/>
        <w:spacing w:line="336"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不与采购人、采购代理机构或其他供应商串通投标，损害国家利益、社会公共利益或者他人的合法权益；</w:t>
      </w:r>
    </w:p>
    <w:p w14:paraId="38FDA12A">
      <w:pPr>
        <w:keepNext w:val="0"/>
        <w:keepLines w:val="0"/>
        <w:pageBreakBefore w:val="0"/>
        <w:widowControl w:val="0"/>
        <w:numPr>
          <w:ilvl w:val="0"/>
          <w:numId w:val="18"/>
        </w:numPr>
        <w:kinsoku/>
        <w:wordWrap/>
        <w:overflowPunct/>
        <w:topLinePunct w:val="0"/>
        <w:autoSpaceDE/>
        <w:autoSpaceDN/>
        <w:bidi w:val="0"/>
        <w:adjustRightInd w:val="0"/>
        <w:snapToGrid w:val="0"/>
        <w:spacing w:line="336"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严格遵守开标现场纪律，服从监管人员管理；</w:t>
      </w:r>
    </w:p>
    <w:p w14:paraId="652B1670">
      <w:pPr>
        <w:keepNext w:val="0"/>
        <w:keepLines w:val="0"/>
        <w:pageBreakBefore w:val="0"/>
        <w:widowControl w:val="0"/>
        <w:numPr>
          <w:ilvl w:val="0"/>
          <w:numId w:val="18"/>
        </w:numPr>
        <w:kinsoku/>
        <w:wordWrap/>
        <w:overflowPunct/>
        <w:topLinePunct w:val="0"/>
        <w:autoSpaceDE/>
        <w:autoSpaceDN/>
        <w:bidi w:val="0"/>
        <w:adjustRightInd w:val="0"/>
        <w:snapToGrid w:val="0"/>
        <w:spacing w:line="336"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保证中标后不转包，若有分包征得采购单位同意；</w:t>
      </w:r>
    </w:p>
    <w:p w14:paraId="38A3AA5D">
      <w:pPr>
        <w:keepNext w:val="0"/>
        <w:keepLines w:val="0"/>
        <w:pageBreakBefore w:val="0"/>
        <w:widowControl w:val="0"/>
        <w:numPr>
          <w:ilvl w:val="0"/>
          <w:numId w:val="18"/>
        </w:numPr>
        <w:kinsoku/>
        <w:wordWrap/>
        <w:overflowPunct/>
        <w:topLinePunct w:val="0"/>
        <w:autoSpaceDE/>
        <w:autoSpaceDN/>
        <w:bidi w:val="0"/>
        <w:adjustRightInd w:val="0"/>
        <w:snapToGrid w:val="0"/>
        <w:spacing w:line="336"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保证中标之后，按照</w:t>
      </w:r>
      <w:r>
        <w:rPr>
          <w:rFonts w:hint="eastAsia" w:ascii="仿宋" w:hAnsi="仿宋" w:eastAsia="仿宋" w:cs="仿宋"/>
          <w:color w:val="auto"/>
          <w:sz w:val="28"/>
          <w:szCs w:val="28"/>
          <w:highlight w:val="none"/>
          <w:lang w:eastAsia="zh-CN" w:bidi="ar"/>
        </w:rPr>
        <w:t>响应文件</w:t>
      </w:r>
      <w:r>
        <w:rPr>
          <w:rFonts w:hint="eastAsia" w:ascii="仿宋" w:hAnsi="仿宋" w:eastAsia="仿宋" w:cs="仿宋"/>
          <w:color w:val="auto"/>
          <w:sz w:val="28"/>
          <w:szCs w:val="28"/>
          <w:highlight w:val="none"/>
          <w:lang w:bidi="ar"/>
        </w:rPr>
        <w:t>承诺履约，如有违反，同意接受采购单位违约处罚；</w:t>
      </w:r>
    </w:p>
    <w:p w14:paraId="2877B4B0">
      <w:pPr>
        <w:keepNext w:val="0"/>
        <w:keepLines w:val="0"/>
        <w:pageBreakBefore w:val="0"/>
        <w:widowControl w:val="0"/>
        <w:numPr>
          <w:ilvl w:val="0"/>
          <w:numId w:val="18"/>
        </w:numPr>
        <w:kinsoku/>
        <w:wordWrap/>
        <w:overflowPunct/>
        <w:topLinePunct w:val="0"/>
        <w:autoSpaceDE/>
        <w:autoSpaceDN/>
        <w:bidi w:val="0"/>
        <w:adjustRightInd w:val="0"/>
        <w:snapToGrid w:val="0"/>
        <w:spacing w:line="336"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保证企业及所属相关人员在本次投标中无行贿等犯罪行为；</w:t>
      </w:r>
    </w:p>
    <w:p w14:paraId="0CAEAACE">
      <w:pPr>
        <w:keepNext w:val="0"/>
        <w:keepLines w:val="0"/>
        <w:pageBreakBefore w:val="0"/>
        <w:widowControl w:val="0"/>
        <w:numPr>
          <w:ilvl w:val="0"/>
          <w:numId w:val="18"/>
        </w:numPr>
        <w:kinsoku/>
        <w:wordWrap/>
        <w:overflowPunct/>
        <w:topLinePunct w:val="0"/>
        <w:autoSpaceDE/>
        <w:autoSpaceDN/>
        <w:bidi w:val="0"/>
        <w:adjustRightInd w:val="0"/>
        <w:snapToGrid w:val="0"/>
        <w:spacing w:line="336"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如在投标过程和公示期间发生投诉行为，投诉内容符合要求，投诉材料加盖企业公章或由法定代表人授权委托人签字，并附有关身份证明复印件。不恶意投诉，对本公司提供的投诉线索的真实性负责，否则愿接受有关部门的处罚。</w:t>
      </w:r>
    </w:p>
    <w:p w14:paraId="1E46F160">
      <w:pPr>
        <w:keepNext w:val="0"/>
        <w:keepLines w:val="0"/>
        <w:pageBreakBefore w:val="0"/>
        <w:widowControl w:val="0"/>
        <w:kinsoku/>
        <w:wordWrap/>
        <w:overflowPunct/>
        <w:topLinePunct w:val="0"/>
        <w:autoSpaceDE/>
        <w:autoSpaceDN/>
        <w:bidi w:val="0"/>
        <w:adjustRightInd w:val="0"/>
        <w:snapToGrid w:val="0"/>
        <w:spacing w:line="336"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以上内容我已仔细阅读，本公司若有违反承诺内容的行为，自愿依法接受取消投标资格、记入信用档案、取消成交资格、没收投标保证金等有关处理，愿意承担法律责任，给采购人造成损失的，依法承担赔偿责任。</w:t>
      </w:r>
    </w:p>
    <w:p w14:paraId="1A3C7A13">
      <w:pPr>
        <w:keepNext w:val="0"/>
        <w:keepLines w:val="0"/>
        <w:pageBreakBefore w:val="0"/>
        <w:widowControl w:val="0"/>
        <w:kinsoku/>
        <w:wordWrap/>
        <w:overflowPunct/>
        <w:topLinePunct w:val="0"/>
        <w:autoSpaceDE/>
        <w:autoSpaceDN/>
        <w:bidi w:val="0"/>
        <w:adjustRightInd w:val="0"/>
        <w:snapToGrid w:val="0"/>
        <w:spacing w:line="336" w:lineRule="auto"/>
        <w:ind w:firstLine="280" w:firstLineChars="100"/>
        <w:textAlignment w:val="auto"/>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开户银行：</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u w:val="single"/>
          <w:lang w:val="en-US" w:eastAsia="zh-CN" w:bidi="ar"/>
        </w:rPr>
        <w:t xml:space="preserve">      </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lang w:bidi="ar"/>
        </w:rPr>
        <w:t xml:space="preserve">    </w:t>
      </w:r>
    </w:p>
    <w:p w14:paraId="3AAF9B78">
      <w:pPr>
        <w:keepNext w:val="0"/>
        <w:keepLines w:val="0"/>
        <w:pageBreakBefore w:val="0"/>
        <w:widowControl w:val="0"/>
        <w:kinsoku/>
        <w:wordWrap/>
        <w:overflowPunct/>
        <w:topLinePunct w:val="0"/>
        <w:autoSpaceDE/>
        <w:autoSpaceDN/>
        <w:bidi w:val="0"/>
        <w:adjustRightInd w:val="0"/>
        <w:snapToGrid w:val="0"/>
        <w:spacing w:line="336" w:lineRule="auto"/>
        <w:ind w:firstLine="280" w:firstLineChars="10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bidi="ar"/>
        </w:rPr>
        <w:t>基本账户</w:t>
      </w:r>
      <w:r>
        <w:rPr>
          <w:rFonts w:hint="eastAsia" w:ascii="仿宋" w:hAnsi="仿宋" w:eastAsia="仿宋" w:cs="仿宋"/>
          <w:color w:val="auto"/>
          <w:sz w:val="28"/>
          <w:szCs w:val="28"/>
          <w:highlight w:val="none"/>
          <w:lang w:val="en-US" w:eastAsia="zh-CN" w:bidi="ar"/>
        </w:rPr>
        <w:t>的账号</w:t>
      </w:r>
      <w:r>
        <w:rPr>
          <w:rFonts w:hint="eastAsia" w:ascii="仿宋" w:hAnsi="仿宋" w:eastAsia="仿宋" w:cs="仿宋"/>
          <w:color w:val="auto"/>
          <w:sz w:val="28"/>
          <w:szCs w:val="28"/>
          <w:highlight w:val="none"/>
          <w:lang w:bidi="ar"/>
        </w:rPr>
        <w:t>：</w:t>
      </w:r>
      <w:r>
        <w:rPr>
          <w:rFonts w:hint="eastAsia" w:ascii="仿宋" w:hAnsi="仿宋" w:eastAsia="仿宋" w:cs="仿宋"/>
          <w:color w:val="auto"/>
          <w:sz w:val="28"/>
          <w:szCs w:val="28"/>
          <w:highlight w:val="none"/>
          <w:u w:val="single"/>
          <w:lang w:bidi="ar"/>
        </w:rPr>
        <w:t xml:space="preserve">                </w:t>
      </w:r>
    </w:p>
    <w:p w14:paraId="2E56AE05">
      <w:pPr>
        <w:keepNext w:val="0"/>
        <w:keepLines w:val="0"/>
        <w:pageBreakBefore w:val="0"/>
        <w:widowControl w:val="0"/>
        <w:kinsoku/>
        <w:wordWrap/>
        <w:overflowPunct/>
        <w:topLinePunct w:val="0"/>
        <w:autoSpaceDE/>
        <w:autoSpaceDN/>
        <w:bidi w:val="0"/>
        <w:adjustRightInd w:val="0"/>
        <w:snapToGrid w:val="0"/>
        <w:spacing w:line="336" w:lineRule="auto"/>
        <w:textAlignment w:val="auto"/>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 xml:space="preserve">  投标单位：</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u w:val="single"/>
          <w:lang w:val="en-US" w:eastAsia="zh-CN" w:bidi="ar"/>
        </w:rPr>
        <w:t xml:space="preserve">   </w:t>
      </w:r>
      <w:r>
        <w:rPr>
          <w:rFonts w:hint="eastAsia" w:ascii="仿宋" w:hAnsi="仿宋" w:eastAsia="仿宋" w:cs="仿宋"/>
          <w:color w:val="auto"/>
          <w:sz w:val="28"/>
          <w:szCs w:val="28"/>
          <w:highlight w:val="none"/>
          <w:u w:val="single"/>
          <w:lang w:bidi="ar"/>
        </w:rPr>
        <w:t>（公章）</w:t>
      </w:r>
      <w:r>
        <w:rPr>
          <w:rFonts w:hint="eastAsia" w:ascii="仿宋" w:hAnsi="仿宋" w:eastAsia="仿宋" w:cs="仿宋"/>
          <w:color w:val="auto"/>
          <w:sz w:val="28"/>
          <w:szCs w:val="28"/>
          <w:highlight w:val="none"/>
          <w:u w:val="single"/>
          <w:lang w:val="en-US" w:eastAsia="zh-CN" w:bidi="ar"/>
        </w:rPr>
        <w:t xml:space="preserve">   </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lang w:bidi="ar"/>
        </w:rPr>
        <w:t xml:space="preserve">    </w:t>
      </w:r>
    </w:p>
    <w:p w14:paraId="71537399">
      <w:pPr>
        <w:keepNext w:val="0"/>
        <w:keepLines w:val="0"/>
        <w:pageBreakBefore w:val="0"/>
        <w:widowControl w:val="0"/>
        <w:kinsoku/>
        <w:wordWrap/>
        <w:overflowPunct/>
        <w:topLinePunct w:val="0"/>
        <w:autoSpaceDE/>
        <w:autoSpaceDN/>
        <w:bidi w:val="0"/>
        <w:adjustRightInd w:val="0"/>
        <w:snapToGrid w:val="0"/>
        <w:spacing w:line="336" w:lineRule="auto"/>
        <w:ind w:firstLine="280" w:firstLineChars="100"/>
        <w:textAlignment w:val="auto"/>
        <w:rPr>
          <w:rFonts w:hint="eastAsia" w:ascii="仿宋" w:hAnsi="仿宋" w:eastAsia="仿宋" w:cs="仿宋"/>
          <w:color w:val="auto"/>
          <w:sz w:val="28"/>
          <w:szCs w:val="28"/>
          <w:highlight w:val="none"/>
          <w:u w:val="single"/>
          <w:lang w:bidi="ar"/>
        </w:rPr>
      </w:pPr>
      <w:r>
        <w:rPr>
          <w:rFonts w:hint="eastAsia" w:ascii="仿宋" w:hAnsi="仿宋" w:eastAsia="仿宋" w:cs="仿宋"/>
          <w:color w:val="auto"/>
          <w:sz w:val="28"/>
          <w:szCs w:val="28"/>
          <w:highlight w:val="none"/>
          <w:lang w:bidi="ar"/>
        </w:rPr>
        <w:t>法定代表人：</w:t>
      </w:r>
      <w:r>
        <w:rPr>
          <w:rFonts w:hint="eastAsia" w:ascii="仿宋" w:hAnsi="仿宋" w:eastAsia="仿宋" w:cs="仿宋"/>
          <w:color w:val="auto"/>
          <w:sz w:val="28"/>
          <w:szCs w:val="28"/>
          <w:highlight w:val="none"/>
          <w:u w:val="single"/>
          <w:lang w:bidi="ar"/>
        </w:rPr>
        <w:t xml:space="preserve">  </w:t>
      </w:r>
      <w:r>
        <w:rPr>
          <w:rFonts w:hint="eastAsia" w:ascii="仿宋" w:hAnsi="仿宋" w:eastAsia="仿宋" w:cs="仿宋"/>
          <w:color w:val="auto"/>
          <w:sz w:val="28"/>
          <w:szCs w:val="28"/>
          <w:highlight w:val="none"/>
          <w:u w:val="single"/>
          <w:lang w:val="en-US" w:eastAsia="zh-CN" w:bidi="ar"/>
        </w:rPr>
        <w:t xml:space="preserve">    </w:t>
      </w:r>
      <w:r>
        <w:rPr>
          <w:rFonts w:hint="eastAsia" w:ascii="仿宋" w:hAnsi="仿宋" w:eastAsia="仿宋" w:cs="仿宋"/>
          <w:color w:val="auto"/>
          <w:sz w:val="28"/>
          <w:szCs w:val="28"/>
          <w:highlight w:val="none"/>
          <w:u w:val="single"/>
          <w:lang w:bidi="ar"/>
        </w:rPr>
        <w:t>（签字）</w:t>
      </w:r>
      <w:r>
        <w:rPr>
          <w:rFonts w:hint="eastAsia" w:ascii="仿宋" w:hAnsi="仿宋" w:eastAsia="仿宋" w:cs="仿宋"/>
          <w:color w:val="auto"/>
          <w:sz w:val="28"/>
          <w:szCs w:val="28"/>
          <w:highlight w:val="none"/>
          <w:u w:val="single"/>
          <w:lang w:val="en-US" w:eastAsia="zh-CN" w:bidi="ar"/>
        </w:rPr>
        <w:t xml:space="preserve">     </w:t>
      </w:r>
      <w:r>
        <w:rPr>
          <w:rFonts w:hint="eastAsia" w:ascii="仿宋" w:hAnsi="仿宋" w:eastAsia="仿宋" w:cs="仿宋"/>
          <w:color w:val="auto"/>
          <w:sz w:val="28"/>
          <w:szCs w:val="28"/>
          <w:highlight w:val="none"/>
          <w:u w:val="single"/>
          <w:lang w:bidi="ar"/>
        </w:rPr>
        <w:t xml:space="preserve">  </w:t>
      </w:r>
    </w:p>
    <w:p w14:paraId="2B0D7518">
      <w:pPr>
        <w:spacing w:line="360" w:lineRule="auto"/>
        <w:jc w:val="center"/>
        <w:rPr>
          <w:rFonts w:hint="eastAsia" w:ascii="宋体" w:hAnsi="宋体" w:eastAsia="宋体" w:cs="宋体"/>
          <w:b/>
          <w:bCs/>
          <w:color w:val="auto"/>
          <w:sz w:val="32"/>
          <w:szCs w:val="32"/>
          <w:highlight w:val="none"/>
        </w:rPr>
      </w:pPr>
      <w:r>
        <w:rPr>
          <w:rFonts w:hint="eastAsia" w:ascii="宋体" w:hAnsi="宋体" w:cs="宋体"/>
          <w:b/>
          <w:bCs/>
          <w:color w:val="auto"/>
          <w:sz w:val="32"/>
          <w:szCs w:val="32"/>
          <w:highlight w:val="none"/>
          <w:lang w:val="en-US" w:eastAsia="zh-CN"/>
        </w:rPr>
        <w:t>5、</w:t>
      </w:r>
      <w:r>
        <w:rPr>
          <w:rFonts w:hint="eastAsia" w:ascii="宋体" w:hAnsi="宋体" w:eastAsia="宋体" w:cs="宋体"/>
          <w:b/>
          <w:bCs/>
          <w:color w:val="auto"/>
          <w:sz w:val="32"/>
          <w:szCs w:val="32"/>
          <w:highlight w:val="none"/>
        </w:rPr>
        <w:t>其他商务材料　</w:t>
      </w:r>
    </w:p>
    <w:p w14:paraId="79D6C248">
      <w:pPr>
        <w:spacing w:line="360" w:lineRule="auto"/>
        <w:jc w:val="center"/>
        <w:rPr>
          <w:rFonts w:hint="eastAsia" w:ascii="仿宋_GB2312" w:hAnsi="仿宋_GB2312" w:eastAsia="仿宋_GB2312" w:cs="仿宋_GB2312"/>
          <w:color w:val="auto"/>
          <w:sz w:val="28"/>
          <w:szCs w:val="28"/>
          <w:highlight w:val="none"/>
        </w:rPr>
      </w:pPr>
      <w:r>
        <w:rPr>
          <w:rFonts w:hint="eastAsia" w:ascii="仿宋" w:hAnsi="仿宋" w:eastAsia="仿宋" w:cs="仿宋"/>
          <w:color w:val="auto"/>
          <w:kern w:val="2"/>
          <w:sz w:val="28"/>
          <w:szCs w:val="28"/>
          <w:highlight w:val="none"/>
          <w:lang w:val="en-US" w:eastAsia="zh-CN" w:bidi="ar-SA"/>
        </w:rPr>
        <w:t>附投标人认为需要提供的其他商务材料</w:t>
      </w:r>
    </w:p>
    <w:p w14:paraId="408C06A0">
      <w:pPr>
        <w:spacing w:line="360" w:lineRule="auto"/>
        <w:jc w:val="center"/>
        <w:rPr>
          <w:rFonts w:hint="eastAsia" w:ascii="仿宋_GB2312" w:hAnsi="仿宋_GB2312" w:eastAsia="仿宋_GB2312" w:cs="仿宋_GB2312"/>
          <w:color w:val="auto"/>
          <w:sz w:val="28"/>
          <w:szCs w:val="28"/>
          <w:highlight w:val="none"/>
        </w:rPr>
      </w:pPr>
    </w:p>
    <w:p w14:paraId="66F4B561">
      <w:pPr>
        <w:pStyle w:val="6"/>
        <w:rPr>
          <w:rFonts w:hint="eastAsia" w:ascii="仿宋_GB2312" w:hAnsi="仿宋_GB2312" w:eastAsia="仿宋_GB2312" w:cs="仿宋_GB2312"/>
          <w:color w:val="auto"/>
          <w:highlight w:val="none"/>
        </w:rPr>
      </w:pPr>
    </w:p>
    <w:p w14:paraId="1EEF91DC">
      <w:pPr>
        <w:rPr>
          <w:rFonts w:hint="eastAsia" w:ascii="仿宋_GB2312" w:hAnsi="仿宋_GB2312" w:eastAsia="仿宋_GB2312" w:cs="仿宋_GB2312"/>
          <w:color w:val="auto"/>
          <w:sz w:val="28"/>
          <w:szCs w:val="28"/>
          <w:highlight w:val="none"/>
        </w:rPr>
      </w:pPr>
    </w:p>
    <w:p w14:paraId="373601EB">
      <w:pPr>
        <w:pStyle w:val="6"/>
        <w:rPr>
          <w:rFonts w:hint="eastAsia"/>
          <w:color w:val="auto"/>
          <w:highlight w:val="none"/>
        </w:rPr>
      </w:pPr>
    </w:p>
    <w:p w14:paraId="25759521">
      <w:pPr>
        <w:spacing w:line="360" w:lineRule="auto"/>
        <w:jc w:val="center"/>
        <w:rPr>
          <w:rFonts w:hint="eastAsia" w:ascii="仿宋_GB2312" w:hAnsi="仿宋_GB2312" w:eastAsia="仿宋_GB2312" w:cs="仿宋_GB2312"/>
          <w:color w:val="auto"/>
          <w:sz w:val="28"/>
          <w:szCs w:val="28"/>
          <w:highlight w:val="none"/>
        </w:rPr>
      </w:pPr>
    </w:p>
    <w:p w14:paraId="26A98474">
      <w:pPr>
        <w:pStyle w:val="8"/>
        <w:rPr>
          <w:rFonts w:hint="eastAsia" w:ascii="仿宋_GB2312" w:hAnsi="仿宋_GB2312" w:eastAsia="仿宋_GB2312" w:cs="仿宋_GB2312"/>
          <w:color w:val="auto"/>
          <w:sz w:val="28"/>
          <w:szCs w:val="28"/>
          <w:highlight w:val="none"/>
        </w:rPr>
      </w:pPr>
    </w:p>
    <w:p w14:paraId="614243ED">
      <w:pPr>
        <w:rPr>
          <w:rFonts w:hint="eastAsia" w:ascii="仿宋_GB2312" w:hAnsi="仿宋_GB2312" w:eastAsia="仿宋_GB2312" w:cs="仿宋_GB2312"/>
          <w:color w:val="auto"/>
          <w:sz w:val="28"/>
          <w:szCs w:val="28"/>
          <w:highlight w:val="none"/>
        </w:rPr>
      </w:pPr>
    </w:p>
    <w:p w14:paraId="055DE06D">
      <w:pPr>
        <w:pStyle w:val="8"/>
        <w:rPr>
          <w:rFonts w:hint="eastAsia" w:ascii="仿宋_GB2312" w:hAnsi="仿宋_GB2312" w:eastAsia="仿宋_GB2312" w:cs="仿宋_GB2312"/>
          <w:color w:val="auto"/>
          <w:sz w:val="28"/>
          <w:szCs w:val="28"/>
          <w:highlight w:val="none"/>
        </w:rPr>
      </w:pPr>
    </w:p>
    <w:p w14:paraId="5D5505A1">
      <w:pPr>
        <w:rPr>
          <w:rFonts w:hint="eastAsia" w:ascii="仿宋_GB2312" w:hAnsi="仿宋_GB2312" w:eastAsia="仿宋_GB2312" w:cs="仿宋_GB2312"/>
          <w:color w:val="auto"/>
          <w:sz w:val="28"/>
          <w:szCs w:val="28"/>
          <w:highlight w:val="none"/>
        </w:rPr>
      </w:pPr>
    </w:p>
    <w:p w14:paraId="6342B8ED">
      <w:pPr>
        <w:pStyle w:val="8"/>
        <w:rPr>
          <w:rFonts w:hint="eastAsia" w:ascii="仿宋_GB2312" w:hAnsi="仿宋_GB2312" w:eastAsia="仿宋_GB2312" w:cs="仿宋_GB2312"/>
          <w:color w:val="auto"/>
          <w:sz w:val="28"/>
          <w:szCs w:val="28"/>
          <w:highlight w:val="none"/>
        </w:rPr>
      </w:pPr>
    </w:p>
    <w:p w14:paraId="27F53C4A">
      <w:pPr>
        <w:rPr>
          <w:rFonts w:hint="eastAsia" w:ascii="仿宋_GB2312" w:hAnsi="仿宋_GB2312" w:eastAsia="仿宋_GB2312" w:cs="仿宋_GB2312"/>
          <w:color w:val="auto"/>
          <w:sz w:val="28"/>
          <w:szCs w:val="28"/>
          <w:highlight w:val="none"/>
        </w:rPr>
      </w:pPr>
    </w:p>
    <w:p w14:paraId="5258A80A">
      <w:pPr>
        <w:pStyle w:val="8"/>
        <w:rPr>
          <w:rFonts w:hint="eastAsia" w:ascii="仿宋_GB2312" w:hAnsi="仿宋_GB2312" w:eastAsia="仿宋_GB2312" w:cs="仿宋_GB2312"/>
          <w:color w:val="auto"/>
          <w:sz w:val="28"/>
          <w:szCs w:val="28"/>
          <w:highlight w:val="none"/>
        </w:rPr>
      </w:pPr>
    </w:p>
    <w:p w14:paraId="2B131A7E">
      <w:pPr>
        <w:rPr>
          <w:rFonts w:hint="eastAsia" w:ascii="仿宋_GB2312" w:hAnsi="仿宋_GB2312" w:eastAsia="仿宋_GB2312" w:cs="仿宋_GB2312"/>
          <w:color w:val="auto"/>
          <w:sz w:val="28"/>
          <w:szCs w:val="28"/>
          <w:highlight w:val="none"/>
        </w:rPr>
      </w:pPr>
    </w:p>
    <w:p w14:paraId="0BBAE4A1">
      <w:pPr>
        <w:pStyle w:val="8"/>
        <w:rPr>
          <w:rFonts w:hint="eastAsia" w:ascii="仿宋_GB2312" w:hAnsi="仿宋_GB2312" w:eastAsia="仿宋_GB2312" w:cs="仿宋_GB2312"/>
          <w:color w:val="auto"/>
          <w:sz w:val="28"/>
          <w:szCs w:val="28"/>
          <w:highlight w:val="none"/>
        </w:rPr>
      </w:pPr>
    </w:p>
    <w:p w14:paraId="20890177">
      <w:pPr>
        <w:rPr>
          <w:rFonts w:hint="eastAsia" w:ascii="仿宋_GB2312" w:hAnsi="仿宋_GB2312" w:eastAsia="仿宋_GB2312" w:cs="仿宋_GB2312"/>
          <w:color w:val="auto"/>
          <w:sz w:val="28"/>
          <w:szCs w:val="28"/>
          <w:highlight w:val="none"/>
        </w:rPr>
      </w:pPr>
    </w:p>
    <w:p w14:paraId="7ABB167E">
      <w:pPr>
        <w:pStyle w:val="8"/>
        <w:rPr>
          <w:rFonts w:hint="eastAsia" w:ascii="仿宋_GB2312" w:hAnsi="仿宋_GB2312" w:eastAsia="仿宋_GB2312" w:cs="仿宋_GB2312"/>
          <w:color w:val="auto"/>
          <w:sz w:val="28"/>
          <w:szCs w:val="28"/>
          <w:highlight w:val="none"/>
        </w:rPr>
      </w:pPr>
    </w:p>
    <w:p w14:paraId="6B9F11D6">
      <w:pPr>
        <w:rPr>
          <w:rFonts w:hint="eastAsia" w:ascii="仿宋_GB2312" w:hAnsi="仿宋_GB2312" w:eastAsia="仿宋_GB2312" w:cs="仿宋_GB2312"/>
          <w:color w:val="auto"/>
          <w:sz w:val="28"/>
          <w:szCs w:val="28"/>
          <w:highlight w:val="none"/>
        </w:rPr>
      </w:pPr>
    </w:p>
    <w:p w14:paraId="5AAE5507">
      <w:pPr>
        <w:pStyle w:val="8"/>
        <w:rPr>
          <w:rFonts w:hint="eastAsia" w:ascii="仿宋_GB2312" w:hAnsi="仿宋_GB2312" w:eastAsia="仿宋_GB2312" w:cs="仿宋_GB2312"/>
          <w:color w:val="auto"/>
          <w:sz w:val="28"/>
          <w:szCs w:val="28"/>
          <w:highlight w:val="none"/>
        </w:rPr>
      </w:pPr>
    </w:p>
    <w:p w14:paraId="7DA8CAB8">
      <w:pPr>
        <w:rPr>
          <w:rFonts w:hint="eastAsia" w:ascii="仿宋_GB2312" w:hAnsi="仿宋_GB2312" w:eastAsia="仿宋_GB2312" w:cs="仿宋_GB2312"/>
          <w:color w:val="auto"/>
          <w:sz w:val="28"/>
          <w:szCs w:val="28"/>
          <w:highlight w:val="none"/>
        </w:rPr>
      </w:pPr>
    </w:p>
    <w:p w14:paraId="33A2A5D5">
      <w:pPr>
        <w:pStyle w:val="8"/>
        <w:rPr>
          <w:rFonts w:hint="eastAsia" w:ascii="仿宋_GB2312" w:hAnsi="仿宋_GB2312" w:eastAsia="仿宋_GB2312" w:cs="仿宋_GB2312"/>
          <w:color w:val="auto"/>
          <w:sz w:val="28"/>
          <w:szCs w:val="28"/>
          <w:highlight w:val="none"/>
        </w:rPr>
      </w:pPr>
    </w:p>
    <w:p w14:paraId="15D8F136">
      <w:pPr>
        <w:pStyle w:val="8"/>
        <w:rPr>
          <w:rFonts w:hint="eastAsia"/>
          <w:color w:val="auto"/>
          <w:highlight w:val="none"/>
          <w:lang w:eastAsia="zh-CN"/>
        </w:rPr>
      </w:pPr>
    </w:p>
    <w:p w14:paraId="235A46D9">
      <w:pPr>
        <w:rPr>
          <w:rFonts w:hint="eastAsia"/>
          <w:color w:val="auto"/>
          <w:highlight w:val="none"/>
          <w:lang w:eastAsia="zh-CN"/>
        </w:rPr>
      </w:pPr>
    </w:p>
    <w:p w14:paraId="7498C122">
      <w:pPr>
        <w:pStyle w:val="8"/>
        <w:rPr>
          <w:rFonts w:hint="eastAsia"/>
          <w:color w:val="auto"/>
          <w:highlight w:val="none"/>
          <w:lang w:eastAsia="zh-CN"/>
        </w:rPr>
      </w:pPr>
    </w:p>
    <w:p w14:paraId="481C1AA3">
      <w:pPr>
        <w:rPr>
          <w:rFonts w:hint="eastAsia"/>
          <w:color w:val="auto"/>
          <w:highlight w:val="none"/>
          <w:lang w:eastAsia="zh-CN"/>
        </w:rPr>
      </w:pPr>
    </w:p>
    <w:p w14:paraId="0D059628">
      <w:pPr>
        <w:pStyle w:val="8"/>
        <w:rPr>
          <w:rFonts w:hint="eastAsia"/>
          <w:color w:val="auto"/>
          <w:highlight w:val="none"/>
          <w:lang w:eastAsia="zh-CN"/>
        </w:rPr>
      </w:pPr>
    </w:p>
    <w:p w14:paraId="524FD52A">
      <w:pPr>
        <w:rPr>
          <w:rFonts w:hint="eastAsia"/>
          <w:color w:val="auto"/>
          <w:highlight w:val="none"/>
          <w:lang w:eastAsia="zh-CN"/>
        </w:rPr>
      </w:pPr>
    </w:p>
    <w:p w14:paraId="060E00E0">
      <w:pPr>
        <w:pStyle w:val="8"/>
        <w:rPr>
          <w:rFonts w:hint="eastAsia"/>
          <w:color w:val="auto"/>
          <w:highlight w:val="none"/>
          <w:lang w:eastAsia="zh-CN"/>
        </w:rPr>
      </w:pPr>
    </w:p>
    <w:p w14:paraId="0991428E">
      <w:pPr>
        <w:rPr>
          <w:rFonts w:hint="eastAsia"/>
          <w:color w:val="auto"/>
          <w:highlight w:val="none"/>
          <w:lang w:eastAsia="zh-CN"/>
        </w:rPr>
      </w:pPr>
    </w:p>
    <w:p w14:paraId="78443704">
      <w:pPr>
        <w:pStyle w:val="8"/>
        <w:rPr>
          <w:rFonts w:hint="eastAsia"/>
          <w:color w:val="auto"/>
          <w:highlight w:val="none"/>
          <w:lang w:eastAsia="zh-CN"/>
        </w:rPr>
      </w:pPr>
    </w:p>
    <w:p w14:paraId="4C20A98D">
      <w:pPr>
        <w:rPr>
          <w:rFonts w:hint="eastAsia"/>
          <w:color w:val="auto"/>
          <w:highlight w:val="none"/>
          <w:lang w:eastAsia="zh-CN"/>
        </w:rPr>
      </w:pPr>
    </w:p>
    <w:p w14:paraId="67144E21">
      <w:pPr>
        <w:pStyle w:val="8"/>
        <w:rPr>
          <w:rFonts w:hint="eastAsia"/>
          <w:color w:val="auto"/>
          <w:highlight w:val="none"/>
          <w:lang w:eastAsia="zh-CN"/>
        </w:rPr>
      </w:pPr>
    </w:p>
    <w:p w14:paraId="5A9A8AA7">
      <w:pPr>
        <w:rPr>
          <w:rFonts w:hint="eastAsia"/>
          <w:color w:val="auto"/>
          <w:highlight w:val="none"/>
          <w:lang w:eastAsia="zh-CN"/>
        </w:rPr>
      </w:pPr>
    </w:p>
    <w:p w14:paraId="77310E3F">
      <w:pPr>
        <w:pStyle w:val="8"/>
        <w:rPr>
          <w:rFonts w:hint="eastAsia"/>
          <w:color w:val="auto"/>
          <w:highlight w:val="none"/>
          <w:lang w:eastAsia="zh-CN"/>
        </w:rPr>
      </w:pPr>
    </w:p>
    <w:p w14:paraId="1FDA483B">
      <w:pPr>
        <w:pStyle w:val="8"/>
        <w:rPr>
          <w:rFonts w:hint="eastAsia" w:ascii="仿宋_GB2312" w:hAnsi="仿宋_GB2312" w:eastAsia="仿宋_GB2312" w:cs="仿宋_GB2312"/>
          <w:color w:val="auto"/>
          <w:sz w:val="28"/>
          <w:szCs w:val="28"/>
          <w:highlight w:val="none"/>
          <w:lang w:eastAsia="zh-CN"/>
        </w:rPr>
      </w:pPr>
    </w:p>
    <w:p w14:paraId="0B2D2A7B">
      <w:pPr>
        <w:rPr>
          <w:rFonts w:hint="eastAsia"/>
          <w:color w:val="auto"/>
          <w:highlight w:val="none"/>
          <w:lang w:eastAsia="zh-CN"/>
        </w:rPr>
      </w:pPr>
    </w:p>
    <w:p w14:paraId="79F222C8">
      <w:pPr>
        <w:numPr>
          <w:ilvl w:val="0"/>
          <w:numId w:val="19"/>
        </w:numPr>
        <w:spacing w:line="360" w:lineRule="auto"/>
        <w:jc w:val="center"/>
        <w:rPr>
          <w:rFonts w:hint="eastAsia" w:ascii="宋体" w:hAnsi="宋体" w:cs="宋体"/>
          <w:b/>
          <w:bCs/>
          <w:color w:val="auto"/>
          <w:sz w:val="44"/>
          <w:szCs w:val="44"/>
          <w:highlight w:val="none"/>
        </w:rPr>
      </w:pPr>
      <w:r>
        <w:rPr>
          <w:rFonts w:hint="eastAsia" w:ascii="宋体" w:hAnsi="宋体" w:cs="宋体"/>
          <w:b/>
          <w:bCs/>
          <w:color w:val="auto"/>
          <w:sz w:val="44"/>
          <w:szCs w:val="44"/>
          <w:highlight w:val="none"/>
        </w:rPr>
        <w:t>技术部分</w:t>
      </w:r>
    </w:p>
    <w:p w14:paraId="0FBD4EA7">
      <w:pPr>
        <w:spacing w:line="360" w:lineRule="auto"/>
        <w:rPr>
          <w:rFonts w:hint="eastAsia" w:ascii="仿宋_GB2312" w:hAnsi="仿宋_GB2312" w:eastAsia="仿宋_GB2312" w:cs="仿宋_GB2312"/>
          <w:color w:val="auto"/>
          <w:sz w:val="28"/>
          <w:szCs w:val="28"/>
          <w:highlight w:val="none"/>
        </w:rPr>
      </w:pPr>
    </w:p>
    <w:p w14:paraId="06ECCC98">
      <w:pPr>
        <w:spacing w:line="360" w:lineRule="auto"/>
        <w:jc w:val="center"/>
        <w:rPr>
          <w:rFonts w:hint="eastAsia"/>
          <w:color w:val="auto"/>
          <w:highlight w:val="none"/>
        </w:rPr>
      </w:pPr>
      <w:r>
        <w:rPr>
          <w:rFonts w:hint="eastAsia" w:ascii="仿宋_GB2312" w:hAnsi="仿宋_GB2312" w:eastAsia="仿宋_GB2312" w:cs="仿宋_GB2312"/>
          <w:color w:val="auto"/>
          <w:sz w:val="28"/>
          <w:szCs w:val="28"/>
          <w:highlight w:val="none"/>
        </w:rPr>
        <w:br w:type="page"/>
      </w:r>
      <w:r>
        <w:rPr>
          <w:rFonts w:hint="eastAsia"/>
          <w:b/>
          <w:bCs/>
          <w:color w:val="auto"/>
          <w:sz w:val="32"/>
          <w:szCs w:val="32"/>
          <w:highlight w:val="none"/>
        </w:rPr>
        <w:t>*1、开标一览表</w:t>
      </w:r>
    </w:p>
    <w:p w14:paraId="35FB379E">
      <w:pPr>
        <w:rPr>
          <w:rFonts w:hint="eastAsia"/>
          <w:color w:val="auto"/>
          <w:highlight w:val="none"/>
        </w:rPr>
      </w:pPr>
    </w:p>
    <w:p w14:paraId="63C0CCE4">
      <w:pPr>
        <w:rPr>
          <w:rFonts w:hint="eastAsia"/>
          <w:color w:val="auto"/>
          <w:highlight w:val="none"/>
        </w:rPr>
      </w:pPr>
      <w:r>
        <w:rPr>
          <w:rFonts w:hint="eastAsia"/>
          <w:color w:val="auto"/>
          <w:highlight w:val="none"/>
        </w:rPr>
        <w:t xml:space="preserve">                                                           </w:t>
      </w:r>
    </w:p>
    <w:p w14:paraId="39DD63DB">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项目名称</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包号</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5643B4C7">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项目编号：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 xml:space="preserve">    </w:t>
      </w:r>
    </w:p>
    <w:p w14:paraId="4D21FEF3">
      <w:pPr>
        <w:rPr>
          <w:rFonts w:hint="eastAsia"/>
          <w:color w:val="auto"/>
          <w:highlight w:val="none"/>
        </w:rPr>
      </w:pPr>
      <w:r>
        <w:rPr>
          <w:rFonts w:hint="eastAsia"/>
          <w:color w:val="auto"/>
          <w:highlight w:val="none"/>
        </w:rPr>
        <w:t xml:space="preserve">                                                                                                </w:t>
      </w:r>
    </w:p>
    <w:p w14:paraId="6102C81E">
      <w:pPr>
        <w:rPr>
          <w:rFonts w:hint="eastAsia"/>
          <w:color w:val="auto"/>
          <w:highlight w:val="none"/>
        </w:rPr>
      </w:pPr>
    </w:p>
    <w:tbl>
      <w:tblPr>
        <w:tblStyle w:val="22"/>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273"/>
        <w:gridCol w:w="6103"/>
      </w:tblGrid>
      <w:tr w14:paraId="4FD001A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79" w:hRule="atLeast"/>
          <w:jc w:val="center"/>
        </w:trPr>
        <w:tc>
          <w:tcPr>
            <w:tcW w:w="2273" w:type="dxa"/>
            <w:noWrap w:val="0"/>
            <w:vAlign w:val="center"/>
          </w:tcPr>
          <w:p w14:paraId="1A3855EA">
            <w:pPr>
              <w:ind w:right="-36" w:rightChars="-17"/>
              <w:jc w:val="center"/>
              <w:rPr>
                <w:rFonts w:hint="eastAsia" w:ascii="宋体" w:hAnsi="宋体" w:eastAsia="宋体"/>
                <w:color w:val="auto"/>
                <w:sz w:val="24"/>
                <w:highlight w:val="none"/>
                <w:lang w:eastAsia="zh-CN"/>
              </w:rPr>
            </w:pPr>
            <w:r>
              <w:rPr>
                <w:rFonts w:hint="eastAsia" w:ascii="宋体" w:hAnsi="宋体"/>
                <w:color w:val="auto"/>
                <w:sz w:val="24"/>
                <w:highlight w:val="none"/>
                <w:lang w:eastAsia="zh-CN"/>
              </w:rPr>
              <w:t>项目</w:t>
            </w:r>
            <w:r>
              <w:rPr>
                <w:rFonts w:hint="eastAsia" w:ascii="宋体" w:hAnsi="宋体"/>
                <w:color w:val="auto"/>
                <w:sz w:val="24"/>
                <w:highlight w:val="none"/>
                <w:lang w:val="en-US" w:eastAsia="zh-CN"/>
              </w:rPr>
              <w:t>经理</w:t>
            </w:r>
          </w:p>
        </w:tc>
        <w:tc>
          <w:tcPr>
            <w:tcW w:w="6103" w:type="dxa"/>
            <w:noWrap w:val="0"/>
            <w:vAlign w:val="center"/>
          </w:tcPr>
          <w:p w14:paraId="2810D6B0">
            <w:pPr>
              <w:ind w:right="-504" w:rightChars="-240"/>
              <w:jc w:val="left"/>
              <w:rPr>
                <w:rFonts w:hint="eastAsia" w:ascii="宋体" w:hAnsi="宋体"/>
                <w:color w:val="auto"/>
                <w:sz w:val="24"/>
                <w:highlight w:val="none"/>
              </w:rPr>
            </w:pPr>
          </w:p>
        </w:tc>
      </w:tr>
      <w:tr w14:paraId="18816E0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318" w:hRule="atLeast"/>
          <w:jc w:val="center"/>
        </w:trPr>
        <w:tc>
          <w:tcPr>
            <w:tcW w:w="2273" w:type="dxa"/>
            <w:noWrap w:val="0"/>
            <w:vAlign w:val="center"/>
          </w:tcPr>
          <w:p w14:paraId="39E0F9D4">
            <w:pPr>
              <w:ind w:right="-36" w:rightChars="-17"/>
              <w:jc w:val="center"/>
              <w:rPr>
                <w:rFonts w:hint="eastAsia" w:ascii="宋体" w:hAnsi="宋体"/>
                <w:color w:val="auto"/>
                <w:sz w:val="24"/>
                <w:highlight w:val="none"/>
              </w:rPr>
            </w:pPr>
            <w:r>
              <w:rPr>
                <w:rFonts w:hint="eastAsia" w:ascii="宋体" w:hAnsi="宋体"/>
                <w:color w:val="auto"/>
                <w:sz w:val="24"/>
                <w:highlight w:val="none"/>
              </w:rPr>
              <w:t>投标报价</w:t>
            </w:r>
          </w:p>
          <w:p w14:paraId="1349767B">
            <w:pPr>
              <w:ind w:right="-36" w:rightChars="-17"/>
              <w:jc w:val="center"/>
              <w:rPr>
                <w:rFonts w:hint="eastAsia" w:ascii="宋体" w:hAnsi="宋体" w:eastAsia="宋体"/>
                <w:color w:val="auto"/>
                <w:sz w:val="24"/>
                <w:highlight w:val="none"/>
                <w:lang w:val="en-US" w:eastAsia="zh-CN"/>
              </w:rPr>
            </w:pPr>
            <w:r>
              <w:rPr>
                <w:rFonts w:hint="eastAsia" w:ascii="宋体" w:hAnsi="宋体"/>
                <w:color w:val="auto"/>
                <w:sz w:val="24"/>
                <w:highlight w:val="none"/>
                <w:lang w:val="en-US" w:eastAsia="zh-CN"/>
              </w:rPr>
              <w:t>总价</w:t>
            </w:r>
          </w:p>
        </w:tc>
        <w:tc>
          <w:tcPr>
            <w:tcW w:w="6103" w:type="dxa"/>
            <w:noWrap w:val="0"/>
            <w:vAlign w:val="center"/>
          </w:tcPr>
          <w:p w14:paraId="57A40835">
            <w:pPr>
              <w:pStyle w:val="8"/>
              <w:rPr>
                <w:rFonts w:hint="eastAsia"/>
                <w:color w:val="auto"/>
                <w:sz w:val="24"/>
                <w:szCs w:val="24"/>
                <w:highlight w:val="none"/>
                <w:lang w:eastAsia="zh-CN"/>
              </w:rPr>
            </w:pPr>
          </w:p>
          <w:p w14:paraId="0EAA2B3A">
            <w:pPr>
              <w:ind w:right="-504" w:rightChars="-240"/>
              <w:rPr>
                <w:rFonts w:hint="eastAsia" w:ascii="宋体" w:hAnsi="宋体"/>
                <w:color w:val="auto"/>
                <w:sz w:val="24"/>
                <w:szCs w:val="24"/>
                <w:highlight w:val="none"/>
              </w:rPr>
            </w:pPr>
            <w:r>
              <w:rPr>
                <w:rFonts w:hint="eastAsia" w:ascii="宋体" w:hAnsi="宋体"/>
                <w:color w:val="auto"/>
                <w:sz w:val="24"/>
                <w:szCs w:val="24"/>
                <w:highlight w:val="none"/>
              </w:rPr>
              <w:t>人民币大写：</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u w:val="single"/>
              </w:rPr>
              <w:t xml:space="preserve">  </w:t>
            </w:r>
          </w:p>
          <w:p w14:paraId="2371026A">
            <w:pPr>
              <w:pStyle w:val="8"/>
              <w:ind w:left="0" w:leftChars="0" w:firstLine="0" w:firstLineChars="0"/>
              <w:rPr>
                <w:rFonts w:hint="eastAsia" w:ascii="宋体" w:hAnsi="宋体"/>
                <w:color w:val="auto"/>
                <w:sz w:val="24"/>
                <w:szCs w:val="24"/>
                <w:highlight w:val="none"/>
              </w:rPr>
            </w:pPr>
          </w:p>
          <w:p w14:paraId="03A728F4">
            <w:pPr>
              <w:rPr>
                <w:rFonts w:hint="eastAsia"/>
                <w:color w:val="auto"/>
                <w:highlight w:val="none"/>
              </w:rPr>
            </w:pPr>
          </w:p>
          <w:p w14:paraId="29D03022">
            <w:pPr>
              <w:ind w:right="-504" w:rightChars="-240" w:firstLine="960" w:firstLineChars="400"/>
              <w:rPr>
                <w:rFonts w:hint="eastAsia" w:ascii="宋体" w:hAnsi="宋体"/>
                <w:color w:val="auto"/>
                <w:sz w:val="24"/>
                <w:szCs w:val="24"/>
                <w:highlight w:val="none"/>
              </w:rPr>
            </w:pPr>
            <w:r>
              <w:rPr>
                <w:rFonts w:hint="eastAsia" w:ascii="宋体" w:hAnsi="宋体"/>
                <w:color w:val="auto"/>
                <w:sz w:val="24"/>
                <w:szCs w:val="24"/>
                <w:highlight w:val="none"/>
              </w:rPr>
              <w:t>￥：</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 xml:space="preserve">              元</w:t>
            </w:r>
          </w:p>
        </w:tc>
      </w:tr>
      <w:tr w14:paraId="5B82BD1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17" w:hRule="atLeast"/>
          <w:jc w:val="center"/>
        </w:trPr>
        <w:tc>
          <w:tcPr>
            <w:tcW w:w="2273" w:type="dxa"/>
            <w:noWrap w:val="0"/>
            <w:vAlign w:val="center"/>
          </w:tcPr>
          <w:p w14:paraId="283DAC56">
            <w:pPr>
              <w:ind w:right="-214" w:rightChars="-102"/>
              <w:jc w:val="center"/>
              <w:rPr>
                <w:rFonts w:hint="eastAsia" w:ascii="宋体" w:hAnsi="宋体"/>
                <w:color w:val="auto"/>
                <w:sz w:val="24"/>
                <w:highlight w:val="none"/>
              </w:rPr>
            </w:pPr>
            <w:r>
              <w:rPr>
                <w:rFonts w:hint="eastAsia" w:ascii="宋体" w:hAnsi="宋体"/>
                <w:color w:val="auto"/>
                <w:sz w:val="24"/>
                <w:highlight w:val="none"/>
              </w:rPr>
              <w:t>工</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期</w:t>
            </w:r>
          </w:p>
        </w:tc>
        <w:tc>
          <w:tcPr>
            <w:tcW w:w="6103" w:type="dxa"/>
            <w:noWrap w:val="0"/>
            <w:vAlign w:val="center"/>
          </w:tcPr>
          <w:p w14:paraId="53024FFD">
            <w:pPr>
              <w:ind w:right="-504" w:rightChars="-240"/>
              <w:jc w:val="both"/>
              <w:rPr>
                <w:rFonts w:hint="default" w:ascii="宋体" w:hAnsi="宋体" w:eastAsia="宋体"/>
                <w:color w:val="auto"/>
                <w:sz w:val="24"/>
                <w:highlight w:val="none"/>
                <w:lang w:val="en-US" w:eastAsia="zh-CN"/>
              </w:rPr>
            </w:pPr>
          </w:p>
        </w:tc>
      </w:tr>
      <w:tr w14:paraId="2615E33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17" w:hRule="atLeast"/>
          <w:jc w:val="center"/>
        </w:trPr>
        <w:tc>
          <w:tcPr>
            <w:tcW w:w="2273" w:type="dxa"/>
            <w:noWrap w:val="0"/>
            <w:vAlign w:val="center"/>
          </w:tcPr>
          <w:p w14:paraId="13373F60">
            <w:pPr>
              <w:ind w:right="-214" w:rightChars="-102"/>
              <w:jc w:val="center"/>
              <w:rPr>
                <w:rFonts w:hint="eastAsia" w:ascii="宋体" w:hAnsi="宋体"/>
                <w:color w:val="auto"/>
                <w:sz w:val="24"/>
                <w:highlight w:val="none"/>
              </w:rPr>
            </w:pPr>
            <w:r>
              <w:rPr>
                <w:rFonts w:hint="eastAsia" w:ascii="宋体" w:hAnsi="宋体"/>
                <w:color w:val="auto"/>
                <w:sz w:val="24"/>
                <w:highlight w:val="none"/>
                <w:lang w:val="en-US" w:eastAsia="zh-CN"/>
              </w:rPr>
              <w:t>工程</w:t>
            </w:r>
            <w:r>
              <w:rPr>
                <w:rFonts w:hint="eastAsia" w:ascii="宋体" w:hAnsi="宋体"/>
                <w:color w:val="auto"/>
                <w:sz w:val="24"/>
                <w:highlight w:val="none"/>
              </w:rPr>
              <w:t>质量</w:t>
            </w:r>
          </w:p>
        </w:tc>
        <w:tc>
          <w:tcPr>
            <w:tcW w:w="6103" w:type="dxa"/>
            <w:noWrap w:val="0"/>
            <w:vAlign w:val="center"/>
          </w:tcPr>
          <w:p w14:paraId="502AAA4B">
            <w:pPr>
              <w:ind w:right="-504" w:rightChars="-240"/>
              <w:rPr>
                <w:rFonts w:ascii="宋体" w:hAnsi="宋体"/>
                <w:color w:val="auto"/>
                <w:sz w:val="24"/>
                <w:highlight w:val="none"/>
              </w:rPr>
            </w:pPr>
          </w:p>
        </w:tc>
      </w:tr>
      <w:tr w14:paraId="0583CD6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17" w:hRule="atLeast"/>
          <w:jc w:val="center"/>
        </w:trPr>
        <w:tc>
          <w:tcPr>
            <w:tcW w:w="2273" w:type="dxa"/>
            <w:noWrap w:val="0"/>
            <w:vAlign w:val="center"/>
          </w:tcPr>
          <w:p w14:paraId="60AC6527">
            <w:pPr>
              <w:ind w:right="-214" w:rightChars="-102"/>
              <w:jc w:val="center"/>
              <w:rPr>
                <w:rFonts w:hint="eastAsia" w:ascii="宋体" w:hAnsi="宋体"/>
                <w:color w:val="auto"/>
                <w:sz w:val="24"/>
                <w:highlight w:val="none"/>
                <w:lang w:val="en-US" w:eastAsia="zh-CN"/>
              </w:rPr>
            </w:pPr>
            <w:r>
              <w:rPr>
                <w:rFonts w:hint="eastAsia" w:ascii="宋体" w:hAnsi="宋体"/>
                <w:color w:val="auto"/>
                <w:sz w:val="24"/>
                <w:highlight w:val="none"/>
                <w:lang w:val="en-US" w:eastAsia="zh-CN"/>
              </w:rPr>
              <w:t>标准和要求</w:t>
            </w:r>
          </w:p>
        </w:tc>
        <w:tc>
          <w:tcPr>
            <w:tcW w:w="6103" w:type="dxa"/>
            <w:noWrap w:val="0"/>
            <w:vAlign w:val="center"/>
          </w:tcPr>
          <w:p w14:paraId="5CCC5EE4">
            <w:pPr>
              <w:ind w:right="-504" w:rightChars="-240"/>
              <w:rPr>
                <w:rFonts w:ascii="宋体" w:hAnsi="宋体"/>
                <w:color w:val="auto"/>
                <w:sz w:val="24"/>
                <w:highlight w:val="none"/>
              </w:rPr>
            </w:pPr>
          </w:p>
        </w:tc>
      </w:tr>
      <w:tr w14:paraId="49EB034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17" w:hRule="atLeast"/>
          <w:jc w:val="center"/>
        </w:trPr>
        <w:tc>
          <w:tcPr>
            <w:tcW w:w="2273" w:type="dxa"/>
            <w:noWrap w:val="0"/>
            <w:vAlign w:val="center"/>
          </w:tcPr>
          <w:p w14:paraId="12BB43B1">
            <w:pPr>
              <w:ind w:right="-214" w:rightChars="-102"/>
              <w:jc w:val="center"/>
              <w:rPr>
                <w:rFonts w:ascii="宋体" w:hAnsi="宋体"/>
                <w:color w:val="auto"/>
                <w:sz w:val="24"/>
                <w:highlight w:val="none"/>
              </w:rPr>
            </w:pPr>
            <w:r>
              <w:rPr>
                <w:rFonts w:hint="eastAsia" w:ascii="宋体" w:hAnsi="宋体"/>
                <w:color w:val="auto"/>
                <w:sz w:val="24"/>
                <w:highlight w:val="none"/>
              </w:rPr>
              <w:t>备   注</w:t>
            </w:r>
          </w:p>
        </w:tc>
        <w:tc>
          <w:tcPr>
            <w:tcW w:w="6103" w:type="dxa"/>
            <w:noWrap w:val="0"/>
            <w:vAlign w:val="center"/>
          </w:tcPr>
          <w:p w14:paraId="5F474F07">
            <w:pPr>
              <w:ind w:right="-504" w:rightChars="-240"/>
              <w:rPr>
                <w:rFonts w:ascii="宋体" w:hAnsi="宋体"/>
                <w:color w:val="auto"/>
                <w:sz w:val="24"/>
                <w:highlight w:val="none"/>
              </w:rPr>
            </w:pPr>
          </w:p>
        </w:tc>
      </w:tr>
    </w:tbl>
    <w:p w14:paraId="14935F55">
      <w:pPr>
        <w:rPr>
          <w:rFonts w:hint="eastAsia"/>
          <w:color w:val="auto"/>
          <w:highlight w:val="none"/>
        </w:rPr>
      </w:pPr>
      <w:r>
        <w:rPr>
          <w:rFonts w:hint="eastAsia"/>
          <w:color w:val="auto"/>
          <w:highlight w:val="none"/>
        </w:rPr>
        <w:t xml:space="preserve"> </w:t>
      </w:r>
    </w:p>
    <w:p w14:paraId="71D149E6">
      <w:pPr>
        <w:spacing w:line="360" w:lineRule="auto"/>
        <w:ind w:firstLine="3920" w:firstLineChars="14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(填写全称并加盖公章)  </w:t>
      </w:r>
    </w:p>
    <w:p w14:paraId="18643B6D">
      <w:pPr>
        <w:spacing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 xml:space="preserve">                        供应商代表：</w:t>
      </w:r>
      <w:r>
        <w:rPr>
          <w:rFonts w:hint="eastAsia" w:ascii="仿宋" w:hAnsi="仿宋" w:eastAsia="仿宋" w:cs="仿宋"/>
          <w:color w:val="auto"/>
          <w:sz w:val="28"/>
          <w:szCs w:val="28"/>
          <w:highlight w:val="none"/>
          <w:u w:val="single"/>
        </w:rPr>
        <w:t xml:space="preserve">  (签字)     </w:t>
      </w:r>
    </w:p>
    <w:p w14:paraId="7324B488">
      <w:pPr>
        <w:ind w:firstLine="3920" w:firstLineChars="14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058AC3F9">
      <w:pPr>
        <w:numPr>
          <w:ilvl w:val="0"/>
          <w:numId w:val="0"/>
        </w:numPr>
        <w:spacing w:line="360" w:lineRule="auto"/>
        <w:jc w:val="center"/>
        <w:rPr>
          <w:rFonts w:hint="eastAsia"/>
          <w:b/>
          <w:bCs/>
          <w:color w:val="auto"/>
          <w:sz w:val="32"/>
          <w:szCs w:val="32"/>
          <w:highlight w:val="none"/>
        </w:rPr>
      </w:pPr>
      <w:r>
        <w:rPr>
          <w:rFonts w:hint="eastAsia" w:ascii="仿宋" w:hAnsi="仿宋" w:eastAsia="仿宋" w:cs="仿宋"/>
          <w:color w:val="auto"/>
          <w:sz w:val="28"/>
          <w:szCs w:val="28"/>
          <w:highlight w:val="none"/>
        </w:rPr>
        <w:br w:type="page"/>
      </w:r>
      <w:r>
        <w:rPr>
          <w:rFonts w:hint="eastAsia"/>
          <w:b/>
          <w:bCs/>
          <w:color w:val="auto"/>
          <w:sz w:val="32"/>
          <w:szCs w:val="32"/>
          <w:highlight w:val="none"/>
        </w:rPr>
        <w:t>*</w:t>
      </w:r>
      <w:r>
        <w:rPr>
          <w:rFonts w:hint="eastAsia"/>
          <w:b/>
          <w:bCs/>
          <w:color w:val="auto"/>
          <w:sz w:val="32"/>
          <w:szCs w:val="32"/>
          <w:highlight w:val="none"/>
          <w:lang w:val="en-US" w:eastAsia="zh-CN"/>
        </w:rPr>
        <w:t>2、</w:t>
      </w:r>
      <w:r>
        <w:rPr>
          <w:rFonts w:hint="eastAsia"/>
          <w:b/>
          <w:bCs/>
          <w:color w:val="auto"/>
          <w:sz w:val="32"/>
          <w:szCs w:val="32"/>
          <w:highlight w:val="none"/>
        </w:rPr>
        <w:t>已标价工程量清单</w:t>
      </w:r>
    </w:p>
    <w:p w14:paraId="52D3A420">
      <w:pPr>
        <w:spacing w:line="360" w:lineRule="auto"/>
        <w:jc w:val="center"/>
        <w:rPr>
          <w:rFonts w:hint="eastAsia"/>
          <w:b/>
          <w:bCs/>
          <w:color w:val="auto"/>
          <w:sz w:val="32"/>
          <w:szCs w:val="32"/>
          <w:highlight w:val="none"/>
        </w:rPr>
      </w:pPr>
    </w:p>
    <w:p w14:paraId="472FBC27">
      <w:pPr>
        <w:spacing w:line="360" w:lineRule="auto"/>
        <w:jc w:val="center"/>
        <w:rPr>
          <w:rFonts w:hint="eastAsia"/>
          <w:b/>
          <w:bCs/>
          <w:color w:val="auto"/>
          <w:sz w:val="32"/>
          <w:szCs w:val="32"/>
          <w:highlight w:val="none"/>
        </w:rPr>
      </w:pPr>
    </w:p>
    <w:p w14:paraId="53FF38A3">
      <w:pPr>
        <w:spacing w:line="360" w:lineRule="auto"/>
        <w:jc w:val="center"/>
        <w:rPr>
          <w:rFonts w:hint="eastAsia"/>
          <w:b/>
          <w:bCs/>
          <w:color w:val="auto"/>
          <w:sz w:val="32"/>
          <w:szCs w:val="32"/>
          <w:highlight w:val="none"/>
        </w:rPr>
      </w:pPr>
    </w:p>
    <w:p w14:paraId="24666E6E">
      <w:pPr>
        <w:spacing w:line="360" w:lineRule="auto"/>
        <w:jc w:val="center"/>
        <w:rPr>
          <w:rFonts w:hint="eastAsia"/>
          <w:b/>
          <w:bCs/>
          <w:color w:val="auto"/>
          <w:sz w:val="32"/>
          <w:szCs w:val="32"/>
          <w:highlight w:val="none"/>
        </w:rPr>
      </w:pPr>
    </w:p>
    <w:p w14:paraId="6708D35A">
      <w:pPr>
        <w:spacing w:line="360" w:lineRule="auto"/>
        <w:jc w:val="center"/>
        <w:rPr>
          <w:rFonts w:hint="eastAsia"/>
          <w:b/>
          <w:bCs/>
          <w:color w:val="auto"/>
          <w:sz w:val="32"/>
          <w:szCs w:val="32"/>
          <w:highlight w:val="none"/>
        </w:rPr>
      </w:pPr>
    </w:p>
    <w:p w14:paraId="12E948BB">
      <w:pPr>
        <w:spacing w:line="360" w:lineRule="auto"/>
        <w:jc w:val="center"/>
        <w:rPr>
          <w:rFonts w:hint="eastAsia"/>
          <w:b/>
          <w:bCs/>
          <w:color w:val="auto"/>
          <w:sz w:val="32"/>
          <w:szCs w:val="32"/>
          <w:highlight w:val="none"/>
        </w:rPr>
      </w:pPr>
    </w:p>
    <w:p w14:paraId="59E987D1">
      <w:pPr>
        <w:spacing w:line="360" w:lineRule="auto"/>
        <w:jc w:val="center"/>
        <w:rPr>
          <w:rFonts w:hint="eastAsia"/>
          <w:b/>
          <w:bCs/>
          <w:color w:val="auto"/>
          <w:sz w:val="32"/>
          <w:szCs w:val="32"/>
          <w:highlight w:val="none"/>
        </w:rPr>
      </w:pPr>
    </w:p>
    <w:p w14:paraId="2AC5F28D">
      <w:pPr>
        <w:spacing w:line="360" w:lineRule="auto"/>
        <w:jc w:val="center"/>
        <w:rPr>
          <w:rFonts w:hint="eastAsia"/>
          <w:b/>
          <w:bCs/>
          <w:color w:val="auto"/>
          <w:sz w:val="32"/>
          <w:szCs w:val="32"/>
          <w:highlight w:val="none"/>
        </w:rPr>
      </w:pPr>
    </w:p>
    <w:p w14:paraId="30DA6B99">
      <w:pPr>
        <w:spacing w:line="360" w:lineRule="auto"/>
        <w:jc w:val="center"/>
        <w:rPr>
          <w:rFonts w:hint="eastAsia"/>
          <w:b/>
          <w:bCs/>
          <w:color w:val="auto"/>
          <w:sz w:val="32"/>
          <w:szCs w:val="32"/>
          <w:highlight w:val="none"/>
        </w:rPr>
      </w:pPr>
    </w:p>
    <w:p w14:paraId="51AE65F6">
      <w:pPr>
        <w:spacing w:line="360" w:lineRule="auto"/>
        <w:jc w:val="center"/>
        <w:rPr>
          <w:rFonts w:hint="eastAsia"/>
          <w:b/>
          <w:bCs/>
          <w:color w:val="auto"/>
          <w:sz w:val="32"/>
          <w:szCs w:val="32"/>
          <w:highlight w:val="none"/>
        </w:rPr>
      </w:pPr>
    </w:p>
    <w:p w14:paraId="501FA6F7">
      <w:pPr>
        <w:spacing w:line="360" w:lineRule="auto"/>
        <w:jc w:val="center"/>
        <w:rPr>
          <w:rFonts w:hint="eastAsia"/>
          <w:b/>
          <w:bCs/>
          <w:color w:val="auto"/>
          <w:sz w:val="32"/>
          <w:szCs w:val="32"/>
          <w:highlight w:val="none"/>
        </w:rPr>
      </w:pPr>
    </w:p>
    <w:p w14:paraId="4788829E">
      <w:pPr>
        <w:spacing w:line="360" w:lineRule="auto"/>
        <w:jc w:val="center"/>
        <w:rPr>
          <w:rFonts w:hint="eastAsia"/>
          <w:b/>
          <w:bCs/>
          <w:color w:val="auto"/>
          <w:sz w:val="32"/>
          <w:szCs w:val="32"/>
          <w:highlight w:val="none"/>
        </w:rPr>
      </w:pPr>
    </w:p>
    <w:p w14:paraId="0AFDC613">
      <w:pPr>
        <w:spacing w:line="360" w:lineRule="auto"/>
        <w:jc w:val="center"/>
        <w:rPr>
          <w:rFonts w:hint="eastAsia"/>
          <w:b/>
          <w:bCs/>
          <w:color w:val="auto"/>
          <w:sz w:val="32"/>
          <w:szCs w:val="32"/>
          <w:highlight w:val="none"/>
        </w:rPr>
      </w:pPr>
    </w:p>
    <w:p w14:paraId="4B6C7B9F">
      <w:pPr>
        <w:spacing w:line="360" w:lineRule="auto"/>
        <w:jc w:val="center"/>
        <w:rPr>
          <w:rFonts w:hint="eastAsia"/>
          <w:b/>
          <w:bCs/>
          <w:color w:val="auto"/>
          <w:sz w:val="32"/>
          <w:szCs w:val="32"/>
          <w:highlight w:val="none"/>
        </w:rPr>
      </w:pPr>
    </w:p>
    <w:p w14:paraId="04092315">
      <w:pPr>
        <w:spacing w:line="360" w:lineRule="auto"/>
        <w:jc w:val="center"/>
        <w:rPr>
          <w:rFonts w:hint="eastAsia"/>
          <w:b/>
          <w:bCs/>
          <w:color w:val="auto"/>
          <w:sz w:val="32"/>
          <w:szCs w:val="32"/>
          <w:highlight w:val="none"/>
        </w:rPr>
      </w:pPr>
    </w:p>
    <w:p w14:paraId="50BCABB9">
      <w:pPr>
        <w:spacing w:line="360" w:lineRule="auto"/>
        <w:jc w:val="center"/>
        <w:rPr>
          <w:rFonts w:hint="eastAsia"/>
          <w:b/>
          <w:bCs/>
          <w:color w:val="auto"/>
          <w:sz w:val="32"/>
          <w:szCs w:val="32"/>
          <w:highlight w:val="none"/>
        </w:rPr>
      </w:pPr>
    </w:p>
    <w:p w14:paraId="174485B3">
      <w:pPr>
        <w:spacing w:line="360" w:lineRule="auto"/>
        <w:jc w:val="center"/>
        <w:rPr>
          <w:rFonts w:hint="eastAsia"/>
          <w:b/>
          <w:bCs/>
          <w:color w:val="auto"/>
          <w:sz w:val="32"/>
          <w:szCs w:val="32"/>
          <w:highlight w:val="none"/>
        </w:rPr>
      </w:pPr>
    </w:p>
    <w:p w14:paraId="18811859">
      <w:pPr>
        <w:spacing w:line="360" w:lineRule="auto"/>
        <w:jc w:val="center"/>
        <w:rPr>
          <w:rFonts w:hint="eastAsia"/>
          <w:b/>
          <w:bCs/>
          <w:color w:val="auto"/>
          <w:sz w:val="32"/>
          <w:szCs w:val="32"/>
          <w:highlight w:val="none"/>
        </w:rPr>
      </w:pPr>
    </w:p>
    <w:p w14:paraId="40010B1B">
      <w:pPr>
        <w:spacing w:line="360" w:lineRule="auto"/>
        <w:jc w:val="center"/>
        <w:rPr>
          <w:rFonts w:hint="eastAsia"/>
          <w:b/>
          <w:bCs/>
          <w:color w:val="auto"/>
          <w:sz w:val="32"/>
          <w:szCs w:val="32"/>
          <w:highlight w:val="none"/>
        </w:rPr>
      </w:pPr>
    </w:p>
    <w:p w14:paraId="615E33CA">
      <w:pPr>
        <w:spacing w:line="360" w:lineRule="auto"/>
        <w:jc w:val="center"/>
        <w:rPr>
          <w:rFonts w:hint="eastAsia"/>
          <w:b/>
          <w:bCs/>
          <w:color w:val="auto"/>
          <w:sz w:val="32"/>
          <w:szCs w:val="32"/>
          <w:highlight w:val="none"/>
        </w:rPr>
      </w:pPr>
    </w:p>
    <w:p w14:paraId="72422E00">
      <w:pPr>
        <w:spacing w:line="360" w:lineRule="auto"/>
        <w:jc w:val="center"/>
        <w:rPr>
          <w:rFonts w:hint="eastAsia"/>
          <w:b/>
          <w:bCs/>
          <w:color w:val="auto"/>
          <w:sz w:val="32"/>
          <w:szCs w:val="32"/>
          <w:highlight w:val="none"/>
        </w:rPr>
      </w:pPr>
    </w:p>
    <w:p w14:paraId="287B2A68">
      <w:pPr>
        <w:numPr>
          <w:ilvl w:val="0"/>
          <w:numId w:val="0"/>
        </w:numPr>
        <w:spacing w:line="360" w:lineRule="auto"/>
        <w:jc w:val="center"/>
        <w:rPr>
          <w:rFonts w:hint="eastAsia"/>
          <w:b/>
          <w:bCs/>
          <w:color w:val="auto"/>
          <w:sz w:val="32"/>
          <w:szCs w:val="32"/>
          <w:highlight w:val="none"/>
          <w:lang w:val="en-US" w:eastAsia="zh-CN"/>
        </w:rPr>
      </w:pPr>
      <w:r>
        <w:rPr>
          <w:rFonts w:hint="eastAsia"/>
          <w:b/>
          <w:bCs/>
          <w:color w:val="auto"/>
          <w:sz w:val="32"/>
          <w:szCs w:val="32"/>
          <w:highlight w:val="none"/>
          <w:lang w:val="en-US" w:eastAsia="zh-CN"/>
        </w:rPr>
        <w:t>3、工程部署安排</w:t>
      </w:r>
    </w:p>
    <w:p w14:paraId="4BB0C287">
      <w:pPr>
        <w:pStyle w:val="34"/>
        <w:numPr>
          <w:ilvl w:val="0"/>
          <w:numId w:val="0"/>
        </w:numPr>
        <w:ind w:firstLine="560" w:firstLineChars="200"/>
        <w:rPr>
          <w:rFonts w:hint="eastAsia" w:ascii="仿宋" w:hAnsi="仿宋" w:eastAsia="仿宋" w:cs="仿宋"/>
          <w:color w:val="auto"/>
          <w:kern w:val="2"/>
          <w:sz w:val="28"/>
          <w:szCs w:val="28"/>
          <w:highlight w:val="none"/>
          <w:lang w:val="en-US" w:eastAsia="zh-CN" w:bidi="ar"/>
        </w:rPr>
      </w:pPr>
      <w:r>
        <w:rPr>
          <w:rFonts w:hint="eastAsia" w:ascii="仿宋" w:hAnsi="仿宋" w:eastAsia="仿宋" w:cs="仿宋"/>
          <w:color w:val="auto"/>
          <w:kern w:val="2"/>
          <w:sz w:val="28"/>
          <w:szCs w:val="28"/>
          <w:highlight w:val="none"/>
          <w:lang w:val="en-US" w:eastAsia="zh-CN" w:bidi="ar"/>
        </w:rPr>
        <w:t>拟投入劳动力、机械设备、工期计划和项目班子配备情况等。</w:t>
      </w:r>
    </w:p>
    <w:p w14:paraId="258B557B">
      <w:pPr>
        <w:spacing w:line="360" w:lineRule="auto"/>
        <w:jc w:val="center"/>
        <w:rPr>
          <w:rFonts w:hint="eastAsia"/>
          <w:b/>
          <w:bCs/>
          <w:color w:val="auto"/>
          <w:sz w:val="32"/>
          <w:szCs w:val="32"/>
          <w:highlight w:val="none"/>
        </w:rPr>
      </w:pPr>
    </w:p>
    <w:p w14:paraId="0B73004A">
      <w:pPr>
        <w:pStyle w:val="34"/>
        <w:rPr>
          <w:rFonts w:hint="eastAsia"/>
          <w:b/>
          <w:bCs/>
          <w:color w:val="auto"/>
          <w:sz w:val="32"/>
          <w:szCs w:val="32"/>
          <w:highlight w:val="none"/>
        </w:rPr>
      </w:pPr>
    </w:p>
    <w:p w14:paraId="725B0E19">
      <w:pPr>
        <w:pStyle w:val="34"/>
        <w:rPr>
          <w:rFonts w:hint="eastAsia"/>
          <w:b/>
          <w:bCs/>
          <w:color w:val="auto"/>
          <w:sz w:val="32"/>
          <w:szCs w:val="32"/>
          <w:highlight w:val="none"/>
        </w:rPr>
      </w:pPr>
    </w:p>
    <w:p w14:paraId="2612619B">
      <w:pPr>
        <w:pStyle w:val="34"/>
        <w:rPr>
          <w:rFonts w:hint="eastAsia"/>
          <w:b/>
          <w:bCs/>
          <w:color w:val="auto"/>
          <w:sz w:val="32"/>
          <w:szCs w:val="32"/>
          <w:highlight w:val="none"/>
        </w:rPr>
      </w:pPr>
    </w:p>
    <w:p w14:paraId="714EFD23">
      <w:pPr>
        <w:pStyle w:val="34"/>
        <w:rPr>
          <w:rFonts w:hint="eastAsia"/>
          <w:b/>
          <w:bCs/>
          <w:color w:val="auto"/>
          <w:sz w:val="32"/>
          <w:szCs w:val="32"/>
          <w:highlight w:val="none"/>
        </w:rPr>
      </w:pPr>
    </w:p>
    <w:p w14:paraId="786BB154">
      <w:pPr>
        <w:pStyle w:val="34"/>
        <w:rPr>
          <w:rFonts w:hint="eastAsia"/>
          <w:b/>
          <w:bCs/>
          <w:color w:val="auto"/>
          <w:sz w:val="32"/>
          <w:szCs w:val="32"/>
          <w:highlight w:val="none"/>
        </w:rPr>
      </w:pPr>
    </w:p>
    <w:p w14:paraId="280631F0">
      <w:pPr>
        <w:pStyle w:val="34"/>
        <w:rPr>
          <w:rFonts w:hint="eastAsia"/>
          <w:b/>
          <w:bCs/>
          <w:color w:val="auto"/>
          <w:sz w:val="32"/>
          <w:szCs w:val="32"/>
          <w:highlight w:val="none"/>
        </w:rPr>
      </w:pPr>
    </w:p>
    <w:p w14:paraId="65827E3C">
      <w:pPr>
        <w:pStyle w:val="34"/>
        <w:rPr>
          <w:rFonts w:hint="eastAsia"/>
          <w:b/>
          <w:bCs/>
          <w:color w:val="auto"/>
          <w:sz w:val="32"/>
          <w:szCs w:val="32"/>
          <w:highlight w:val="none"/>
        </w:rPr>
      </w:pPr>
    </w:p>
    <w:p w14:paraId="1E3FDBEE">
      <w:pPr>
        <w:pStyle w:val="34"/>
        <w:rPr>
          <w:rFonts w:hint="eastAsia"/>
          <w:b/>
          <w:bCs/>
          <w:color w:val="auto"/>
          <w:sz w:val="32"/>
          <w:szCs w:val="32"/>
          <w:highlight w:val="none"/>
        </w:rPr>
      </w:pPr>
    </w:p>
    <w:p w14:paraId="7B34AE72">
      <w:pPr>
        <w:pStyle w:val="34"/>
        <w:rPr>
          <w:rFonts w:hint="eastAsia"/>
          <w:b/>
          <w:bCs/>
          <w:color w:val="auto"/>
          <w:sz w:val="32"/>
          <w:szCs w:val="32"/>
          <w:highlight w:val="none"/>
        </w:rPr>
      </w:pPr>
    </w:p>
    <w:p w14:paraId="790F15B0">
      <w:pPr>
        <w:pStyle w:val="34"/>
        <w:rPr>
          <w:rFonts w:hint="eastAsia"/>
          <w:b/>
          <w:bCs/>
          <w:color w:val="auto"/>
          <w:sz w:val="32"/>
          <w:szCs w:val="32"/>
          <w:highlight w:val="none"/>
        </w:rPr>
      </w:pPr>
    </w:p>
    <w:p w14:paraId="690757DB">
      <w:pPr>
        <w:pStyle w:val="34"/>
        <w:rPr>
          <w:rFonts w:hint="eastAsia"/>
          <w:b/>
          <w:bCs/>
          <w:color w:val="auto"/>
          <w:sz w:val="32"/>
          <w:szCs w:val="32"/>
          <w:highlight w:val="none"/>
        </w:rPr>
      </w:pPr>
    </w:p>
    <w:p w14:paraId="445ADFD7">
      <w:pPr>
        <w:pStyle w:val="34"/>
        <w:rPr>
          <w:rFonts w:hint="eastAsia"/>
          <w:b/>
          <w:bCs/>
          <w:color w:val="auto"/>
          <w:sz w:val="32"/>
          <w:szCs w:val="32"/>
          <w:highlight w:val="none"/>
        </w:rPr>
      </w:pPr>
    </w:p>
    <w:p w14:paraId="73092E9A">
      <w:pPr>
        <w:pStyle w:val="34"/>
        <w:rPr>
          <w:rFonts w:hint="eastAsia"/>
          <w:b/>
          <w:bCs/>
          <w:color w:val="auto"/>
          <w:sz w:val="32"/>
          <w:szCs w:val="32"/>
          <w:highlight w:val="none"/>
        </w:rPr>
      </w:pPr>
    </w:p>
    <w:p w14:paraId="6A568B76">
      <w:pPr>
        <w:pStyle w:val="34"/>
        <w:rPr>
          <w:rFonts w:hint="eastAsia"/>
          <w:b/>
          <w:bCs/>
          <w:color w:val="auto"/>
          <w:sz w:val="32"/>
          <w:szCs w:val="32"/>
          <w:highlight w:val="none"/>
        </w:rPr>
      </w:pPr>
    </w:p>
    <w:p w14:paraId="76733C09">
      <w:pPr>
        <w:pStyle w:val="34"/>
        <w:rPr>
          <w:rFonts w:hint="eastAsia"/>
          <w:b/>
          <w:bCs/>
          <w:color w:val="auto"/>
          <w:sz w:val="32"/>
          <w:szCs w:val="32"/>
          <w:highlight w:val="none"/>
        </w:rPr>
      </w:pPr>
    </w:p>
    <w:p w14:paraId="247FD347">
      <w:pPr>
        <w:pStyle w:val="34"/>
        <w:rPr>
          <w:rFonts w:hint="eastAsia"/>
          <w:b/>
          <w:bCs/>
          <w:color w:val="auto"/>
          <w:sz w:val="32"/>
          <w:szCs w:val="32"/>
          <w:highlight w:val="none"/>
        </w:rPr>
      </w:pPr>
    </w:p>
    <w:p w14:paraId="7AC96666">
      <w:pPr>
        <w:spacing w:line="360" w:lineRule="auto"/>
        <w:jc w:val="center"/>
        <w:rPr>
          <w:rFonts w:hint="eastAsia"/>
          <w:b/>
          <w:bCs/>
          <w:color w:val="auto"/>
          <w:sz w:val="32"/>
          <w:szCs w:val="32"/>
          <w:highlight w:val="none"/>
        </w:rPr>
      </w:pPr>
    </w:p>
    <w:p w14:paraId="6C2704B4">
      <w:pPr>
        <w:spacing w:line="360" w:lineRule="auto"/>
        <w:jc w:val="center"/>
        <w:rPr>
          <w:rFonts w:hint="eastAsia"/>
          <w:b/>
          <w:bCs/>
          <w:color w:val="auto"/>
          <w:sz w:val="32"/>
          <w:szCs w:val="32"/>
          <w:highlight w:val="none"/>
        </w:rPr>
      </w:pPr>
    </w:p>
    <w:p w14:paraId="671D529F">
      <w:pPr>
        <w:spacing w:line="360" w:lineRule="auto"/>
        <w:jc w:val="center"/>
        <w:rPr>
          <w:rFonts w:hint="eastAsia"/>
          <w:b/>
          <w:bCs/>
          <w:color w:val="auto"/>
          <w:sz w:val="32"/>
          <w:szCs w:val="32"/>
          <w:highlight w:val="none"/>
        </w:rPr>
      </w:pPr>
    </w:p>
    <w:p w14:paraId="66C948CF">
      <w:pPr>
        <w:pStyle w:val="34"/>
        <w:numPr>
          <w:ilvl w:val="0"/>
          <w:numId w:val="0"/>
        </w:numPr>
        <w:jc w:val="center"/>
        <w:rPr>
          <w:rFonts w:hint="default" w:ascii="Times New Roman" w:hAnsi="Times New Roman" w:eastAsia="宋体" w:cs="Times New Roman"/>
          <w:b/>
          <w:bCs/>
          <w:color w:val="auto"/>
          <w:kern w:val="2"/>
          <w:sz w:val="32"/>
          <w:szCs w:val="32"/>
          <w:highlight w:val="none"/>
          <w:lang w:val="en-US" w:eastAsia="zh-CN" w:bidi="ar-SA"/>
        </w:rPr>
      </w:pPr>
      <w:r>
        <w:rPr>
          <w:rFonts w:hint="eastAsia" w:ascii="Times New Roman" w:hAnsi="Times New Roman" w:eastAsia="宋体" w:cs="Times New Roman"/>
          <w:b/>
          <w:bCs/>
          <w:color w:val="auto"/>
          <w:kern w:val="2"/>
          <w:sz w:val="32"/>
          <w:szCs w:val="32"/>
          <w:highlight w:val="none"/>
          <w:lang w:val="en-US" w:eastAsia="zh-CN" w:bidi="ar-SA"/>
        </w:rPr>
        <w:t>4、工程保障措施</w:t>
      </w:r>
    </w:p>
    <w:p w14:paraId="05995FDE">
      <w:pPr>
        <w:numPr>
          <w:ilvl w:val="0"/>
          <w:numId w:val="0"/>
        </w:numPr>
        <w:spacing w:line="360" w:lineRule="auto"/>
        <w:ind w:firstLine="560" w:firstLineChars="200"/>
        <w:jc w:val="both"/>
        <w:rPr>
          <w:rFonts w:hint="eastAsia" w:eastAsia="宋体"/>
          <w:b/>
          <w:bCs/>
          <w:color w:val="auto"/>
          <w:sz w:val="32"/>
          <w:szCs w:val="32"/>
          <w:highlight w:val="none"/>
          <w:lang w:eastAsia="zh-CN"/>
        </w:rPr>
      </w:pPr>
      <w:r>
        <w:rPr>
          <w:rFonts w:hint="eastAsia" w:ascii="仿宋" w:hAnsi="仿宋" w:eastAsia="仿宋" w:cs="仿宋"/>
          <w:color w:val="auto"/>
          <w:kern w:val="2"/>
          <w:sz w:val="28"/>
          <w:szCs w:val="28"/>
          <w:highlight w:val="none"/>
          <w:lang w:val="en-US" w:eastAsia="zh-CN" w:bidi="ar"/>
        </w:rPr>
        <w:t>质量、安全、环保、消防、降噪、文明等措施。</w:t>
      </w:r>
    </w:p>
    <w:p w14:paraId="60A23C5C">
      <w:pPr>
        <w:spacing w:line="360" w:lineRule="auto"/>
        <w:jc w:val="center"/>
        <w:rPr>
          <w:rFonts w:hint="eastAsia"/>
          <w:b/>
          <w:bCs/>
          <w:color w:val="auto"/>
          <w:sz w:val="32"/>
          <w:szCs w:val="32"/>
          <w:highlight w:val="none"/>
        </w:rPr>
      </w:pPr>
    </w:p>
    <w:p w14:paraId="55A459F4">
      <w:pPr>
        <w:spacing w:line="360" w:lineRule="auto"/>
        <w:jc w:val="center"/>
        <w:rPr>
          <w:rFonts w:hint="eastAsia"/>
          <w:b/>
          <w:bCs/>
          <w:color w:val="auto"/>
          <w:sz w:val="32"/>
          <w:szCs w:val="32"/>
          <w:highlight w:val="none"/>
        </w:rPr>
      </w:pPr>
    </w:p>
    <w:p w14:paraId="789E2986">
      <w:pPr>
        <w:spacing w:line="360" w:lineRule="auto"/>
        <w:jc w:val="center"/>
        <w:rPr>
          <w:rFonts w:hint="eastAsia"/>
          <w:b/>
          <w:bCs/>
          <w:color w:val="auto"/>
          <w:sz w:val="32"/>
          <w:szCs w:val="32"/>
          <w:highlight w:val="none"/>
        </w:rPr>
      </w:pPr>
    </w:p>
    <w:p w14:paraId="29EFE9B8">
      <w:pPr>
        <w:pStyle w:val="34"/>
        <w:rPr>
          <w:rFonts w:hint="eastAsia"/>
          <w:b/>
          <w:bCs/>
          <w:color w:val="auto"/>
          <w:sz w:val="32"/>
          <w:szCs w:val="32"/>
          <w:highlight w:val="none"/>
        </w:rPr>
      </w:pPr>
    </w:p>
    <w:p w14:paraId="2F7C99AD">
      <w:pPr>
        <w:pStyle w:val="34"/>
        <w:rPr>
          <w:rFonts w:hint="eastAsia"/>
          <w:b/>
          <w:bCs/>
          <w:color w:val="auto"/>
          <w:sz w:val="32"/>
          <w:szCs w:val="32"/>
          <w:highlight w:val="none"/>
        </w:rPr>
      </w:pPr>
    </w:p>
    <w:p w14:paraId="466DBCB9">
      <w:pPr>
        <w:pStyle w:val="34"/>
        <w:rPr>
          <w:rFonts w:hint="eastAsia"/>
          <w:b/>
          <w:bCs/>
          <w:color w:val="auto"/>
          <w:sz w:val="32"/>
          <w:szCs w:val="32"/>
          <w:highlight w:val="none"/>
        </w:rPr>
      </w:pPr>
    </w:p>
    <w:p w14:paraId="13451595">
      <w:pPr>
        <w:pStyle w:val="34"/>
        <w:rPr>
          <w:rFonts w:hint="eastAsia"/>
          <w:b/>
          <w:bCs/>
          <w:color w:val="auto"/>
          <w:sz w:val="32"/>
          <w:szCs w:val="32"/>
          <w:highlight w:val="none"/>
        </w:rPr>
      </w:pPr>
    </w:p>
    <w:p w14:paraId="21BDC721">
      <w:pPr>
        <w:pStyle w:val="34"/>
        <w:rPr>
          <w:rFonts w:hint="eastAsia"/>
          <w:b/>
          <w:bCs/>
          <w:color w:val="auto"/>
          <w:sz w:val="32"/>
          <w:szCs w:val="32"/>
          <w:highlight w:val="none"/>
        </w:rPr>
      </w:pPr>
    </w:p>
    <w:p w14:paraId="489F9A08">
      <w:pPr>
        <w:pStyle w:val="34"/>
        <w:rPr>
          <w:rFonts w:hint="eastAsia"/>
          <w:b/>
          <w:bCs/>
          <w:color w:val="auto"/>
          <w:sz w:val="32"/>
          <w:szCs w:val="32"/>
          <w:highlight w:val="none"/>
        </w:rPr>
      </w:pPr>
    </w:p>
    <w:p w14:paraId="1C3ABEFE">
      <w:pPr>
        <w:pStyle w:val="34"/>
        <w:rPr>
          <w:rFonts w:hint="eastAsia"/>
          <w:b/>
          <w:bCs/>
          <w:color w:val="auto"/>
          <w:sz w:val="32"/>
          <w:szCs w:val="32"/>
          <w:highlight w:val="none"/>
        </w:rPr>
      </w:pPr>
    </w:p>
    <w:p w14:paraId="20855772">
      <w:pPr>
        <w:pStyle w:val="34"/>
        <w:rPr>
          <w:rFonts w:hint="eastAsia"/>
          <w:b/>
          <w:bCs/>
          <w:color w:val="auto"/>
          <w:sz w:val="32"/>
          <w:szCs w:val="32"/>
          <w:highlight w:val="none"/>
        </w:rPr>
      </w:pPr>
    </w:p>
    <w:p w14:paraId="5CACD894">
      <w:pPr>
        <w:pStyle w:val="34"/>
        <w:rPr>
          <w:rFonts w:hint="eastAsia"/>
          <w:b/>
          <w:bCs/>
          <w:color w:val="auto"/>
          <w:sz w:val="32"/>
          <w:szCs w:val="32"/>
          <w:highlight w:val="none"/>
        </w:rPr>
      </w:pPr>
    </w:p>
    <w:p w14:paraId="6D9ABC17">
      <w:pPr>
        <w:pStyle w:val="34"/>
        <w:rPr>
          <w:rFonts w:hint="eastAsia"/>
          <w:b/>
          <w:bCs/>
          <w:color w:val="auto"/>
          <w:sz w:val="32"/>
          <w:szCs w:val="32"/>
          <w:highlight w:val="none"/>
        </w:rPr>
      </w:pPr>
    </w:p>
    <w:p w14:paraId="553EBA6F">
      <w:pPr>
        <w:pStyle w:val="34"/>
        <w:rPr>
          <w:rFonts w:hint="eastAsia"/>
          <w:b/>
          <w:bCs/>
          <w:color w:val="auto"/>
          <w:sz w:val="32"/>
          <w:szCs w:val="32"/>
          <w:highlight w:val="none"/>
        </w:rPr>
      </w:pPr>
    </w:p>
    <w:p w14:paraId="14C13630">
      <w:pPr>
        <w:pStyle w:val="34"/>
        <w:rPr>
          <w:rFonts w:hint="eastAsia"/>
          <w:b/>
          <w:bCs/>
          <w:color w:val="auto"/>
          <w:sz w:val="32"/>
          <w:szCs w:val="32"/>
          <w:highlight w:val="none"/>
        </w:rPr>
      </w:pPr>
    </w:p>
    <w:p w14:paraId="5F35BE15">
      <w:pPr>
        <w:pStyle w:val="34"/>
        <w:rPr>
          <w:rFonts w:hint="eastAsia"/>
          <w:b/>
          <w:bCs/>
          <w:color w:val="auto"/>
          <w:sz w:val="32"/>
          <w:szCs w:val="32"/>
          <w:highlight w:val="none"/>
        </w:rPr>
      </w:pPr>
    </w:p>
    <w:p w14:paraId="0C197784">
      <w:pPr>
        <w:pStyle w:val="34"/>
        <w:rPr>
          <w:rFonts w:hint="eastAsia"/>
          <w:b/>
          <w:bCs/>
          <w:color w:val="auto"/>
          <w:sz w:val="32"/>
          <w:szCs w:val="32"/>
          <w:highlight w:val="none"/>
        </w:rPr>
      </w:pPr>
    </w:p>
    <w:p w14:paraId="6449F3D0">
      <w:pPr>
        <w:pStyle w:val="34"/>
        <w:rPr>
          <w:rFonts w:hint="eastAsia"/>
          <w:b/>
          <w:bCs/>
          <w:color w:val="auto"/>
          <w:sz w:val="32"/>
          <w:szCs w:val="32"/>
          <w:highlight w:val="none"/>
        </w:rPr>
      </w:pPr>
    </w:p>
    <w:p w14:paraId="3370A453">
      <w:pPr>
        <w:pStyle w:val="34"/>
        <w:rPr>
          <w:rFonts w:hint="eastAsia"/>
          <w:b/>
          <w:bCs/>
          <w:color w:val="auto"/>
          <w:sz w:val="32"/>
          <w:szCs w:val="32"/>
          <w:highlight w:val="none"/>
        </w:rPr>
      </w:pPr>
    </w:p>
    <w:p w14:paraId="4345EF68">
      <w:pPr>
        <w:pStyle w:val="34"/>
        <w:rPr>
          <w:rFonts w:hint="eastAsia"/>
          <w:b/>
          <w:bCs/>
          <w:color w:val="auto"/>
          <w:sz w:val="32"/>
          <w:szCs w:val="32"/>
          <w:highlight w:val="none"/>
        </w:rPr>
      </w:pPr>
    </w:p>
    <w:p w14:paraId="7A3C54B4">
      <w:pPr>
        <w:spacing w:line="360" w:lineRule="auto"/>
        <w:jc w:val="center"/>
        <w:rPr>
          <w:rFonts w:hint="eastAsia"/>
          <w:b/>
          <w:bCs/>
          <w:color w:val="auto"/>
          <w:sz w:val="32"/>
          <w:szCs w:val="32"/>
          <w:highlight w:val="none"/>
        </w:rPr>
      </w:pPr>
      <w:r>
        <w:rPr>
          <w:rFonts w:hint="eastAsia"/>
          <w:b/>
          <w:bCs/>
          <w:color w:val="auto"/>
          <w:sz w:val="32"/>
          <w:szCs w:val="32"/>
          <w:highlight w:val="none"/>
        </w:rPr>
        <w:t>*</w:t>
      </w:r>
      <w:r>
        <w:rPr>
          <w:rFonts w:hint="eastAsia"/>
          <w:b/>
          <w:bCs/>
          <w:color w:val="auto"/>
          <w:sz w:val="32"/>
          <w:szCs w:val="32"/>
          <w:highlight w:val="none"/>
          <w:lang w:val="en-US" w:eastAsia="zh-CN"/>
        </w:rPr>
        <w:t>5</w:t>
      </w:r>
      <w:r>
        <w:rPr>
          <w:rFonts w:hint="eastAsia"/>
          <w:b/>
          <w:bCs/>
          <w:color w:val="auto"/>
          <w:sz w:val="32"/>
          <w:szCs w:val="32"/>
          <w:highlight w:val="none"/>
        </w:rPr>
        <w:t>、施工组织设计</w:t>
      </w:r>
    </w:p>
    <w:p w14:paraId="1811E642">
      <w:pPr>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1．供应商应根据采购文件和对现场的勘察情况，采用文字并结合图表形式，参考以下要点编制本工程的施工组织设计：</w:t>
      </w:r>
    </w:p>
    <w:p w14:paraId="173401AD">
      <w:pPr>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（1）施工方案。包括</w:t>
      </w:r>
      <w:r>
        <w:rPr>
          <w:rFonts w:hint="eastAsia" w:ascii="仿宋" w:hAnsi="仿宋" w:eastAsia="仿宋" w:cs="仿宋"/>
          <w:color w:val="auto"/>
          <w:sz w:val="28"/>
          <w:szCs w:val="28"/>
          <w:highlight w:val="none"/>
          <w:lang w:val="en-US" w:eastAsia="zh-CN"/>
        </w:rPr>
        <w:t>但不限于</w:t>
      </w:r>
      <w:r>
        <w:rPr>
          <w:rFonts w:hint="eastAsia" w:ascii="仿宋" w:hAnsi="仿宋" w:eastAsia="仿宋" w:cs="仿宋"/>
          <w:color w:val="auto"/>
          <w:sz w:val="28"/>
          <w:szCs w:val="28"/>
          <w:highlight w:val="none"/>
        </w:rPr>
        <w:t>：拟招标工程施工总体方案；关键部位施工方案；大型机械进出场方案；</w:t>
      </w:r>
      <w:r>
        <w:rPr>
          <w:rFonts w:hint="eastAsia" w:ascii="仿宋" w:hAnsi="仿宋" w:eastAsia="仿宋" w:cs="仿宋"/>
          <w:color w:val="auto"/>
          <w:sz w:val="28"/>
          <w:szCs w:val="28"/>
          <w:highlight w:val="none"/>
          <w:lang w:eastAsia="zh-CN"/>
        </w:rPr>
        <w:t>冬</w:t>
      </w:r>
      <w:r>
        <w:rPr>
          <w:rFonts w:hint="eastAsia" w:ascii="仿宋" w:hAnsi="仿宋" w:eastAsia="仿宋" w:cs="仿宋"/>
          <w:color w:val="auto"/>
          <w:sz w:val="28"/>
          <w:szCs w:val="28"/>
          <w:highlight w:val="none"/>
        </w:rPr>
        <w:t>雨季施工方案；降排水方案；夜间施工方案；材料进出场及二次搬运方案；安全文明施工方案；临时设施方案；环境保护及环境污染检测方案；</w:t>
      </w:r>
      <w:r>
        <w:rPr>
          <w:rFonts w:hint="eastAsia" w:ascii="仿宋" w:hAnsi="仿宋" w:eastAsia="仿宋" w:cs="仿宋"/>
          <w:color w:val="auto"/>
          <w:sz w:val="28"/>
          <w:szCs w:val="28"/>
          <w:highlight w:val="none"/>
          <w:lang w:val="en-US" w:eastAsia="zh-CN"/>
        </w:rPr>
        <w:t>新技术应用方案</w:t>
      </w:r>
      <w:r>
        <w:rPr>
          <w:rFonts w:hint="eastAsia" w:ascii="仿宋" w:hAnsi="仿宋" w:eastAsia="仿宋" w:cs="仿宋"/>
          <w:color w:val="auto"/>
          <w:sz w:val="28"/>
          <w:szCs w:val="28"/>
          <w:highlight w:val="none"/>
        </w:rPr>
        <w:t>以及其它</w:t>
      </w:r>
      <w:r>
        <w:rPr>
          <w:rFonts w:hint="eastAsia" w:ascii="仿宋" w:hAnsi="仿宋" w:eastAsia="仿宋" w:cs="仿宋"/>
          <w:color w:val="auto"/>
          <w:sz w:val="28"/>
          <w:szCs w:val="28"/>
          <w:highlight w:val="none"/>
          <w:lang w:eastAsia="zh-CN"/>
        </w:rPr>
        <w:t>投标人</w:t>
      </w:r>
      <w:r>
        <w:rPr>
          <w:rFonts w:hint="eastAsia" w:ascii="仿宋" w:hAnsi="仿宋" w:eastAsia="仿宋" w:cs="仿宋"/>
          <w:color w:val="auto"/>
          <w:sz w:val="28"/>
          <w:szCs w:val="28"/>
          <w:highlight w:val="none"/>
        </w:rPr>
        <w:t>认为应当</w:t>
      </w:r>
      <w:r>
        <w:rPr>
          <w:rFonts w:hint="eastAsia" w:ascii="仿宋" w:hAnsi="仿宋" w:eastAsia="仿宋" w:cs="仿宋"/>
          <w:color w:val="auto"/>
          <w:sz w:val="28"/>
          <w:szCs w:val="28"/>
          <w:highlight w:val="none"/>
          <w:lang w:eastAsia="zh-CN"/>
        </w:rPr>
        <w:t>承诺</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eastAsia="zh-CN"/>
        </w:rPr>
        <w:t>其他方案</w:t>
      </w:r>
      <w:r>
        <w:rPr>
          <w:rFonts w:hint="eastAsia" w:ascii="仿宋" w:hAnsi="仿宋" w:eastAsia="仿宋" w:cs="仿宋"/>
          <w:color w:val="auto"/>
          <w:sz w:val="28"/>
          <w:szCs w:val="28"/>
          <w:highlight w:val="none"/>
        </w:rPr>
        <w:t>。</w:t>
      </w:r>
    </w:p>
    <w:p w14:paraId="14C169D3">
      <w:pPr>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（2）保障措施。质量、安全、环保、消防、降噪、文明等措施。</w:t>
      </w:r>
    </w:p>
    <w:p w14:paraId="17CDEED8">
      <w:pPr>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（3）计划安排。拟投入劳动力、机械设备、工期计划和项目班子配备情况。</w:t>
      </w:r>
    </w:p>
    <w:p w14:paraId="13B05240">
      <w:pPr>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2．施工组织设计除采用文字表述外可附下列图表，图表及格式要求附后。</w:t>
      </w:r>
    </w:p>
    <w:p w14:paraId="5E571003">
      <w:pPr>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附表一  拟投入本工程的主要施工设备表</w:t>
      </w:r>
    </w:p>
    <w:p w14:paraId="6D3BCBD7">
      <w:pPr>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附表二  拟配备本工程的试验和检测仪器设备表</w:t>
      </w:r>
    </w:p>
    <w:p w14:paraId="55958321">
      <w:pPr>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附表三  劳动力计划表</w:t>
      </w:r>
    </w:p>
    <w:p w14:paraId="5C249254">
      <w:pPr>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附表四  计划开、竣工日期和施工进度网络图</w:t>
      </w:r>
    </w:p>
    <w:p w14:paraId="5D2982B5">
      <w:pPr>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附表五  施工总平面图</w:t>
      </w:r>
    </w:p>
    <w:p w14:paraId="49CD733D">
      <w:pPr>
        <w:spacing w:line="360" w:lineRule="auto"/>
        <w:ind w:firstLine="560" w:firstLineChars="200"/>
        <w:jc w:val="left"/>
        <w:rPr>
          <w:rFonts w:hint="eastAsia"/>
          <w:b/>
          <w:bCs/>
          <w:color w:val="auto"/>
          <w:sz w:val="32"/>
          <w:szCs w:val="32"/>
          <w:highlight w:val="none"/>
        </w:rPr>
      </w:pPr>
      <w:r>
        <w:rPr>
          <w:rFonts w:hint="eastAsia" w:ascii="仿宋" w:hAnsi="仿宋" w:eastAsia="仿宋" w:cs="仿宋"/>
          <w:color w:val="auto"/>
          <w:sz w:val="28"/>
          <w:szCs w:val="28"/>
          <w:highlight w:val="none"/>
        </w:rPr>
        <w:t>附表六  临时用地表</w:t>
      </w:r>
    </w:p>
    <w:p w14:paraId="2C7A6BB8">
      <w:pPr>
        <w:snapToGrid w:val="0"/>
        <w:spacing w:line="360" w:lineRule="auto"/>
        <w:rPr>
          <w:rFonts w:hint="eastAsia" w:ascii="仿宋" w:hAnsi="仿宋" w:eastAsia="仿宋" w:cs="仿宋"/>
          <w:color w:val="auto"/>
          <w:sz w:val="24"/>
          <w:highlight w:val="none"/>
        </w:rPr>
      </w:pPr>
      <w:r>
        <w:rPr>
          <w:rFonts w:hint="eastAsia"/>
          <w:b/>
          <w:bCs/>
          <w:color w:val="auto"/>
          <w:sz w:val="32"/>
          <w:szCs w:val="32"/>
          <w:highlight w:val="none"/>
        </w:rPr>
        <w:br w:type="page"/>
      </w:r>
      <w:r>
        <w:rPr>
          <w:rFonts w:hint="eastAsia" w:ascii="仿宋" w:hAnsi="仿宋" w:eastAsia="仿宋" w:cs="仿宋"/>
          <w:b/>
          <w:bCs/>
          <w:color w:val="auto"/>
          <w:sz w:val="28"/>
          <w:szCs w:val="28"/>
          <w:highlight w:val="none"/>
        </w:rPr>
        <w:t>附表一：拟投入本工程的主要施工设备表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972"/>
        <w:gridCol w:w="925"/>
        <w:gridCol w:w="810"/>
        <w:gridCol w:w="906"/>
        <w:gridCol w:w="859"/>
        <w:gridCol w:w="1375"/>
        <w:gridCol w:w="813"/>
        <w:gridCol w:w="1091"/>
        <w:gridCol w:w="835"/>
      </w:tblGrid>
      <w:tr w14:paraId="4BF64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02" w:type="dxa"/>
            <w:noWrap w:val="0"/>
            <w:vAlign w:val="center"/>
          </w:tcPr>
          <w:p w14:paraId="486A5560">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972" w:type="dxa"/>
            <w:noWrap w:val="0"/>
            <w:vAlign w:val="center"/>
          </w:tcPr>
          <w:p w14:paraId="51C2296C">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设备</w:t>
            </w:r>
          </w:p>
          <w:p w14:paraId="3A42CD42">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名称</w:t>
            </w:r>
          </w:p>
        </w:tc>
        <w:tc>
          <w:tcPr>
            <w:tcW w:w="925" w:type="dxa"/>
            <w:noWrap w:val="0"/>
            <w:vAlign w:val="center"/>
          </w:tcPr>
          <w:p w14:paraId="55035AC6">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型号</w:t>
            </w:r>
          </w:p>
          <w:p w14:paraId="1DE71725">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规格</w:t>
            </w:r>
          </w:p>
        </w:tc>
        <w:tc>
          <w:tcPr>
            <w:tcW w:w="810" w:type="dxa"/>
            <w:noWrap w:val="0"/>
            <w:vAlign w:val="center"/>
          </w:tcPr>
          <w:p w14:paraId="77FA26B3">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数量</w:t>
            </w:r>
          </w:p>
        </w:tc>
        <w:tc>
          <w:tcPr>
            <w:tcW w:w="906" w:type="dxa"/>
            <w:noWrap w:val="0"/>
            <w:vAlign w:val="center"/>
          </w:tcPr>
          <w:p w14:paraId="10672E89">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国别</w:t>
            </w:r>
          </w:p>
          <w:p w14:paraId="3943AF3B">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产地</w:t>
            </w:r>
          </w:p>
        </w:tc>
        <w:tc>
          <w:tcPr>
            <w:tcW w:w="859" w:type="dxa"/>
            <w:noWrap w:val="0"/>
            <w:vAlign w:val="center"/>
          </w:tcPr>
          <w:p w14:paraId="1026B1BF">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制造</w:t>
            </w:r>
          </w:p>
          <w:p w14:paraId="400CDA23">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年份</w:t>
            </w:r>
          </w:p>
        </w:tc>
        <w:tc>
          <w:tcPr>
            <w:tcW w:w="1375" w:type="dxa"/>
            <w:noWrap w:val="0"/>
            <w:vAlign w:val="center"/>
          </w:tcPr>
          <w:p w14:paraId="76A3B9F0">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额定功率</w:t>
            </w:r>
          </w:p>
          <w:p w14:paraId="249C53C2">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（KW）</w:t>
            </w:r>
          </w:p>
        </w:tc>
        <w:tc>
          <w:tcPr>
            <w:tcW w:w="813" w:type="dxa"/>
            <w:noWrap w:val="0"/>
            <w:vAlign w:val="center"/>
          </w:tcPr>
          <w:p w14:paraId="512C9411">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生产</w:t>
            </w:r>
          </w:p>
          <w:p w14:paraId="493C8D72">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能力</w:t>
            </w:r>
          </w:p>
        </w:tc>
        <w:tc>
          <w:tcPr>
            <w:tcW w:w="1091" w:type="dxa"/>
            <w:noWrap w:val="0"/>
            <w:vAlign w:val="center"/>
          </w:tcPr>
          <w:p w14:paraId="73AE142A">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用于施</w:t>
            </w:r>
          </w:p>
          <w:p w14:paraId="3401CCDE">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工部位</w:t>
            </w:r>
          </w:p>
        </w:tc>
        <w:tc>
          <w:tcPr>
            <w:tcW w:w="835" w:type="dxa"/>
            <w:noWrap w:val="0"/>
            <w:vAlign w:val="center"/>
          </w:tcPr>
          <w:p w14:paraId="3D34ACF3">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备注</w:t>
            </w:r>
          </w:p>
        </w:tc>
      </w:tr>
      <w:tr w14:paraId="52F21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16536E6D">
            <w:pPr>
              <w:spacing w:line="530" w:lineRule="exact"/>
              <w:jc w:val="center"/>
              <w:rPr>
                <w:rFonts w:hint="eastAsia" w:ascii="仿宋" w:hAnsi="仿宋" w:eastAsia="仿宋" w:cs="仿宋"/>
                <w:color w:val="auto"/>
                <w:sz w:val="24"/>
                <w:highlight w:val="none"/>
              </w:rPr>
            </w:pPr>
          </w:p>
        </w:tc>
        <w:tc>
          <w:tcPr>
            <w:tcW w:w="972" w:type="dxa"/>
            <w:noWrap w:val="0"/>
            <w:vAlign w:val="center"/>
          </w:tcPr>
          <w:p w14:paraId="53A1D56A">
            <w:pPr>
              <w:spacing w:line="530" w:lineRule="exact"/>
              <w:jc w:val="center"/>
              <w:rPr>
                <w:rFonts w:hint="eastAsia" w:ascii="仿宋" w:hAnsi="仿宋" w:eastAsia="仿宋" w:cs="仿宋"/>
                <w:color w:val="auto"/>
                <w:sz w:val="24"/>
                <w:highlight w:val="none"/>
              </w:rPr>
            </w:pPr>
          </w:p>
        </w:tc>
        <w:tc>
          <w:tcPr>
            <w:tcW w:w="925" w:type="dxa"/>
            <w:noWrap w:val="0"/>
            <w:vAlign w:val="center"/>
          </w:tcPr>
          <w:p w14:paraId="4DEC0994">
            <w:pPr>
              <w:spacing w:line="530" w:lineRule="exact"/>
              <w:jc w:val="center"/>
              <w:rPr>
                <w:rFonts w:hint="eastAsia" w:ascii="仿宋" w:hAnsi="仿宋" w:eastAsia="仿宋" w:cs="仿宋"/>
                <w:color w:val="auto"/>
                <w:sz w:val="24"/>
                <w:highlight w:val="none"/>
              </w:rPr>
            </w:pPr>
          </w:p>
        </w:tc>
        <w:tc>
          <w:tcPr>
            <w:tcW w:w="810" w:type="dxa"/>
            <w:noWrap w:val="0"/>
            <w:vAlign w:val="center"/>
          </w:tcPr>
          <w:p w14:paraId="22323DAB">
            <w:pPr>
              <w:spacing w:line="530" w:lineRule="exact"/>
              <w:jc w:val="center"/>
              <w:rPr>
                <w:rFonts w:hint="eastAsia" w:ascii="仿宋" w:hAnsi="仿宋" w:eastAsia="仿宋" w:cs="仿宋"/>
                <w:color w:val="auto"/>
                <w:sz w:val="24"/>
                <w:highlight w:val="none"/>
              </w:rPr>
            </w:pPr>
          </w:p>
        </w:tc>
        <w:tc>
          <w:tcPr>
            <w:tcW w:w="906" w:type="dxa"/>
            <w:noWrap w:val="0"/>
            <w:vAlign w:val="center"/>
          </w:tcPr>
          <w:p w14:paraId="25077C7F">
            <w:pPr>
              <w:spacing w:line="530" w:lineRule="exact"/>
              <w:jc w:val="center"/>
              <w:rPr>
                <w:rFonts w:hint="eastAsia" w:ascii="仿宋" w:hAnsi="仿宋" w:eastAsia="仿宋" w:cs="仿宋"/>
                <w:color w:val="auto"/>
                <w:sz w:val="24"/>
                <w:highlight w:val="none"/>
              </w:rPr>
            </w:pPr>
          </w:p>
        </w:tc>
        <w:tc>
          <w:tcPr>
            <w:tcW w:w="859" w:type="dxa"/>
            <w:noWrap w:val="0"/>
            <w:vAlign w:val="center"/>
          </w:tcPr>
          <w:p w14:paraId="3FCFABD9">
            <w:pPr>
              <w:spacing w:line="530" w:lineRule="exact"/>
              <w:jc w:val="center"/>
              <w:rPr>
                <w:rFonts w:hint="eastAsia" w:ascii="仿宋" w:hAnsi="仿宋" w:eastAsia="仿宋" w:cs="仿宋"/>
                <w:color w:val="auto"/>
                <w:sz w:val="24"/>
                <w:highlight w:val="none"/>
              </w:rPr>
            </w:pPr>
          </w:p>
        </w:tc>
        <w:tc>
          <w:tcPr>
            <w:tcW w:w="1375" w:type="dxa"/>
            <w:noWrap w:val="0"/>
            <w:vAlign w:val="center"/>
          </w:tcPr>
          <w:p w14:paraId="7EF50C3B">
            <w:pPr>
              <w:spacing w:line="530" w:lineRule="exact"/>
              <w:jc w:val="center"/>
              <w:rPr>
                <w:rFonts w:hint="eastAsia" w:ascii="仿宋" w:hAnsi="仿宋" w:eastAsia="仿宋" w:cs="仿宋"/>
                <w:color w:val="auto"/>
                <w:sz w:val="24"/>
                <w:highlight w:val="none"/>
              </w:rPr>
            </w:pPr>
          </w:p>
        </w:tc>
        <w:tc>
          <w:tcPr>
            <w:tcW w:w="813" w:type="dxa"/>
            <w:noWrap w:val="0"/>
            <w:vAlign w:val="center"/>
          </w:tcPr>
          <w:p w14:paraId="39BFA325">
            <w:pPr>
              <w:spacing w:line="530" w:lineRule="exact"/>
              <w:jc w:val="center"/>
              <w:rPr>
                <w:rFonts w:hint="eastAsia" w:ascii="仿宋" w:hAnsi="仿宋" w:eastAsia="仿宋" w:cs="仿宋"/>
                <w:color w:val="auto"/>
                <w:sz w:val="24"/>
                <w:highlight w:val="none"/>
              </w:rPr>
            </w:pPr>
          </w:p>
        </w:tc>
        <w:tc>
          <w:tcPr>
            <w:tcW w:w="1091" w:type="dxa"/>
            <w:noWrap w:val="0"/>
            <w:vAlign w:val="center"/>
          </w:tcPr>
          <w:p w14:paraId="5F2C2293">
            <w:pPr>
              <w:spacing w:line="530" w:lineRule="exact"/>
              <w:jc w:val="center"/>
              <w:rPr>
                <w:rFonts w:hint="eastAsia" w:ascii="仿宋" w:hAnsi="仿宋" w:eastAsia="仿宋" w:cs="仿宋"/>
                <w:color w:val="auto"/>
                <w:sz w:val="24"/>
                <w:highlight w:val="none"/>
              </w:rPr>
            </w:pPr>
          </w:p>
        </w:tc>
        <w:tc>
          <w:tcPr>
            <w:tcW w:w="835" w:type="dxa"/>
            <w:noWrap w:val="0"/>
            <w:vAlign w:val="center"/>
          </w:tcPr>
          <w:p w14:paraId="647794CF">
            <w:pPr>
              <w:spacing w:line="530" w:lineRule="exact"/>
              <w:jc w:val="center"/>
              <w:rPr>
                <w:rFonts w:hint="eastAsia" w:ascii="仿宋" w:hAnsi="仿宋" w:eastAsia="仿宋" w:cs="仿宋"/>
                <w:color w:val="auto"/>
                <w:sz w:val="24"/>
                <w:highlight w:val="none"/>
              </w:rPr>
            </w:pPr>
          </w:p>
        </w:tc>
      </w:tr>
      <w:tr w14:paraId="6A52F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114355D0">
            <w:pPr>
              <w:spacing w:line="530" w:lineRule="exact"/>
              <w:jc w:val="center"/>
              <w:rPr>
                <w:rFonts w:hint="eastAsia" w:ascii="仿宋" w:hAnsi="仿宋" w:eastAsia="仿宋" w:cs="仿宋"/>
                <w:color w:val="auto"/>
                <w:sz w:val="24"/>
                <w:highlight w:val="none"/>
              </w:rPr>
            </w:pPr>
          </w:p>
        </w:tc>
        <w:tc>
          <w:tcPr>
            <w:tcW w:w="972" w:type="dxa"/>
            <w:noWrap w:val="0"/>
            <w:vAlign w:val="center"/>
          </w:tcPr>
          <w:p w14:paraId="798A1C5D">
            <w:pPr>
              <w:spacing w:line="530" w:lineRule="exact"/>
              <w:jc w:val="center"/>
              <w:rPr>
                <w:rFonts w:hint="eastAsia" w:ascii="仿宋" w:hAnsi="仿宋" w:eastAsia="仿宋" w:cs="仿宋"/>
                <w:color w:val="auto"/>
                <w:sz w:val="24"/>
                <w:highlight w:val="none"/>
              </w:rPr>
            </w:pPr>
          </w:p>
        </w:tc>
        <w:tc>
          <w:tcPr>
            <w:tcW w:w="925" w:type="dxa"/>
            <w:noWrap w:val="0"/>
            <w:vAlign w:val="center"/>
          </w:tcPr>
          <w:p w14:paraId="3D1CD125">
            <w:pPr>
              <w:spacing w:line="530" w:lineRule="exact"/>
              <w:jc w:val="center"/>
              <w:rPr>
                <w:rFonts w:hint="eastAsia" w:ascii="仿宋" w:hAnsi="仿宋" w:eastAsia="仿宋" w:cs="仿宋"/>
                <w:color w:val="auto"/>
                <w:sz w:val="24"/>
                <w:highlight w:val="none"/>
              </w:rPr>
            </w:pPr>
          </w:p>
        </w:tc>
        <w:tc>
          <w:tcPr>
            <w:tcW w:w="810" w:type="dxa"/>
            <w:noWrap w:val="0"/>
            <w:vAlign w:val="center"/>
          </w:tcPr>
          <w:p w14:paraId="38CFAD43">
            <w:pPr>
              <w:spacing w:line="530" w:lineRule="exact"/>
              <w:jc w:val="center"/>
              <w:rPr>
                <w:rFonts w:hint="eastAsia" w:ascii="仿宋" w:hAnsi="仿宋" w:eastAsia="仿宋" w:cs="仿宋"/>
                <w:color w:val="auto"/>
                <w:sz w:val="24"/>
                <w:highlight w:val="none"/>
              </w:rPr>
            </w:pPr>
          </w:p>
        </w:tc>
        <w:tc>
          <w:tcPr>
            <w:tcW w:w="906" w:type="dxa"/>
            <w:noWrap w:val="0"/>
            <w:vAlign w:val="center"/>
          </w:tcPr>
          <w:p w14:paraId="1E183B6D">
            <w:pPr>
              <w:spacing w:line="530" w:lineRule="exact"/>
              <w:jc w:val="center"/>
              <w:rPr>
                <w:rFonts w:hint="eastAsia" w:ascii="仿宋" w:hAnsi="仿宋" w:eastAsia="仿宋" w:cs="仿宋"/>
                <w:color w:val="auto"/>
                <w:sz w:val="24"/>
                <w:highlight w:val="none"/>
              </w:rPr>
            </w:pPr>
          </w:p>
        </w:tc>
        <w:tc>
          <w:tcPr>
            <w:tcW w:w="859" w:type="dxa"/>
            <w:noWrap w:val="0"/>
            <w:vAlign w:val="center"/>
          </w:tcPr>
          <w:p w14:paraId="2EF97DC5">
            <w:pPr>
              <w:spacing w:line="530" w:lineRule="exact"/>
              <w:jc w:val="center"/>
              <w:rPr>
                <w:rFonts w:hint="eastAsia" w:ascii="仿宋" w:hAnsi="仿宋" w:eastAsia="仿宋" w:cs="仿宋"/>
                <w:color w:val="auto"/>
                <w:sz w:val="24"/>
                <w:highlight w:val="none"/>
              </w:rPr>
            </w:pPr>
          </w:p>
        </w:tc>
        <w:tc>
          <w:tcPr>
            <w:tcW w:w="1375" w:type="dxa"/>
            <w:noWrap w:val="0"/>
            <w:vAlign w:val="center"/>
          </w:tcPr>
          <w:p w14:paraId="2D5A9A49">
            <w:pPr>
              <w:spacing w:line="530" w:lineRule="exact"/>
              <w:jc w:val="center"/>
              <w:rPr>
                <w:rFonts w:hint="eastAsia" w:ascii="仿宋" w:hAnsi="仿宋" w:eastAsia="仿宋" w:cs="仿宋"/>
                <w:color w:val="auto"/>
                <w:sz w:val="24"/>
                <w:highlight w:val="none"/>
              </w:rPr>
            </w:pPr>
          </w:p>
        </w:tc>
        <w:tc>
          <w:tcPr>
            <w:tcW w:w="813" w:type="dxa"/>
            <w:noWrap w:val="0"/>
            <w:vAlign w:val="center"/>
          </w:tcPr>
          <w:p w14:paraId="28182D5B">
            <w:pPr>
              <w:spacing w:line="530" w:lineRule="exact"/>
              <w:jc w:val="center"/>
              <w:rPr>
                <w:rFonts w:hint="eastAsia" w:ascii="仿宋" w:hAnsi="仿宋" w:eastAsia="仿宋" w:cs="仿宋"/>
                <w:color w:val="auto"/>
                <w:sz w:val="24"/>
                <w:highlight w:val="none"/>
              </w:rPr>
            </w:pPr>
          </w:p>
        </w:tc>
        <w:tc>
          <w:tcPr>
            <w:tcW w:w="1091" w:type="dxa"/>
            <w:noWrap w:val="0"/>
            <w:vAlign w:val="center"/>
          </w:tcPr>
          <w:p w14:paraId="4F479867">
            <w:pPr>
              <w:spacing w:line="530" w:lineRule="exact"/>
              <w:jc w:val="center"/>
              <w:rPr>
                <w:rFonts w:hint="eastAsia" w:ascii="仿宋" w:hAnsi="仿宋" w:eastAsia="仿宋" w:cs="仿宋"/>
                <w:color w:val="auto"/>
                <w:sz w:val="24"/>
                <w:highlight w:val="none"/>
              </w:rPr>
            </w:pPr>
          </w:p>
        </w:tc>
        <w:tc>
          <w:tcPr>
            <w:tcW w:w="835" w:type="dxa"/>
            <w:noWrap w:val="0"/>
            <w:vAlign w:val="center"/>
          </w:tcPr>
          <w:p w14:paraId="557BB4CA">
            <w:pPr>
              <w:spacing w:line="530" w:lineRule="exact"/>
              <w:jc w:val="center"/>
              <w:rPr>
                <w:rFonts w:hint="eastAsia" w:ascii="仿宋" w:hAnsi="仿宋" w:eastAsia="仿宋" w:cs="仿宋"/>
                <w:color w:val="auto"/>
                <w:sz w:val="24"/>
                <w:highlight w:val="none"/>
              </w:rPr>
            </w:pPr>
          </w:p>
        </w:tc>
      </w:tr>
      <w:tr w14:paraId="46A7F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2C96F1A1">
            <w:pPr>
              <w:spacing w:line="530" w:lineRule="exact"/>
              <w:jc w:val="center"/>
              <w:rPr>
                <w:rFonts w:hint="eastAsia" w:ascii="仿宋" w:hAnsi="仿宋" w:eastAsia="仿宋" w:cs="仿宋"/>
                <w:color w:val="auto"/>
                <w:sz w:val="24"/>
                <w:highlight w:val="none"/>
              </w:rPr>
            </w:pPr>
          </w:p>
        </w:tc>
        <w:tc>
          <w:tcPr>
            <w:tcW w:w="972" w:type="dxa"/>
            <w:noWrap w:val="0"/>
            <w:vAlign w:val="center"/>
          </w:tcPr>
          <w:p w14:paraId="5B6C1C02">
            <w:pPr>
              <w:spacing w:line="530" w:lineRule="exact"/>
              <w:jc w:val="center"/>
              <w:rPr>
                <w:rFonts w:hint="eastAsia" w:ascii="仿宋" w:hAnsi="仿宋" w:eastAsia="仿宋" w:cs="仿宋"/>
                <w:color w:val="auto"/>
                <w:sz w:val="24"/>
                <w:highlight w:val="none"/>
              </w:rPr>
            </w:pPr>
          </w:p>
        </w:tc>
        <w:tc>
          <w:tcPr>
            <w:tcW w:w="925" w:type="dxa"/>
            <w:noWrap w:val="0"/>
            <w:vAlign w:val="center"/>
          </w:tcPr>
          <w:p w14:paraId="3AA6FADF">
            <w:pPr>
              <w:spacing w:line="530" w:lineRule="exact"/>
              <w:jc w:val="center"/>
              <w:rPr>
                <w:rFonts w:hint="eastAsia" w:ascii="仿宋" w:hAnsi="仿宋" w:eastAsia="仿宋" w:cs="仿宋"/>
                <w:color w:val="auto"/>
                <w:sz w:val="24"/>
                <w:highlight w:val="none"/>
              </w:rPr>
            </w:pPr>
          </w:p>
        </w:tc>
        <w:tc>
          <w:tcPr>
            <w:tcW w:w="810" w:type="dxa"/>
            <w:noWrap w:val="0"/>
            <w:vAlign w:val="center"/>
          </w:tcPr>
          <w:p w14:paraId="3F2CEE9B">
            <w:pPr>
              <w:spacing w:line="530" w:lineRule="exact"/>
              <w:jc w:val="center"/>
              <w:rPr>
                <w:rFonts w:hint="eastAsia" w:ascii="仿宋" w:hAnsi="仿宋" w:eastAsia="仿宋" w:cs="仿宋"/>
                <w:color w:val="auto"/>
                <w:sz w:val="24"/>
                <w:highlight w:val="none"/>
              </w:rPr>
            </w:pPr>
          </w:p>
        </w:tc>
        <w:tc>
          <w:tcPr>
            <w:tcW w:w="906" w:type="dxa"/>
            <w:noWrap w:val="0"/>
            <w:vAlign w:val="center"/>
          </w:tcPr>
          <w:p w14:paraId="2B5A7D84">
            <w:pPr>
              <w:spacing w:line="530" w:lineRule="exact"/>
              <w:jc w:val="center"/>
              <w:rPr>
                <w:rFonts w:hint="eastAsia" w:ascii="仿宋" w:hAnsi="仿宋" w:eastAsia="仿宋" w:cs="仿宋"/>
                <w:color w:val="auto"/>
                <w:sz w:val="24"/>
                <w:highlight w:val="none"/>
              </w:rPr>
            </w:pPr>
          </w:p>
        </w:tc>
        <w:tc>
          <w:tcPr>
            <w:tcW w:w="859" w:type="dxa"/>
            <w:noWrap w:val="0"/>
            <w:vAlign w:val="center"/>
          </w:tcPr>
          <w:p w14:paraId="6463683E">
            <w:pPr>
              <w:spacing w:line="530" w:lineRule="exact"/>
              <w:jc w:val="center"/>
              <w:rPr>
                <w:rFonts w:hint="eastAsia" w:ascii="仿宋" w:hAnsi="仿宋" w:eastAsia="仿宋" w:cs="仿宋"/>
                <w:color w:val="auto"/>
                <w:sz w:val="24"/>
                <w:highlight w:val="none"/>
              </w:rPr>
            </w:pPr>
          </w:p>
        </w:tc>
        <w:tc>
          <w:tcPr>
            <w:tcW w:w="1375" w:type="dxa"/>
            <w:noWrap w:val="0"/>
            <w:vAlign w:val="center"/>
          </w:tcPr>
          <w:p w14:paraId="59C81302">
            <w:pPr>
              <w:spacing w:line="530" w:lineRule="exact"/>
              <w:jc w:val="center"/>
              <w:rPr>
                <w:rFonts w:hint="eastAsia" w:ascii="仿宋" w:hAnsi="仿宋" w:eastAsia="仿宋" w:cs="仿宋"/>
                <w:color w:val="auto"/>
                <w:sz w:val="24"/>
                <w:highlight w:val="none"/>
              </w:rPr>
            </w:pPr>
          </w:p>
        </w:tc>
        <w:tc>
          <w:tcPr>
            <w:tcW w:w="813" w:type="dxa"/>
            <w:noWrap w:val="0"/>
            <w:vAlign w:val="center"/>
          </w:tcPr>
          <w:p w14:paraId="7ED95194">
            <w:pPr>
              <w:spacing w:line="530" w:lineRule="exact"/>
              <w:jc w:val="center"/>
              <w:rPr>
                <w:rFonts w:hint="eastAsia" w:ascii="仿宋" w:hAnsi="仿宋" w:eastAsia="仿宋" w:cs="仿宋"/>
                <w:color w:val="auto"/>
                <w:sz w:val="24"/>
                <w:highlight w:val="none"/>
              </w:rPr>
            </w:pPr>
          </w:p>
        </w:tc>
        <w:tc>
          <w:tcPr>
            <w:tcW w:w="1091" w:type="dxa"/>
            <w:noWrap w:val="0"/>
            <w:vAlign w:val="center"/>
          </w:tcPr>
          <w:p w14:paraId="4DADF407">
            <w:pPr>
              <w:spacing w:line="530" w:lineRule="exact"/>
              <w:jc w:val="center"/>
              <w:rPr>
                <w:rFonts w:hint="eastAsia" w:ascii="仿宋" w:hAnsi="仿宋" w:eastAsia="仿宋" w:cs="仿宋"/>
                <w:color w:val="auto"/>
                <w:sz w:val="24"/>
                <w:highlight w:val="none"/>
              </w:rPr>
            </w:pPr>
          </w:p>
        </w:tc>
        <w:tc>
          <w:tcPr>
            <w:tcW w:w="835" w:type="dxa"/>
            <w:noWrap w:val="0"/>
            <w:vAlign w:val="center"/>
          </w:tcPr>
          <w:p w14:paraId="7C346630">
            <w:pPr>
              <w:spacing w:line="530" w:lineRule="exact"/>
              <w:jc w:val="center"/>
              <w:rPr>
                <w:rFonts w:hint="eastAsia" w:ascii="仿宋" w:hAnsi="仿宋" w:eastAsia="仿宋" w:cs="仿宋"/>
                <w:color w:val="auto"/>
                <w:sz w:val="24"/>
                <w:highlight w:val="none"/>
              </w:rPr>
            </w:pPr>
          </w:p>
        </w:tc>
      </w:tr>
      <w:tr w14:paraId="0F3E7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61F440CC">
            <w:pPr>
              <w:spacing w:line="530" w:lineRule="exact"/>
              <w:jc w:val="center"/>
              <w:rPr>
                <w:rFonts w:hint="eastAsia" w:ascii="仿宋" w:hAnsi="仿宋" w:eastAsia="仿宋" w:cs="仿宋"/>
                <w:color w:val="auto"/>
                <w:sz w:val="24"/>
                <w:highlight w:val="none"/>
              </w:rPr>
            </w:pPr>
          </w:p>
        </w:tc>
        <w:tc>
          <w:tcPr>
            <w:tcW w:w="972" w:type="dxa"/>
            <w:noWrap w:val="0"/>
            <w:vAlign w:val="center"/>
          </w:tcPr>
          <w:p w14:paraId="0B664B16">
            <w:pPr>
              <w:spacing w:line="530" w:lineRule="exact"/>
              <w:jc w:val="center"/>
              <w:rPr>
                <w:rFonts w:hint="eastAsia" w:ascii="仿宋" w:hAnsi="仿宋" w:eastAsia="仿宋" w:cs="仿宋"/>
                <w:color w:val="auto"/>
                <w:sz w:val="24"/>
                <w:highlight w:val="none"/>
              </w:rPr>
            </w:pPr>
          </w:p>
        </w:tc>
        <w:tc>
          <w:tcPr>
            <w:tcW w:w="925" w:type="dxa"/>
            <w:noWrap w:val="0"/>
            <w:vAlign w:val="center"/>
          </w:tcPr>
          <w:p w14:paraId="687FC4FB">
            <w:pPr>
              <w:spacing w:line="530" w:lineRule="exact"/>
              <w:jc w:val="center"/>
              <w:rPr>
                <w:rFonts w:hint="eastAsia" w:ascii="仿宋" w:hAnsi="仿宋" w:eastAsia="仿宋" w:cs="仿宋"/>
                <w:color w:val="auto"/>
                <w:sz w:val="24"/>
                <w:highlight w:val="none"/>
              </w:rPr>
            </w:pPr>
          </w:p>
        </w:tc>
        <w:tc>
          <w:tcPr>
            <w:tcW w:w="810" w:type="dxa"/>
            <w:noWrap w:val="0"/>
            <w:vAlign w:val="center"/>
          </w:tcPr>
          <w:p w14:paraId="5009D670">
            <w:pPr>
              <w:spacing w:line="530" w:lineRule="exact"/>
              <w:jc w:val="center"/>
              <w:rPr>
                <w:rFonts w:hint="eastAsia" w:ascii="仿宋" w:hAnsi="仿宋" w:eastAsia="仿宋" w:cs="仿宋"/>
                <w:color w:val="auto"/>
                <w:sz w:val="24"/>
                <w:highlight w:val="none"/>
              </w:rPr>
            </w:pPr>
          </w:p>
        </w:tc>
        <w:tc>
          <w:tcPr>
            <w:tcW w:w="906" w:type="dxa"/>
            <w:noWrap w:val="0"/>
            <w:vAlign w:val="center"/>
          </w:tcPr>
          <w:p w14:paraId="181D972E">
            <w:pPr>
              <w:spacing w:line="530" w:lineRule="exact"/>
              <w:jc w:val="center"/>
              <w:rPr>
                <w:rFonts w:hint="eastAsia" w:ascii="仿宋" w:hAnsi="仿宋" w:eastAsia="仿宋" w:cs="仿宋"/>
                <w:color w:val="auto"/>
                <w:sz w:val="24"/>
                <w:highlight w:val="none"/>
              </w:rPr>
            </w:pPr>
          </w:p>
        </w:tc>
        <w:tc>
          <w:tcPr>
            <w:tcW w:w="859" w:type="dxa"/>
            <w:noWrap w:val="0"/>
            <w:vAlign w:val="center"/>
          </w:tcPr>
          <w:p w14:paraId="28687F5D">
            <w:pPr>
              <w:spacing w:line="530" w:lineRule="exact"/>
              <w:jc w:val="center"/>
              <w:rPr>
                <w:rFonts w:hint="eastAsia" w:ascii="仿宋" w:hAnsi="仿宋" w:eastAsia="仿宋" w:cs="仿宋"/>
                <w:color w:val="auto"/>
                <w:sz w:val="24"/>
                <w:highlight w:val="none"/>
              </w:rPr>
            </w:pPr>
          </w:p>
        </w:tc>
        <w:tc>
          <w:tcPr>
            <w:tcW w:w="1375" w:type="dxa"/>
            <w:noWrap w:val="0"/>
            <w:vAlign w:val="center"/>
          </w:tcPr>
          <w:p w14:paraId="2C14B658">
            <w:pPr>
              <w:spacing w:line="530" w:lineRule="exact"/>
              <w:jc w:val="center"/>
              <w:rPr>
                <w:rFonts w:hint="eastAsia" w:ascii="仿宋" w:hAnsi="仿宋" w:eastAsia="仿宋" w:cs="仿宋"/>
                <w:color w:val="auto"/>
                <w:sz w:val="24"/>
                <w:highlight w:val="none"/>
              </w:rPr>
            </w:pPr>
          </w:p>
        </w:tc>
        <w:tc>
          <w:tcPr>
            <w:tcW w:w="813" w:type="dxa"/>
            <w:noWrap w:val="0"/>
            <w:vAlign w:val="center"/>
          </w:tcPr>
          <w:p w14:paraId="5A2CFC78">
            <w:pPr>
              <w:spacing w:line="530" w:lineRule="exact"/>
              <w:jc w:val="center"/>
              <w:rPr>
                <w:rFonts w:hint="eastAsia" w:ascii="仿宋" w:hAnsi="仿宋" w:eastAsia="仿宋" w:cs="仿宋"/>
                <w:color w:val="auto"/>
                <w:sz w:val="24"/>
                <w:highlight w:val="none"/>
              </w:rPr>
            </w:pPr>
          </w:p>
        </w:tc>
        <w:tc>
          <w:tcPr>
            <w:tcW w:w="1091" w:type="dxa"/>
            <w:noWrap w:val="0"/>
            <w:vAlign w:val="center"/>
          </w:tcPr>
          <w:p w14:paraId="25BEAB59">
            <w:pPr>
              <w:spacing w:line="530" w:lineRule="exact"/>
              <w:jc w:val="center"/>
              <w:rPr>
                <w:rFonts w:hint="eastAsia" w:ascii="仿宋" w:hAnsi="仿宋" w:eastAsia="仿宋" w:cs="仿宋"/>
                <w:color w:val="auto"/>
                <w:sz w:val="24"/>
                <w:highlight w:val="none"/>
              </w:rPr>
            </w:pPr>
          </w:p>
        </w:tc>
        <w:tc>
          <w:tcPr>
            <w:tcW w:w="835" w:type="dxa"/>
            <w:noWrap w:val="0"/>
            <w:vAlign w:val="center"/>
          </w:tcPr>
          <w:p w14:paraId="6A278CE1">
            <w:pPr>
              <w:spacing w:line="530" w:lineRule="exact"/>
              <w:jc w:val="center"/>
              <w:rPr>
                <w:rFonts w:hint="eastAsia" w:ascii="仿宋" w:hAnsi="仿宋" w:eastAsia="仿宋" w:cs="仿宋"/>
                <w:color w:val="auto"/>
                <w:sz w:val="24"/>
                <w:highlight w:val="none"/>
              </w:rPr>
            </w:pPr>
          </w:p>
        </w:tc>
      </w:tr>
      <w:tr w14:paraId="487A3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04433338">
            <w:pPr>
              <w:spacing w:line="530" w:lineRule="exact"/>
              <w:jc w:val="center"/>
              <w:rPr>
                <w:rFonts w:hint="eastAsia" w:ascii="仿宋" w:hAnsi="仿宋" w:eastAsia="仿宋" w:cs="仿宋"/>
                <w:color w:val="auto"/>
                <w:sz w:val="24"/>
                <w:highlight w:val="none"/>
              </w:rPr>
            </w:pPr>
          </w:p>
        </w:tc>
        <w:tc>
          <w:tcPr>
            <w:tcW w:w="972" w:type="dxa"/>
            <w:noWrap w:val="0"/>
            <w:vAlign w:val="center"/>
          </w:tcPr>
          <w:p w14:paraId="1F98482D">
            <w:pPr>
              <w:spacing w:line="530" w:lineRule="exact"/>
              <w:jc w:val="center"/>
              <w:rPr>
                <w:rFonts w:hint="eastAsia" w:ascii="仿宋" w:hAnsi="仿宋" w:eastAsia="仿宋" w:cs="仿宋"/>
                <w:color w:val="auto"/>
                <w:sz w:val="24"/>
                <w:highlight w:val="none"/>
              </w:rPr>
            </w:pPr>
          </w:p>
        </w:tc>
        <w:tc>
          <w:tcPr>
            <w:tcW w:w="925" w:type="dxa"/>
            <w:noWrap w:val="0"/>
            <w:vAlign w:val="center"/>
          </w:tcPr>
          <w:p w14:paraId="2E71868F">
            <w:pPr>
              <w:spacing w:line="530" w:lineRule="exact"/>
              <w:jc w:val="center"/>
              <w:rPr>
                <w:rFonts w:hint="eastAsia" w:ascii="仿宋" w:hAnsi="仿宋" w:eastAsia="仿宋" w:cs="仿宋"/>
                <w:color w:val="auto"/>
                <w:sz w:val="24"/>
                <w:highlight w:val="none"/>
              </w:rPr>
            </w:pPr>
          </w:p>
        </w:tc>
        <w:tc>
          <w:tcPr>
            <w:tcW w:w="810" w:type="dxa"/>
            <w:noWrap w:val="0"/>
            <w:vAlign w:val="center"/>
          </w:tcPr>
          <w:p w14:paraId="6900D0D8">
            <w:pPr>
              <w:spacing w:line="530" w:lineRule="exact"/>
              <w:jc w:val="center"/>
              <w:rPr>
                <w:rFonts w:hint="eastAsia" w:ascii="仿宋" w:hAnsi="仿宋" w:eastAsia="仿宋" w:cs="仿宋"/>
                <w:color w:val="auto"/>
                <w:sz w:val="24"/>
                <w:highlight w:val="none"/>
              </w:rPr>
            </w:pPr>
          </w:p>
        </w:tc>
        <w:tc>
          <w:tcPr>
            <w:tcW w:w="906" w:type="dxa"/>
            <w:noWrap w:val="0"/>
            <w:vAlign w:val="center"/>
          </w:tcPr>
          <w:p w14:paraId="24FE4F3D">
            <w:pPr>
              <w:spacing w:line="530" w:lineRule="exact"/>
              <w:jc w:val="center"/>
              <w:rPr>
                <w:rFonts w:hint="eastAsia" w:ascii="仿宋" w:hAnsi="仿宋" w:eastAsia="仿宋" w:cs="仿宋"/>
                <w:color w:val="auto"/>
                <w:sz w:val="24"/>
                <w:highlight w:val="none"/>
              </w:rPr>
            </w:pPr>
          </w:p>
        </w:tc>
        <w:tc>
          <w:tcPr>
            <w:tcW w:w="859" w:type="dxa"/>
            <w:noWrap w:val="0"/>
            <w:vAlign w:val="center"/>
          </w:tcPr>
          <w:p w14:paraId="2991ECC0">
            <w:pPr>
              <w:spacing w:line="530" w:lineRule="exact"/>
              <w:jc w:val="center"/>
              <w:rPr>
                <w:rFonts w:hint="eastAsia" w:ascii="仿宋" w:hAnsi="仿宋" w:eastAsia="仿宋" w:cs="仿宋"/>
                <w:color w:val="auto"/>
                <w:sz w:val="24"/>
                <w:highlight w:val="none"/>
              </w:rPr>
            </w:pPr>
          </w:p>
        </w:tc>
        <w:tc>
          <w:tcPr>
            <w:tcW w:w="1375" w:type="dxa"/>
            <w:noWrap w:val="0"/>
            <w:vAlign w:val="center"/>
          </w:tcPr>
          <w:p w14:paraId="0008F1B1">
            <w:pPr>
              <w:spacing w:line="530" w:lineRule="exact"/>
              <w:jc w:val="center"/>
              <w:rPr>
                <w:rFonts w:hint="eastAsia" w:ascii="仿宋" w:hAnsi="仿宋" w:eastAsia="仿宋" w:cs="仿宋"/>
                <w:color w:val="auto"/>
                <w:sz w:val="24"/>
                <w:highlight w:val="none"/>
              </w:rPr>
            </w:pPr>
          </w:p>
        </w:tc>
        <w:tc>
          <w:tcPr>
            <w:tcW w:w="813" w:type="dxa"/>
            <w:noWrap w:val="0"/>
            <w:vAlign w:val="center"/>
          </w:tcPr>
          <w:p w14:paraId="21196CB9">
            <w:pPr>
              <w:spacing w:line="530" w:lineRule="exact"/>
              <w:jc w:val="center"/>
              <w:rPr>
                <w:rFonts w:hint="eastAsia" w:ascii="仿宋" w:hAnsi="仿宋" w:eastAsia="仿宋" w:cs="仿宋"/>
                <w:color w:val="auto"/>
                <w:sz w:val="24"/>
                <w:highlight w:val="none"/>
              </w:rPr>
            </w:pPr>
          </w:p>
        </w:tc>
        <w:tc>
          <w:tcPr>
            <w:tcW w:w="1091" w:type="dxa"/>
            <w:noWrap w:val="0"/>
            <w:vAlign w:val="center"/>
          </w:tcPr>
          <w:p w14:paraId="3707A8BA">
            <w:pPr>
              <w:spacing w:line="530" w:lineRule="exact"/>
              <w:jc w:val="center"/>
              <w:rPr>
                <w:rFonts w:hint="eastAsia" w:ascii="仿宋" w:hAnsi="仿宋" w:eastAsia="仿宋" w:cs="仿宋"/>
                <w:color w:val="auto"/>
                <w:sz w:val="24"/>
                <w:highlight w:val="none"/>
              </w:rPr>
            </w:pPr>
          </w:p>
        </w:tc>
        <w:tc>
          <w:tcPr>
            <w:tcW w:w="835" w:type="dxa"/>
            <w:noWrap w:val="0"/>
            <w:vAlign w:val="center"/>
          </w:tcPr>
          <w:p w14:paraId="1FA6A75D">
            <w:pPr>
              <w:spacing w:line="530" w:lineRule="exact"/>
              <w:jc w:val="center"/>
              <w:rPr>
                <w:rFonts w:hint="eastAsia" w:ascii="仿宋" w:hAnsi="仿宋" w:eastAsia="仿宋" w:cs="仿宋"/>
                <w:color w:val="auto"/>
                <w:sz w:val="24"/>
                <w:highlight w:val="none"/>
              </w:rPr>
            </w:pPr>
          </w:p>
        </w:tc>
      </w:tr>
      <w:tr w14:paraId="6EB94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3C95657E">
            <w:pPr>
              <w:spacing w:line="530" w:lineRule="exact"/>
              <w:jc w:val="center"/>
              <w:rPr>
                <w:rFonts w:hint="eastAsia" w:ascii="仿宋" w:hAnsi="仿宋" w:eastAsia="仿宋" w:cs="仿宋"/>
                <w:color w:val="auto"/>
                <w:sz w:val="24"/>
                <w:highlight w:val="none"/>
              </w:rPr>
            </w:pPr>
          </w:p>
        </w:tc>
        <w:tc>
          <w:tcPr>
            <w:tcW w:w="972" w:type="dxa"/>
            <w:noWrap w:val="0"/>
            <w:vAlign w:val="center"/>
          </w:tcPr>
          <w:p w14:paraId="05C11A4C">
            <w:pPr>
              <w:spacing w:line="530" w:lineRule="exact"/>
              <w:jc w:val="center"/>
              <w:rPr>
                <w:rFonts w:hint="eastAsia" w:ascii="仿宋" w:hAnsi="仿宋" w:eastAsia="仿宋" w:cs="仿宋"/>
                <w:color w:val="auto"/>
                <w:sz w:val="24"/>
                <w:highlight w:val="none"/>
              </w:rPr>
            </w:pPr>
          </w:p>
        </w:tc>
        <w:tc>
          <w:tcPr>
            <w:tcW w:w="925" w:type="dxa"/>
            <w:noWrap w:val="0"/>
            <w:vAlign w:val="center"/>
          </w:tcPr>
          <w:p w14:paraId="4BD1477C">
            <w:pPr>
              <w:spacing w:line="530" w:lineRule="exact"/>
              <w:jc w:val="center"/>
              <w:rPr>
                <w:rFonts w:hint="eastAsia" w:ascii="仿宋" w:hAnsi="仿宋" w:eastAsia="仿宋" w:cs="仿宋"/>
                <w:color w:val="auto"/>
                <w:sz w:val="24"/>
                <w:highlight w:val="none"/>
              </w:rPr>
            </w:pPr>
          </w:p>
        </w:tc>
        <w:tc>
          <w:tcPr>
            <w:tcW w:w="810" w:type="dxa"/>
            <w:noWrap w:val="0"/>
            <w:vAlign w:val="center"/>
          </w:tcPr>
          <w:p w14:paraId="73DDB936">
            <w:pPr>
              <w:spacing w:line="530" w:lineRule="exact"/>
              <w:jc w:val="center"/>
              <w:rPr>
                <w:rFonts w:hint="eastAsia" w:ascii="仿宋" w:hAnsi="仿宋" w:eastAsia="仿宋" w:cs="仿宋"/>
                <w:color w:val="auto"/>
                <w:sz w:val="24"/>
                <w:highlight w:val="none"/>
              </w:rPr>
            </w:pPr>
          </w:p>
        </w:tc>
        <w:tc>
          <w:tcPr>
            <w:tcW w:w="906" w:type="dxa"/>
            <w:noWrap w:val="0"/>
            <w:vAlign w:val="center"/>
          </w:tcPr>
          <w:p w14:paraId="6F40B8A1">
            <w:pPr>
              <w:spacing w:line="530" w:lineRule="exact"/>
              <w:jc w:val="center"/>
              <w:rPr>
                <w:rFonts w:hint="eastAsia" w:ascii="仿宋" w:hAnsi="仿宋" w:eastAsia="仿宋" w:cs="仿宋"/>
                <w:color w:val="auto"/>
                <w:sz w:val="24"/>
                <w:highlight w:val="none"/>
              </w:rPr>
            </w:pPr>
          </w:p>
        </w:tc>
        <w:tc>
          <w:tcPr>
            <w:tcW w:w="859" w:type="dxa"/>
            <w:noWrap w:val="0"/>
            <w:vAlign w:val="center"/>
          </w:tcPr>
          <w:p w14:paraId="46C0E86A">
            <w:pPr>
              <w:spacing w:line="530" w:lineRule="exact"/>
              <w:jc w:val="center"/>
              <w:rPr>
                <w:rFonts w:hint="eastAsia" w:ascii="仿宋" w:hAnsi="仿宋" w:eastAsia="仿宋" w:cs="仿宋"/>
                <w:color w:val="auto"/>
                <w:sz w:val="24"/>
                <w:highlight w:val="none"/>
              </w:rPr>
            </w:pPr>
          </w:p>
        </w:tc>
        <w:tc>
          <w:tcPr>
            <w:tcW w:w="1375" w:type="dxa"/>
            <w:noWrap w:val="0"/>
            <w:vAlign w:val="center"/>
          </w:tcPr>
          <w:p w14:paraId="356E4B87">
            <w:pPr>
              <w:spacing w:line="530" w:lineRule="exact"/>
              <w:jc w:val="center"/>
              <w:rPr>
                <w:rFonts w:hint="eastAsia" w:ascii="仿宋" w:hAnsi="仿宋" w:eastAsia="仿宋" w:cs="仿宋"/>
                <w:color w:val="auto"/>
                <w:sz w:val="24"/>
                <w:highlight w:val="none"/>
              </w:rPr>
            </w:pPr>
          </w:p>
        </w:tc>
        <w:tc>
          <w:tcPr>
            <w:tcW w:w="813" w:type="dxa"/>
            <w:noWrap w:val="0"/>
            <w:vAlign w:val="center"/>
          </w:tcPr>
          <w:p w14:paraId="5998BC6B">
            <w:pPr>
              <w:spacing w:line="530" w:lineRule="exact"/>
              <w:jc w:val="center"/>
              <w:rPr>
                <w:rFonts w:hint="eastAsia" w:ascii="仿宋" w:hAnsi="仿宋" w:eastAsia="仿宋" w:cs="仿宋"/>
                <w:color w:val="auto"/>
                <w:sz w:val="24"/>
                <w:highlight w:val="none"/>
              </w:rPr>
            </w:pPr>
          </w:p>
        </w:tc>
        <w:tc>
          <w:tcPr>
            <w:tcW w:w="1091" w:type="dxa"/>
            <w:noWrap w:val="0"/>
            <w:vAlign w:val="center"/>
          </w:tcPr>
          <w:p w14:paraId="1CCECAD3">
            <w:pPr>
              <w:spacing w:line="530" w:lineRule="exact"/>
              <w:jc w:val="center"/>
              <w:rPr>
                <w:rFonts w:hint="eastAsia" w:ascii="仿宋" w:hAnsi="仿宋" w:eastAsia="仿宋" w:cs="仿宋"/>
                <w:color w:val="auto"/>
                <w:sz w:val="24"/>
                <w:highlight w:val="none"/>
              </w:rPr>
            </w:pPr>
          </w:p>
        </w:tc>
        <w:tc>
          <w:tcPr>
            <w:tcW w:w="835" w:type="dxa"/>
            <w:noWrap w:val="0"/>
            <w:vAlign w:val="center"/>
          </w:tcPr>
          <w:p w14:paraId="341D9746">
            <w:pPr>
              <w:spacing w:line="530" w:lineRule="exact"/>
              <w:jc w:val="center"/>
              <w:rPr>
                <w:rFonts w:hint="eastAsia" w:ascii="仿宋" w:hAnsi="仿宋" w:eastAsia="仿宋" w:cs="仿宋"/>
                <w:color w:val="auto"/>
                <w:sz w:val="24"/>
                <w:highlight w:val="none"/>
              </w:rPr>
            </w:pPr>
          </w:p>
        </w:tc>
      </w:tr>
      <w:tr w14:paraId="222AA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1D499D10">
            <w:pPr>
              <w:spacing w:line="530" w:lineRule="exact"/>
              <w:jc w:val="center"/>
              <w:rPr>
                <w:rFonts w:hint="eastAsia" w:ascii="仿宋" w:hAnsi="仿宋" w:eastAsia="仿宋" w:cs="仿宋"/>
                <w:color w:val="auto"/>
                <w:sz w:val="24"/>
                <w:highlight w:val="none"/>
              </w:rPr>
            </w:pPr>
          </w:p>
        </w:tc>
        <w:tc>
          <w:tcPr>
            <w:tcW w:w="972" w:type="dxa"/>
            <w:noWrap w:val="0"/>
            <w:vAlign w:val="center"/>
          </w:tcPr>
          <w:p w14:paraId="5577C1A9">
            <w:pPr>
              <w:spacing w:line="530" w:lineRule="exact"/>
              <w:jc w:val="center"/>
              <w:rPr>
                <w:rFonts w:hint="eastAsia" w:ascii="仿宋" w:hAnsi="仿宋" w:eastAsia="仿宋" w:cs="仿宋"/>
                <w:color w:val="auto"/>
                <w:sz w:val="24"/>
                <w:highlight w:val="none"/>
              </w:rPr>
            </w:pPr>
          </w:p>
        </w:tc>
        <w:tc>
          <w:tcPr>
            <w:tcW w:w="925" w:type="dxa"/>
            <w:noWrap w:val="0"/>
            <w:vAlign w:val="center"/>
          </w:tcPr>
          <w:p w14:paraId="0AF236AA">
            <w:pPr>
              <w:spacing w:line="530" w:lineRule="exact"/>
              <w:jc w:val="center"/>
              <w:rPr>
                <w:rFonts w:hint="eastAsia" w:ascii="仿宋" w:hAnsi="仿宋" w:eastAsia="仿宋" w:cs="仿宋"/>
                <w:color w:val="auto"/>
                <w:sz w:val="24"/>
                <w:highlight w:val="none"/>
              </w:rPr>
            </w:pPr>
          </w:p>
        </w:tc>
        <w:tc>
          <w:tcPr>
            <w:tcW w:w="810" w:type="dxa"/>
            <w:noWrap w:val="0"/>
            <w:vAlign w:val="center"/>
          </w:tcPr>
          <w:p w14:paraId="5961E248">
            <w:pPr>
              <w:spacing w:line="530" w:lineRule="exact"/>
              <w:jc w:val="center"/>
              <w:rPr>
                <w:rFonts w:hint="eastAsia" w:ascii="仿宋" w:hAnsi="仿宋" w:eastAsia="仿宋" w:cs="仿宋"/>
                <w:color w:val="auto"/>
                <w:sz w:val="24"/>
                <w:highlight w:val="none"/>
              </w:rPr>
            </w:pPr>
          </w:p>
        </w:tc>
        <w:tc>
          <w:tcPr>
            <w:tcW w:w="906" w:type="dxa"/>
            <w:noWrap w:val="0"/>
            <w:vAlign w:val="center"/>
          </w:tcPr>
          <w:p w14:paraId="727B0BBA">
            <w:pPr>
              <w:spacing w:line="530" w:lineRule="exact"/>
              <w:jc w:val="center"/>
              <w:rPr>
                <w:rFonts w:hint="eastAsia" w:ascii="仿宋" w:hAnsi="仿宋" w:eastAsia="仿宋" w:cs="仿宋"/>
                <w:color w:val="auto"/>
                <w:sz w:val="24"/>
                <w:highlight w:val="none"/>
              </w:rPr>
            </w:pPr>
          </w:p>
        </w:tc>
        <w:tc>
          <w:tcPr>
            <w:tcW w:w="859" w:type="dxa"/>
            <w:noWrap w:val="0"/>
            <w:vAlign w:val="center"/>
          </w:tcPr>
          <w:p w14:paraId="583C0B13">
            <w:pPr>
              <w:spacing w:line="530" w:lineRule="exact"/>
              <w:jc w:val="center"/>
              <w:rPr>
                <w:rFonts w:hint="eastAsia" w:ascii="仿宋" w:hAnsi="仿宋" w:eastAsia="仿宋" w:cs="仿宋"/>
                <w:color w:val="auto"/>
                <w:sz w:val="24"/>
                <w:highlight w:val="none"/>
              </w:rPr>
            </w:pPr>
          </w:p>
        </w:tc>
        <w:tc>
          <w:tcPr>
            <w:tcW w:w="1375" w:type="dxa"/>
            <w:noWrap w:val="0"/>
            <w:vAlign w:val="center"/>
          </w:tcPr>
          <w:p w14:paraId="7DE4BD2E">
            <w:pPr>
              <w:spacing w:line="530" w:lineRule="exact"/>
              <w:jc w:val="center"/>
              <w:rPr>
                <w:rFonts w:hint="eastAsia" w:ascii="仿宋" w:hAnsi="仿宋" w:eastAsia="仿宋" w:cs="仿宋"/>
                <w:color w:val="auto"/>
                <w:sz w:val="24"/>
                <w:highlight w:val="none"/>
              </w:rPr>
            </w:pPr>
          </w:p>
        </w:tc>
        <w:tc>
          <w:tcPr>
            <w:tcW w:w="813" w:type="dxa"/>
            <w:noWrap w:val="0"/>
            <w:vAlign w:val="center"/>
          </w:tcPr>
          <w:p w14:paraId="641D5FE5">
            <w:pPr>
              <w:spacing w:line="530" w:lineRule="exact"/>
              <w:jc w:val="center"/>
              <w:rPr>
                <w:rFonts w:hint="eastAsia" w:ascii="仿宋" w:hAnsi="仿宋" w:eastAsia="仿宋" w:cs="仿宋"/>
                <w:color w:val="auto"/>
                <w:sz w:val="24"/>
                <w:highlight w:val="none"/>
              </w:rPr>
            </w:pPr>
          </w:p>
        </w:tc>
        <w:tc>
          <w:tcPr>
            <w:tcW w:w="1091" w:type="dxa"/>
            <w:noWrap w:val="0"/>
            <w:vAlign w:val="center"/>
          </w:tcPr>
          <w:p w14:paraId="7C9D552A">
            <w:pPr>
              <w:spacing w:line="530" w:lineRule="exact"/>
              <w:jc w:val="center"/>
              <w:rPr>
                <w:rFonts w:hint="eastAsia" w:ascii="仿宋" w:hAnsi="仿宋" w:eastAsia="仿宋" w:cs="仿宋"/>
                <w:color w:val="auto"/>
                <w:sz w:val="24"/>
                <w:highlight w:val="none"/>
              </w:rPr>
            </w:pPr>
          </w:p>
        </w:tc>
        <w:tc>
          <w:tcPr>
            <w:tcW w:w="835" w:type="dxa"/>
            <w:noWrap w:val="0"/>
            <w:vAlign w:val="center"/>
          </w:tcPr>
          <w:p w14:paraId="57B4F6FD">
            <w:pPr>
              <w:spacing w:line="530" w:lineRule="exact"/>
              <w:jc w:val="center"/>
              <w:rPr>
                <w:rFonts w:hint="eastAsia" w:ascii="仿宋" w:hAnsi="仿宋" w:eastAsia="仿宋" w:cs="仿宋"/>
                <w:color w:val="auto"/>
                <w:sz w:val="24"/>
                <w:highlight w:val="none"/>
              </w:rPr>
            </w:pPr>
          </w:p>
        </w:tc>
      </w:tr>
      <w:tr w14:paraId="6DF4B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6B93C6DC">
            <w:pPr>
              <w:spacing w:line="530" w:lineRule="exact"/>
              <w:jc w:val="center"/>
              <w:rPr>
                <w:rFonts w:hint="eastAsia" w:ascii="仿宋" w:hAnsi="仿宋" w:eastAsia="仿宋" w:cs="仿宋"/>
                <w:color w:val="auto"/>
                <w:sz w:val="24"/>
                <w:highlight w:val="none"/>
              </w:rPr>
            </w:pPr>
          </w:p>
        </w:tc>
        <w:tc>
          <w:tcPr>
            <w:tcW w:w="972" w:type="dxa"/>
            <w:noWrap w:val="0"/>
            <w:vAlign w:val="center"/>
          </w:tcPr>
          <w:p w14:paraId="7C5089E1">
            <w:pPr>
              <w:spacing w:line="530" w:lineRule="exact"/>
              <w:jc w:val="center"/>
              <w:rPr>
                <w:rFonts w:hint="eastAsia" w:ascii="仿宋" w:hAnsi="仿宋" w:eastAsia="仿宋" w:cs="仿宋"/>
                <w:color w:val="auto"/>
                <w:sz w:val="24"/>
                <w:highlight w:val="none"/>
              </w:rPr>
            </w:pPr>
          </w:p>
        </w:tc>
        <w:tc>
          <w:tcPr>
            <w:tcW w:w="925" w:type="dxa"/>
            <w:noWrap w:val="0"/>
            <w:vAlign w:val="center"/>
          </w:tcPr>
          <w:p w14:paraId="5F77E0EC">
            <w:pPr>
              <w:spacing w:line="530" w:lineRule="exact"/>
              <w:jc w:val="center"/>
              <w:rPr>
                <w:rFonts w:hint="eastAsia" w:ascii="仿宋" w:hAnsi="仿宋" w:eastAsia="仿宋" w:cs="仿宋"/>
                <w:color w:val="auto"/>
                <w:sz w:val="24"/>
                <w:highlight w:val="none"/>
              </w:rPr>
            </w:pPr>
          </w:p>
        </w:tc>
        <w:tc>
          <w:tcPr>
            <w:tcW w:w="810" w:type="dxa"/>
            <w:noWrap w:val="0"/>
            <w:vAlign w:val="center"/>
          </w:tcPr>
          <w:p w14:paraId="1D1A0947">
            <w:pPr>
              <w:spacing w:line="530" w:lineRule="exact"/>
              <w:jc w:val="center"/>
              <w:rPr>
                <w:rFonts w:hint="eastAsia" w:ascii="仿宋" w:hAnsi="仿宋" w:eastAsia="仿宋" w:cs="仿宋"/>
                <w:color w:val="auto"/>
                <w:sz w:val="24"/>
                <w:highlight w:val="none"/>
              </w:rPr>
            </w:pPr>
          </w:p>
        </w:tc>
        <w:tc>
          <w:tcPr>
            <w:tcW w:w="906" w:type="dxa"/>
            <w:noWrap w:val="0"/>
            <w:vAlign w:val="center"/>
          </w:tcPr>
          <w:p w14:paraId="6C2BF6F9">
            <w:pPr>
              <w:spacing w:line="530" w:lineRule="exact"/>
              <w:jc w:val="center"/>
              <w:rPr>
                <w:rFonts w:hint="eastAsia" w:ascii="仿宋" w:hAnsi="仿宋" w:eastAsia="仿宋" w:cs="仿宋"/>
                <w:color w:val="auto"/>
                <w:sz w:val="24"/>
                <w:highlight w:val="none"/>
              </w:rPr>
            </w:pPr>
          </w:p>
        </w:tc>
        <w:tc>
          <w:tcPr>
            <w:tcW w:w="859" w:type="dxa"/>
            <w:noWrap w:val="0"/>
            <w:vAlign w:val="center"/>
          </w:tcPr>
          <w:p w14:paraId="21BD3C5A">
            <w:pPr>
              <w:spacing w:line="530" w:lineRule="exact"/>
              <w:jc w:val="center"/>
              <w:rPr>
                <w:rFonts w:hint="eastAsia" w:ascii="仿宋" w:hAnsi="仿宋" w:eastAsia="仿宋" w:cs="仿宋"/>
                <w:color w:val="auto"/>
                <w:sz w:val="24"/>
                <w:highlight w:val="none"/>
              </w:rPr>
            </w:pPr>
          </w:p>
        </w:tc>
        <w:tc>
          <w:tcPr>
            <w:tcW w:w="1375" w:type="dxa"/>
            <w:noWrap w:val="0"/>
            <w:vAlign w:val="center"/>
          </w:tcPr>
          <w:p w14:paraId="0BCEAA5D">
            <w:pPr>
              <w:spacing w:line="530" w:lineRule="exact"/>
              <w:jc w:val="center"/>
              <w:rPr>
                <w:rFonts w:hint="eastAsia" w:ascii="仿宋" w:hAnsi="仿宋" w:eastAsia="仿宋" w:cs="仿宋"/>
                <w:color w:val="auto"/>
                <w:sz w:val="24"/>
                <w:highlight w:val="none"/>
              </w:rPr>
            </w:pPr>
          </w:p>
        </w:tc>
        <w:tc>
          <w:tcPr>
            <w:tcW w:w="813" w:type="dxa"/>
            <w:noWrap w:val="0"/>
            <w:vAlign w:val="center"/>
          </w:tcPr>
          <w:p w14:paraId="384BFF54">
            <w:pPr>
              <w:spacing w:line="530" w:lineRule="exact"/>
              <w:jc w:val="center"/>
              <w:rPr>
                <w:rFonts w:hint="eastAsia" w:ascii="仿宋" w:hAnsi="仿宋" w:eastAsia="仿宋" w:cs="仿宋"/>
                <w:color w:val="auto"/>
                <w:sz w:val="24"/>
                <w:highlight w:val="none"/>
              </w:rPr>
            </w:pPr>
          </w:p>
        </w:tc>
        <w:tc>
          <w:tcPr>
            <w:tcW w:w="1091" w:type="dxa"/>
            <w:noWrap w:val="0"/>
            <w:vAlign w:val="center"/>
          </w:tcPr>
          <w:p w14:paraId="5786EAE3">
            <w:pPr>
              <w:spacing w:line="530" w:lineRule="exact"/>
              <w:jc w:val="center"/>
              <w:rPr>
                <w:rFonts w:hint="eastAsia" w:ascii="仿宋" w:hAnsi="仿宋" w:eastAsia="仿宋" w:cs="仿宋"/>
                <w:color w:val="auto"/>
                <w:sz w:val="24"/>
                <w:highlight w:val="none"/>
              </w:rPr>
            </w:pPr>
          </w:p>
        </w:tc>
        <w:tc>
          <w:tcPr>
            <w:tcW w:w="835" w:type="dxa"/>
            <w:noWrap w:val="0"/>
            <w:vAlign w:val="center"/>
          </w:tcPr>
          <w:p w14:paraId="5E63F28B">
            <w:pPr>
              <w:spacing w:line="530" w:lineRule="exact"/>
              <w:jc w:val="center"/>
              <w:rPr>
                <w:rFonts w:hint="eastAsia" w:ascii="仿宋" w:hAnsi="仿宋" w:eastAsia="仿宋" w:cs="仿宋"/>
                <w:color w:val="auto"/>
                <w:sz w:val="24"/>
                <w:highlight w:val="none"/>
              </w:rPr>
            </w:pPr>
          </w:p>
        </w:tc>
      </w:tr>
      <w:tr w14:paraId="68C44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794A4CAA">
            <w:pPr>
              <w:spacing w:line="530" w:lineRule="exact"/>
              <w:jc w:val="center"/>
              <w:rPr>
                <w:rFonts w:hint="eastAsia" w:ascii="仿宋" w:hAnsi="仿宋" w:eastAsia="仿宋" w:cs="仿宋"/>
                <w:color w:val="auto"/>
                <w:sz w:val="24"/>
                <w:highlight w:val="none"/>
              </w:rPr>
            </w:pPr>
          </w:p>
        </w:tc>
        <w:tc>
          <w:tcPr>
            <w:tcW w:w="972" w:type="dxa"/>
            <w:noWrap w:val="0"/>
            <w:vAlign w:val="center"/>
          </w:tcPr>
          <w:p w14:paraId="05BD8AD9">
            <w:pPr>
              <w:spacing w:line="530" w:lineRule="exact"/>
              <w:jc w:val="center"/>
              <w:rPr>
                <w:rFonts w:hint="eastAsia" w:ascii="仿宋" w:hAnsi="仿宋" w:eastAsia="仿宋" w:cs="仿宋"/>
                <w:color w:val="auto"/>
                <w:sz w:val="24"/>
                <w:highlight w:val="none"/>
              </w:rPr>
            </w:pPr>
          </w:p>
        </w:tc>
        <w:tc>
          <w:tcPr>
            <w:tcW w:w="925" w:type="dxa"/>
            <w:noWrap w:val="0"/>
            <w:vAlign w:val="center"/>
          </w:tcPr>
          <w:p w14:paraId="06C6DC95">
            <w:pPr>
              <w:spacing w:line="530" w:lineRule="exact"/>
              <w:jc w:val="center"/>
              <w:rPr>
                <w:rFonts w:hint="eastAsia" w:ascii="仿宋" w:hAnsi="仿宋" w:eastAsia="仿宋" w:cs="仿宋"/>
                <w:color w:val="auto"/>
                <w:sz w:val="24"/>
                <w:highlight w:val="none"/>
              </w:rPr>
            </w:pPr>
          </w:p>
        </w:tc>
        <w:tc>
          <w:tcPr>
            <w:tcW w:w="810" w:type="dxa"/>
            <w:noWrap w:val="0"/>
            <w:vAlign w:val="center"/>
          </w:tcPr>
          <w:p w14:paraId="36896D61">
            <w:pPr>
              <w:spacing w:line="530" w:lineRule="exact"/>
              <w:jc w:val="center"/>
              <w:rPr>
                <w:rFonts w:hint="eastAsia" w:ascii="仿宋" w:hAnsi="仿宋" w:eastAsia="仿宋" w:cs="仿宋"/>
                <w:color w:val="auto"/>
                <w:sz w:val="24"/>
                <w:highlight w:val="none"/>
              </w:rPr>
            </w:pPr>
          </w:p>
        </w:tc>
        <w:tc>
          <w:tcPr>
            <w:tcW w:w="906" w:type="dxa"/>
            <w:noWrap w:val="0"/>
            <w:vAlign w:val="center"/>
          </w:tcPr>
          <w:p w14:paraId="24FF0269">
            <w:pPr>
              <w:spacing w:line="530" w:lineRule="exact"/>
              <w:jc w:val="center"/>
              <w:rPr>
                <w:rFonts w:hint="eastAsia" w:ascii="仿宋" w:hAnsi="仿宋" w:eastAsia="仿宋" w:cs="仿宋"/>
                <w:color w:val="auto"/>
                <w:sz w:val="24"/>
                <w:highlight w:val="none"/>
              </w:rPr>
            </w:pPr>
          </w:p>
        </w:tc>
        <w:tc>
          <w:tcPr>
            <w:tcW w:w="859" w:type="dxa"/>
            <w:noWrap w:val="0"/>
            <w:vAlign w:val="center"/>
          </w:tcPr>
          <w:p w14:paraId="65A753DA">
            <w:pPr>
              <w:spacing w:line="530" w:lineRule="exact"/>
              <w:jc w:val="center"/>
              <w:rPr>
                <w:rFonts w:hint="eastAsia" w:ascii="仿宋" w:hAnsi="仿宋" w:eastAsia="仿宋" w:cs="仿宋"/>
                <w:color w:val="auto"/>
                <w:sz w:val="24"/>
                <w:highlight w:val="none"/>
              </w:rPr>
            </w:pPr>
          </w:p>
        </w:tc>
        <w:tc>
          <w:tcPr>
            <w:tcW w:w="1375" w:type="dxa"/>
            <w:noWrap w:val="0"/>
            <w:vAlign w:val="center"/>
          </w:tcPr>
          <w:p w14:paraId="740DC363">
            <w:pPr>
              <w:spacing w:line="530" w:lineRule="exact"/>
              <w:jc w:val="center"/>
              <w:rPr>
                <w:rFonts w:hint="eastAsia" w:ascii="仿宋" w:hAnsi="仿宋" w:eastAsia="仿宋" w:cs="仿宋"/>
                <w:color w:val="auto"/>
                <w:sz w:val="24"/>
                <w:highlight w:val="none"/>
              </w:rPr>
            </w:pPr>
          </w:p>
        </w:tc>
        <w:tc>
          <w:tcPr>
            <w:tcW w:w="813" w:type="dxa"/>
            <w:noWrap w:val="0"/>
            <w:vAlign w:val="center"/>
          </w:tcPr>
          <w:p w14:paraId="4CB27828">
            <w:pPr>
              <w:spacing w:line="530" w:lineRule="exact"/>
              <w:jc w:val="center"/>
              <w:rPr>
                <w:rFonts w:hint="eastAsia" w:ascii="仿宋" w:hAnsi="仿宋" w:eastAsia="仿宋" w:cs="仿宋"/>
                <w:color w:val="auto"/>
                <w:sz w:val="24"/>
                <w:highlight w:val="none"/>
              </w:rPr>
            </w:pPr>
          </w:p>
        </w:tc>
        <w:tc>
          <w:tcPr>
            <w:tcW w:w="1091" w:type="dxa"/>
            <w:noWrap w:val="0"/>
            <w:vAlign w:val="center"/>
          </w:tcPr>
          <w:p w14:paraId="187C2D1C">
            <w:pPr>
              <w:spacing w:line="530" w:lineRule="exact"/>
              <w:jc w:val="center"/>
              <w:rPr>
                <w:rFonts w:hint="eastAsia" w:ascii="仿宋" w:hAnsi="仿宋" w:eastAsia="仿宋" w:cs="仿宋"/>
                <w:color w:val="auto"/>
                <w:sz w:val="24"/>
                <w:highlight w:val="none"/>
              </w:rPr>
            </w:pPr>
          </w:p>
        </w:tc>
        <w:tc>
          <w:tcPr>
            <w:tcW w:w="835" w:type="dxa"/>
            <w:noWrap w:val="0"/>
            <w:vAlign w:val="center"/>
          </w:tcPr>
          <w:p w14:paraId="1A59D919">
            <w:pPr>
              <w:spacing w:line="530" w:lineRule="exact"/>
              <w:jc w:val="center"/>
              <w:rPr>
                <w:rFonts w:hint="eastAsia" w:ascii="仿宋" w:hAnsi="仿宋" w:eastAsia="仿宋" w:cs="仿宋"/>
                <w:color w:val="auto"/>
                <w:sz w:val="24"/>
                <w:highlight w:val="none"/>
              </w:rPr>
            </w:pPr>
          </w:p>
        </w:tc>
      </w:tr>
      <w:tr w14:paraId="1C711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039BD300">
            <w:pPr>
              <w:spacing w:line="530" w:lineRule="exact"/>
              <w:jc w:val="center"/>
              <w:rPr>
                <w:rFonts w:hint="eastAsia" w:ascii="仿宋" w:hAnsi="仿宋" w:eastAsia="仿宋" w:cs="仿宋"/>
                <w:color w:val="auto"/>
                <w:sz w:val="24"/>
                <w:highlight w:val="none"/>
              </w:rPr>
            </w:pPr>
          </w:p>
        </w:tc>
        <w:tc>
          <w:tcPr>
            <w:tcW w:w="972" w:type="dxa"/>
            <w:noWrap w:val="0"/>
            <w:vAlign w:val="center"/>
          </w:tcPr>
          <w:p w14:paraId="53A145D3">
            <w:pPr>
              <w:spacing w:line="530" w:lineRule="exact"/>
              <w:jc w:val="center"/>
              <w:rPr>
                <w:rFonts w:hint="eastAsia" w:ascii="仿宋" w:hAnsi="仿宋" w:eastAsia="仿宋" w:cs="仿宋"/>
                <w:color w:val="auto"/>
                <w:sz w:val="24"/>
                <w:highlight w:val="none"/>
              </w:rPr>
            </w:pPr>
          </w:p>
        </w:tc>
        <w:tc>
          <w:tcPr>
            <w:tcW w:w="925" w:type="dxa"/>
            <w:noWrap w:val="0"/>
            <w:vAlign w:val="center"/>
          </w:tcPr>
          <w:p w14:paraId="3AC8F182">
            <w:pPr>
              <w:spacing w:line="530" w:lineRule="exact"/>
              <w:jc w:val="center"/>
              <w:rPr>
                <w:rFonts w:hint="eastAsia" w:ascii="仿宋" w:hAnsi="仿宋" w:eastAsia="仿宋" w:cs="仿宋"/>
                <w:color w:val="auto"/>
                <w:sz w:val="24"/>
                <w:highlight w:val="none"/>
              </w:rPr>
            </w:pPr>
          </w:p>
        </w:tc>
        <w:tc>
          <w:tcPr>
            <w:tcW w:w="810" w:type="dxa"/>
            <w:noWrap w:val="0"/>
            <w:vAlign w:val="center"/>
          </w:tcPr>
          <w:p w14:paraId="3DC0A837">
            <w:pPr>
              <w:spacing w:line="530" w:lineRule="exact"/>
              <w:jc w:val="center"/>
              <w:rPr>
                <w:rFonts w:hint="eastAsia" w:ascii="仿宋" w:hAnsi="仿宋" w:eastAsia="仿宋" w:cs="仿宋"/>
                <w:color w:val="auto"/>
                <w:sz w:val="24"/>
                <w:highlight w:val="none"/>
              </w:rPr>
            </w:pPr>
          </w:p>
        </w:tc>
        <w:tc>
          <w:tcPr>
            <w:tcW w:w="906" w:type="dxa"/>
            <w:noWrap w:val="0"/>
            <w:vAlign w:val="center"/>
          </w:tcPr>
          <w:p w14:paraId="2A8A21C0">
            <w:pPr>
              <w:spacing w:line="530" w:lineRule="exact"/>
              <w:jc w:val="center"/>
              <w:rPr>
                <w:rFonts w:hint="eastAsia" w:ascii="仿宋" w:hAnsi="仿宋" w:eastAsia="仿宋" w:cs="仿宋"/>
                <w:color w:val="auto"/>
                <w:sz w:val="24"/>
                <w:highlight w:val="none"/>
              </w:rPr>
            </w:pPr>
          </w:p>
        </w:tc>
        <w:tc>
          <w:tcPr>
            <w:tcW w:w="859" w:type="dxa"/>
            <w:noWrap w:val="0"/>
            <w:vAlign w:val="center"/>
          </w:tcPr>
          <w:p w14:paraId="2F588D21">
            <w:pPr>
              <w:spacing w:line="530" w:lineRule="exact"/>
              <w:jc w:val="center"/>
              <w:rPr>
                <w:rFonts w:hint="eastAsia" w:ascii="仿宋" w:hAnsi="仿宋" w:eastAsia="仿宋" w:cs="仿宋"/>
                <w:color w:val="auto"/>
                <w:sz w:val="24"/>
                <w:highlight w:val="none"/>
              </w:rPr>
            </w:pPr>
          </w:p>
        </w:tc>
        <w:tc>
          <w:tcPr>
            <w:tcW w:w="1375" w:type="dxa"/>
            <w:noWrap w:val="0"/>
            <w:vAlign w:val="center"/>
          </w:tcPr>
          <w:p w14:paraId="6688033F">
            <w:pPr>
              <w:spacing w:line="530" w:lineRule="exact"/>
              <w:jc w:val="center"/>
              <w:rPr>
                <w:rFonts w:hint="eastAsia" w:ascii="仿宋" w:hAnsi="仿宋" w:eastAsia="仿宋" w:cs="仿宋"/>
                <w:color w:val="auto"/>
                <w:sz w:val="24"/>
                <w:highlight w:val="none"/>
              </w:rPr>
            </w:pPr>
          </w:p>
        </w:tc>
        <w:tc>
          <w:tcPr>
            <w:tcW w:w="813" w:type="dxa"/>
            <w:noWrap w:val="0"/>
            <w:vAlign w:val="center"/>
          </w:tcPr>
          <w:p w14:paraId="21073643">
            <w:pPr>
              <w:spacing w:line="530" w:lineRule="exact"/>
              <w:jc w:val="center"/>
              <w:rPr>
                <w:rFonts w:hint="eastAsia" w:ascii="仿宋" w:hAnsi="仿宋" w:eastAsia="仿宋" w:cs="仿宋"/>
                <w:color w:val="auto"/>
                <w:sz w:val="24"/>
                <w:highlight w:val="none"/>
              </w:rPr>
            </w:pPr>
          </w:p>
        </w:tc>
        <w:tc>
          <w:tcPr>
            <w:tcW w:w="1091" w:type="dxa"/>
            <w:noWrap w:val="0"/>
            <w:vAlign w:val="center"/>
          </w:tcPr>
          <w:p w14:paraId="36760B08">
            <w:pPr>
              <w:spacing w:line="530" w:lineRule="exact"/>
              <w:jc w:val="center"/>
              <w:rPr>
                <w:rFonts w:hint="eastAsia" w:ascii="仿宋" w:hAnsi="仿宋" w:eastAsia="仿宋" w:cs="仿宋"/>
                <w:color w:val="auto"/>
                <w:sz w:val="24"/>
                <w:highlight w:val="none"/>
              </w:rPr>
            </w:pPr>
          </w:p>
        </w:tc>
        <w:tc>
          <w:tcPr>
            <w:tcW w:w="835" w:type="dxa"/>
            <w:noWrap w:val="0"/>
            <w:vAlign w:val="center"/>
          </w:tcPr>
          <w:p w14:paraId="38B91E34">
            <w:pPr>
              <w:spacing w:line="530" w:lineRule="exact"/>
              <w:jc w:val="center"/>
              <w:rPr>
                <w:rFonts w:hint="eastAsia" w:ascii="仿宋" w:hAnsi="仿宋" w:eastAsia="仿宋" w:cs="仿宋"/>
                <w:color w:val="auto"/>
                <w:sz w:val="24"/>
                <w:highlight w:val="none"/>
              </w:rPr>
            </w:pPr>
          </w:p>
        </w:tc>
      </w:tr>
      <w:tr w14:paraId="52F7B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10985051">
            <w:pPr>
              <w:spacing w:line="530" w:lineRule="exact"/>
              <w:jc w:val="center"/>
              <w:rPr>
                <w:rFonts w:hint="eastAsia" w:ascii="仿宋" w:hAnsi="仿宋" w:eastAsia="仿宋" w:cs="仿宋"/>
                <w:color w:val="auto"/>
                <w:sz w:val="24"/>
                <w:highlight w:val="none"/>
              </w:rPr>
            </w:pPr>
          </w:p>
        </w:tc>
        <w:tc>
          <w:tcPr>
            <w:tcW w:w="972" w:type="dxa"/>
            <w:noWrap w:val="0"/>
            <w:vAlign w:val="center"/>
          </w:tcPr>
          <w:p w14:paraId="051BB979">
            <w:pPr>
              <w:spacing w:line="530" w:lineRule="exact"/>
              <w:jc w:val="center"/>
              <w:rPr>
                <w:rFonts w:hint="eastAsia" w:ascii="仿宋" w:hAnsi="仿宋" w:eastAsia="仿宋" w:cs="仿宋"/>
                <w:color w:val="auto"/>
                <w:sz w:val="24"/>
                <w:highlight w:val="none"/>
              </w:rPr>
            </w:pPr>
          </w:p>
        </w:tc>
        <w:tc>
          <w:tcPr>
            <w:tcW w:w="925" w:type="dxa"/>
            <w:noWrap w:val="0"/>
            <w:vAlign w:val="center"/>
          </w:tcPr>
          <w:p w14:paraId="46C30B98">
            <w:pPr>
              <w:spacing w:line="530" w:lineRule="exact"/>
              <w:jc w:val="center"/>
              <w:rPr>
                <w:rFonts w:hint="eastAsia" w:ascii="仿宋" w:hAnsi="仿宋" w:eastAsia="仿宋" w:cs="仿宋"/>
                <w:color w:val="auto"/>
                <w:sz w:val="24"/>
                <w:highlight w:val="none"/>
              </w:rPr>
            </w:pPr>
          </w:p>
        </w:tc>
        <w:tc>
          <w:tcPr>
            <w:tcW w:w="810" w:type="dxa"/>
            <w:noWrap w:val="0"/>
            <w:vAlign w:val="center"/>
          </w:tcPr>
          <w:p w14:paraId="5E848FF4">
            <w:pPr>
              <w:spacing w:line="530" w:lineRule="exact"/>
              <w:jc w:val="center"/>
              <w:rPr>
                <w:rFonts w:hint="eastAsia" w:ascii="仿宋" w:hAnsi="仿宋" w:eastAsia="仿宋" w:cs="仿宋"/>
                <w:color w:val="auto"/>
                <w:sz w:val="24"/>
                <w:highlight w:val="none"/>
              </w:rPr>
            </w:pPr>
          </w:p>
        </w:tc>
        <w:tc>
          <w:tcPr>
            <w:tcW w:w="906" w:type="dxa"/>
            <w:noWrap w:val="0"/>
            <w:vAlign w:val="center"/>
          </w:tcPr>
          <w:p w14:paraId="1BE442F4">
            <w:pPr>
              <w:spacing w:line="530" w:lineRule="exact"/>
              <w:jc w:val="center"/>
              <w:rPr>
                <w:rFonts w:hint="eastAsia" w:ascii="仿宋" w:hAnsi="仿宋" w:eastAsia="仿宋" w:cs="仿宋"/>
                <w:color w:val="auto"/>
                <w:sz w:val="24"/>
                <w:highlight w:val="none"/>
              </w:rPr>
            </w:pPr>
          </w:p>
        </w:tc>
        <w:tc>
          <w:tcPr>
            <w:tcW w:w="859" w:type="dxa"/>
            <w:noWrap w:val="0"/>
            <w:vAlign w:val="center"/>
          </w:tcPr>
          <w:p w14:paraId="79AF1EA0">
            <w:pPr>
              <w:spacing w:line="530" w:lineRule="exact"/>
              <w:jc w:val="center"/>
              <w:rPr>
                <w:rFonts w:hint="eastAsia" w:ascii="仿宋" w:hAnsi="仿宋" w:eastAsia="仿宋" w:cs="仿宋"/>
                <w:color w:val="auto"/>
                <w:sz w:val="24"/>
                <w:highlight w:val="none"/>
              </w:rPr>
            </w:pPr>
          </w:p>
        </w:tc>
        <w:tc>
          <w:tcPr>
            <w:tcW w:w="1375" w:type="dxa"/>
            <w:noWrap w:val="0"/>
            <w:vAlign w:val="center"/>
          </w:tcPr>
          <w:p w14:paraId="5211ACB5">
            <w:pPr>
              <w:spacing w:line="530" w:lineRule="exact"/>
              <w:jc w:val="center"/>
              <w:rPr>
                <w:rFonts w:hint="eastAsia" w:ascii="仿宋" w:hAnsi="仿宋" w:eastAsia="仿宋" w:cs="仿宋"/>
                <w:color w:val="auto"/>
                <w:sz w:val="24"/>
                <w:highlight w:val="none"/>
              </w:rPr>
            </w:pPr>
          </w:p>
        </w:tc>
        <w:tc>
          <w:tcPr>
            <w:tcW w:w="813" w:type="dxa"/>
            <w:noWrap w:val="0"/>
            <w:vAlign w:val="center"/>
          </w:tcPr>
          <w:p w14:paraId="6859611E">
            <w:pPr>
              <w:spacing w:line="530" w:lineRule="exact"/>
              <w:jc w:val="center"/>
              <w:rPr>
                <w:rFonts w:hint="eastAsia" w:ascii="仿宋" w:hAnsi="仿宋" w:eastAsia="仿宋" w:cs="仿宋"/>
                <w:color w:val="auto"/>
                <w:sz w:val="24"/>
                <w:highlight w:val="none"/>
              </w:rPr>
            </w:pPr>
          </w:p>
        </w:tc>
        <w:tc>
          <w:tcPr>
            <w:tcW w:w="1091" w:type="dxa"/>
            <w:noWrap w:val="0"/>
            <w:vAlign w:val="center"/>
          </w:tcPr>
          <w:p w14:paraId="6D6945C5">
            <w:pPr>
              <w:spacing w:line="530" w:lineRule="exact"/>
              <w:jc w:val="center"/>
              <w:rPr>
                <w:rFonts w:hint="eastAsia" w:ascii="仿宋" w:hAnsi="仿宋" w:eastAsia="仿宋" w:cs="仿宋"/>
                <w:color w:val="auto"/>
                <w:sz w:val="24"/>
                <w:highlight w:val="none"/>
              </w:rPr>
            </w:pPr>
          </w:p>
        </w:tc>
        <w:tc>
          <w:tcPr>
            <w:tcW w:w="835" w:type="dxa"/>
            <w:noWrap w:val="0"/>
            <w:vAlign w:val="center"/>
          </w:tcPr>
          <w:p w14:paraId="16979F8F">
            <w:pPr>
              <w:spacing w:line="530" w:lineRule="exact"/>
              <w:jc w:val="center"/>
              <w:rPr>
                <w:rFonts w:hint="eastAsia" w:ascii="仿宋" w:hAnsi="仿宋" w:eastAsia="仿宋" w:cs="仿宋"/>
                <w:color w:val="auto"/>
                <w:sz w:val="24"/>
                <w:highlight w:val="none"/>
              </w:rPr>
            </w:pPr>
          </w:p>
        </w:tc>
      </w:tr>
      <w:tr w14:paraId="21648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64CC9992">
            <w:pPr>
              <w:spacing w:line="530" w:lineRule="exact"/>
              <w:jc w:val="center"/>
              <w:rPr>
                <w:rFonts w:hint="eastAsia" w:ascii="仿宋" w:hAnsi="仿宋" w:eastAsia="仿宋" w:cs="仿宋"/>
                <w:color w:val="auto"/>
                <w:sz w:val="24"/>
                <w:highlight w:val="none"/>
              </w:rPr>
            </w:pPr>
          </w:p>
        </w:tc>
        <w:tc>
          <w:tcPr>
            <w:tcW w:w="972" w:type="dxa"/>
            <w:noWrap w:val="0"/>
            <w:vAlign w:val="center"/>
          </w:tcPr>
          <w:p w14:paraId="4D3FCDB8">
            <w:pPr>
              <w:spacing w:line="530" w:lineRule="exact"/>
              <w:jc w:val="center"/>
              <w:rPr>
                <w:rFonts w:hint="eastAsia" w:ascii="仿宋" w:hAnsi="仿宋" w:eastAsia="仿宋" w:cs="仿宋"/>
                <w:color w:val="auto"/>
                <w:sz w:val="24"/>
                <w:highlight w:val="none"/>
              </w:rPr>
            </w:pPr>
          </w:p>
        </w:tc>
        <w:tc>
          <w:tcPr>
            <w:tcW w:w="925" w:type="dxa"/>
            <w:noWrap w:val="0"/>
            <w:vAlign w:val="center"/>
          </w:tcPr>
          <w:p w14:paraId="4B88FC57">
            <w:pPr>
              <w:spacing w:line="530" w:lineRule="exact"/>
              <w:jc w:val="center"/>
              <w:rPr>
                <w:rFonts w:hint="eastAsia" w:ascii="仿宋" w:hAnsi="仿宋" w:eastAsia="仿宋" w:cs="仿宋"/>
                <w:color w:val="auto"/>
                <w:sz w:val="24"/>
                <w:highlight w:val="none"/>
              </w:rPr>
            </w:pPr>
          </w:p>
        </w:tc>
        <w:tc>
          <w:tcPr>
            <w:tcW w:w="810" w:type="dxa"/>
            <w:noWrap w:val="0"/>
            <w:vAlign w:val="center"/>
          </w:tcPr>
          <w:p w14:paraId="303B0A92">
            <w:pPr>
              <w:spacing w:line="530" w:lineRule="exact"/>
              <w:jc w:val="center"/>
              <w:rPr>
                <w:rFonts w:hint="eastAsia" w:ascii="仿宋" w:hAnsi="仿宋" w:eastAsia="仿宋" w:cs="仿宋"/>
                <w:color w:val="auto"/>
                <w:sz w:val="24"/>
                <w:highlight w:val="none"/>
              </w:rPr>
            </w:pPr>
          </w:p>
        </w:tc>
        <w:tc>
          <w:tcPr>
            <w:tcW w:w="906" w:type="dxa"/>
            <w:noWrap w:val="0"/>
            <w:vAlign w:val="center"/>
          </w:tcPr>
          <w:p w14:paraId="58E175BD">
            <w:pPr>
              <w:spacing w:line="530" w:lineRule="exact"/>
              <w:jc w:val="center"/>
              <w:rPr>
                <w:rFonts w:hint="eastAsia" w:ascii="仿宋" w:hAnsi="仿宋" w:eastAsia="仿宋" w:cs="仿宋"/>
                <w:color w:val="auto"/>
                <w:sz w:val="24"/>
                <w:highlight w:val="none"/>
              </w:rPr>
            </w:pPr>
          </w:p>
        </w:tc>
        <w:tc>
          <w:tcPr>
            <w:tcW w:w="859" w:type="dxa"/>
            <w:noWrap w:val="0"/>
            <w:vAlign w:val="center"/>
          </w:tcPr>
          <w:p w14:paraId="5D9550CC">
            <w:pPr>
              <w:spacing w:line="530" w:lineRule="exact"/>
              <w:jc w:val="center"/>
              <w:rPr>
                <w:rFonts w:hint="eastAsia" w:ascii="仿宋" w:hAnsi="仿宋" w:eastAsia="仿宋" w:cs="仿宋"/>
                <w:color w:val="auto"/>
                <w:sz w:val="24"/>
                <w:highlight w:val="none"/>
              </w:rPr>
            </w:pPr>
          </w:p>
        </w:tc>
        <w:tc>
          <w:tcPr>
            <w:tcW w:w="1375" w:type="dxa"/>
            <w:noWrap w:val="0"/>
            <w:vAlign w:val="center"/>
          </w:tcPr>
          <w:p w14:paraId="2B846C81">
            <w:pPr>
              <w:spacing w:line="530" w:lineRule="exact"/>
              <w:jc w:val="center"/>
              <w:rPr>
                <w:rFonts w:hint="eastAsia" w:ascii="仿宋" w:hAnsi="仿宋" w:eastAsia="仿宋" w:cs="仿宋"/>
                <w:color w:val="auto"/>
                <w:sz w:val="24"/>
                <w:highlight w:val="none"/>
              </w:rPr>
            </w:pPr>
          </w:p>
        </w:tc>
        <w:tc>
          <w:tcPr>
            <w:tcW w:w="813" w:type="dxa"/>
            <w:noWrap w:val="0"/>
            <w:vAlign w:val="center"/>
          </w:tcPr>
          <w:p w14:paraId="3F246107">
            <w:pPr>
              <w:spacing w:line="530" w:lineRule="exact"/>
              <w:jc w:val="center"/>
              <w:rPr>
                <w:rFonts w:hint="eastAsia" w:ascii="仿宋" w:hAnsi="仿宋" w:eastAsia="仿宋" w:cs="仿宋"/>
                <w:color w:val="auto"/>
                <w:sz w:val="24"/>
                <w:highlight w:val="none"/>
              </w:rPr>
            </w:pPr>
          </w:p>
        </w:tc>
        <w:tc>
          <w:tcPr>
            <w:tcW w:w="1091" w:type="dxa"/>
            <w:noWrap w:val="0"/>
            <w:vAlign w:val="center"/>
          </w:tcPr>
          <w:p w14:paraId="40EC0CE7">
            <w:pPr>
              <w:spacing w:line="530" w:lineRule="exact"/>
              <w:jc w:val="center"/>
              <w:rPr>
                <w:rFonts w:hint="eastAsia" w:ascii="仿宋" w:hAnsi="仿宋" w:eastAsia="仿宋" w:cs="仿宋"/>
                <w:color w:val="auto"/>
                <w:sz w:val="24"/>
                <w:highlight w:val="none"/>
              </w:rPr>
            </w:pPr>
          </w:p>
        </w:tc>
        <w:tc>
          <w:tcPr>
            <w:tcW w:w="835" w:type="dxa"/>
            <w:noWrap w:val="0"/>
            <w:vAlign w:val="center"/>
          </w:tcPr>
          <w:p w14:paraId="16EE8E3E">
            <w:pPr>
              <w:spacing w:line="530" w:lineRule="exact"/>
              <w:jc w:val="center"/>
              <w:rPr>
                <w:rFonts w:hint="eastAsia" w:ascii="仿宋" w:hAnsi="仿宋" w:eastAsia="仿宋" w:cs="仿宋"/>
                <w:color w:val="auto"/>
                <w:sz w:val="24"/>
                <w:highlight w:val="none"/>
              </w:rPr>
            </w:pPr>
          </w:p>
        </w:tc>
      </w:tr>
      <w:tr w14:paraId="0660B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46380081">
            <w:pPr>
              <w:spacing w:line="530" w:lineRule="exact"/>
              <w:jc w:val="center"/>
              <w:rPr>
                <w:rFonts w:hint="eastAsia" w:ascii="仿宋" w:hAnsi="仿宋" w:eastAsia="仿宋" w:cs="仿宋"/>
                <w:color w:val="auto"/>
                <w:sz w:val="24"/>
                <w:highlight w:val="none"/>
              </w:rPr>
            </w:pPr>
          </w:p>
        </w:tc>
        <w:tc>
          <w:tcPr>
            <w:tcW w:w="972" w:type="dxa"/>
            <w:noWrap w:val="0"/>
            <w:vAlign w:val="center"/>
          </w:tcPr>
          <w:p w14:paraId="6049002F">
            <w:pPr>
              <w:spacing w:line="530" w:lineRule="exact"/>
              <w:jc w:val="center"/>
              <w:rPr>
                <w:rFonts w:hint="eastAsia" w:ascii="仿宋" w:hAnsi="仿宋" w:eastAsia="仿宋" w:cs="仿宋"/>
                <w:color w:val="auto"/>
                <w:sz w:val="24"/>
                <w:highlight w:val="none"/>
              </w:rPr>
            </w:pPr>
          </w:p>
        </w:tc>
        <w:tc>
          <w:tcPr>
            <w:tcW w:w="925" w:type="dxa"/>
            <w:noWrap w:val="0"/>
            <w:vAlign w:val="center"/>
          </w:tcPr>
          <w:p w14:paraId="7A48F695">
            <w:pPr>
              <w:spacing w:line="530" w:lineRule="exact"/>
              <w:jc w:val="center"/>
              <w:rPr>
                <w:rFonts w:hint="eastAsia" w:ascii="仿宋" w:hAnsi="仿宋" w:eastAsia="仿宋" w:cs="仿宋"/>
                <w:color w:val="auto"/>
                <w:sz w:val="24"/>
                <w:highlight w:val="none"/>
              </w:rPr>
            </w:pPr>
          </w:p>
        </w:tc>
        <w:tc>
          <w:tcPr>
            <w:tcW w:w="810" w:type="dxa"/>
            <w:noWrap w:val="0"/>
            <w:vAlign w:val="center"/>
          </w:tcPr>
          <w:p w14:paraId="09897C45">
            <w:pPr>
              <w:spacing w:line="530" w:lineRule="exact"/>
              <w:jc w:val="center"/>
              <w:rPr>
                <w:rFonts w:hint="eastAsia" w:ascii="仿宋" w:hAnsi="仿宋" w:eastAsia="仿宋" w:cs="仿宋"/>
                <w:color w:val="auto"/>
                <w:sz w:val="24"/>
                <w:highlight w:val="none"/>
              </w:rPr>
            </w:pPr>
          </w:p>
        </w:tc>
        <w:tc>
          <w:tcPr>
            <w:tcW w:w="906" w:type="dxa"/>
            <w:noWrap w:val="0"/>
            <w:vAlign w:val="center"/>
          </w:tcPr>
          <w:p w14:paraId="49C5C22A">
            <w:pPr>
              <w:spacing w:line="530" w:lineRule="exact"/>
              <w:jc w:val="center"/>
              <w:rPr>
                <w:rFonts w:hint="eastAsia" w:ascii="仿宋" w:hAnsi="仿宋" w:eastAsia="仿宋" w:cs="仿宋"/>
                <w:color w:val="auto"/>
                <w:sz w:val="24"/>
                <w:highlight w:val="none"/>
              </w:rPr>
            </w:pPr>
          </w:p>
        </w:tc>
        <w:tc>
          <w:tcPr>
            <w:tcW w:w="859" w:type="dxa"/>
            <w:noWrap w:val="0"/>
            <w:vAlign w:val="center"/>
          </w:tcPr>
          <w:p w14:paraId="20A40374">
            <w:pPr>
              <w:spacing w:line="530" w:lineRule="exact"/>
              <w:jc w:val="center"/>
              <w:rPr>
                <w:rFonts w:hint="eastAsia" w:ascii="仿宋" w:hAnsi="仿宋" w:eastAsia="仿宋" w:cs="仿宋"/>
                <w:color w:val="auto"/>
                <w:sz w:val="24"/>
                <w:highlight w:val="none"/>
              </w:rPr>
            </w:pPr>
          </w:p>
        </w:tc>
        <w:tc>
          <w:tcPr>
            <w:tcW w:w="1375" w:type="dxa"/>
            <w:noWrap w:val="0"/>
            <w:vAlign w:val="center"/>
          </w:tcPr>
          <w:p w14:paraId="5435E77D">
            <w:pPr>
              <w:spacing w:line="530" w:lineRule="exact"/>
              <w:jc w:val="center"/>
              <w:rPr>
                <w:rFonts w:hint="eastAsia" w:ascii="仿宋" w:hAnsi="仿宋" w:eastAsia="仿宋" w:cs="仿宋"/>
                <w:color w:val="auto"/>
                <w:sz w:val="24"/>
                <w:highlight w:val="none"/>
              </w:rPr>
            </w:pPr>
          </w:p>
        </w:tc>
        <w:tc>
          <w:tcPr>
            <w:tcW w:w="813" w:type="dxa"/>
            <w:noWrap w:val="0"/>
            <w:vAlign w:val="center"/>
          </w:tcPr>
          <w:p w14:paraId="16AB1C69">
            <w:pPr>
              <w:spacing w:line="530" w:lineRule="exact"/>
              <w:jc w:val="center"/>
              <w:rPr>
                <w:rFonts w:hint="eastAsia" w:ascii="仿宋" w:hAnsi="仿宋" w:eastAsia="仿宋" w:cs="仿宋"/>
                <w:color w:val="auto"/>
                <w:sz w:val="24"/>
                <w:highlight w:val="none"/>
              </w:rPr>
            </w:pPr>
          </w:p>
        </w:tc>
        <w:tc>
          <w:tcPr>
            <w:tcW w:w="1091" w:type="dxa"/>
            <w:noWrap w:val="0"/>
            <w:vAlign w:val="center"/>
          </w:tcPr>
          <w:p w14:paraId="2F7A8FAC">
            <w:pPr>
              <w:spacing w:line="530" w:lineRule="exact"/>
              <w:jc w:val="center"/>
              <w:rPr>
                <w:rFonts w:hint="eastAsia" w:ascii="仿宋" w:hAnsi="仿宋" w:eastAsia="仿宋" w:cs="仿宋"/>
                <w:color w:val="auto"/>
                <w:sz w:val="24"/>
                <w:highlight w:val="none"/>
              </w:rPr>
            </w:pPr>
          </w:p>
        </w:tc>
        <w:tc>
          <w:tcPr>
            <w:tcW w:w="835" w:type="dxa"/>
            <w:noWrap w:val="0"/>
            <w:vAlign w:val="center"/>
          </w:tcPr>
          <w:p w14:paraId="2E22B7D0">
            <w:pPr>
              <w:spacing w:line="530" w:lineRule="exact"/>
              <w:jc w:val="center"/>
              <w:rPr>
                <w:rFonts w:hint="eastAsia" w:ascii="仿宋" w:hAnsi="仿宋" w:eastAsia="仿宋" w:cs="仿宋"/>
                <w:color w:val="auto"/>
                <w:sz w:val="24"/>
                <w:highlight w:val="none"/>
              </w:rPr>
            </w:pPr>
          </w:p>
        </w:tc>
      </w:tr>
      <w:tr w14:paraId="5B354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26950228">
            <w:pPr>
              <w:spacing w:line="530" w:lineRule="exact"/>
              <w:jc w:val="center"/>
              <w:rPr>
                <w:rFonts w:hint="eastAsia" w:ascii="仿宋" w:hAnsi="仿宋" w:eastAsia="仿宋" w:cs="仿宋"/>
                <w:color w:val="auto"/>
                <w:sz w:val="24"/>
                <w:highlight w:val="none"/>
              </w:rPr>
            </w:pPr>
          </w:p>
        </w:tc>
        <w:tc>
          <w:tcPr>
            <w:tcW w:w="972" w:type="dxa"/>
            <w:noWrap w:val="0"/>
            <w:vAlign w:val="center"/>
          </w:tcPr>
          <w:p w14:paraId="7D8D4AE4">
            <w:pPr>
              <w:spacing w:line="530" w:lineRule="exact"/>
              <w:jc w:val="center"/>
              <w:rPr>
                <w:rFonts w:hint="eastAsia" w:ascii="仿宋" w:hAnsi="仿宋" w:eastAsia="仿宋" w:cs="仿宋"/>
                <w:color w:val="auto"/>
                <w:sz w:val="24"/>
                <w:highlight w:val="none"/>
              </w:rPr>
            </w:pPr>
          </w:p>
        </w:tc>
        <w:tc>
          <w:tcPr>
            <w:tcW w:w="925" w:type="dxa"/>
            <w:noWrap w:val="0"/>
            <w:vAlign w:val="center"/>
          </w:tcPr>
          <w:p w14:paraId="08FEE2E0">
            <w:pPr>
              <w:spacing w:line="530" w:lineRule="exact"/>
              <w:jc w:val="center"/>
              <w:rPr>
                <w:rFonts w:hint="eastAsia" w:ascii="仿宋" w:hAnsi="仿宋" w:eastAsia="仿宋" w:cs="仿宋"/>
                <w:color w:val="auto"/>
                <w:sz w:val="24"/>
                <w:highlight w:val="none"/>
              </w:rPr>
            </w:pPr>
          </w:p>
        </w:tc>
        <w:tc>
          <w:tcPr>
            <w:tcW w:w="810" w:type="dxa"/>
            <w:noWrap w:val="0"/>
            <w:vAlign w:val="center"/>
          </w:tcPr>
          <w:p w14:paraId="7C229D64">
            <w:pPr>
              <w:spacing w:line="530" w:lineRule="exact"/>
              <w:jc w:val="center"/>
              <w:rPr>
                <w:rFonts w:hint="eastAsia" w:ascii="仿宋" w:hAnsi="仿宋" w:eastAsia="仿宋" w:cs="仿宋"/>
                <w:color w:val="auto"/>
                <w:sz w:val="24"/>
                <w:highlight w:val="none"/>
              </w:rPr>
            </w:pPr>
          </w:p>
        </w:tc>
        <w:tc>
          <w:tcPr>
            <w:tcW w:w="906" w:type="dxa"/>
            <w:noWrap w:val="0"/>
            <w:vAlign w:val="center"/>
          </w:tcPr>
          <w:p w14:paraId="3AD180F2">
            <w:pPr>
              <w:spacing w:line="530" w:lineRule="exact"/>
              <w:jc w:val="center"/>
              <w:rPr>
                <w:rFonts w:hint="eastAsia" w:ascii="仿宋" w:hAnsi="仿宋" w:eastAsia="仿宋" w:cs="仿宋"/>
                <w:color w:val="auto"/>
                <w:sz w:val="24"/>
                <w:highlight w:val="none"/>
              </w:rPr>
            </w:pPr>
          </w:p>
        </w:tc>
        <w:tc>
          <w:tcPr>
            <w:tcW w:w="859" w:type="dxa"/>
            <w:noWrap w:val="0"/>
            <w:vAlign w:val="center"/>
          </w:tcPr>
          <w:p w14:paraId="6FA7D9FE">
            <w:pPr>
              <w:spacing w:line="530" w:lineRule="exact"/>
              <w:jc w:val="center"/>
              <w:rPr>
                <w:rFonts w:hint="eastAsia" w:ascii="仿宋" w:hAnsi="仿宋" w:eastAsia="仿宋" w:cs="仿宋"/>
                <w:color w:val="auto"/>
                <w:sz w:val="24"/>
                <w:highlight w:val="none"/>
              </w:rPr>
            </w:pPr>
          </w:p>
        </w:tc>
        <w:tc>
          <w:tcPr>
            <w:tcW w:w="1375" w:type="dxa"/>
            <w:noWrap w:val="0"/>
            <w:vAlign w:val="center"/>
          </w:tcPr>
          <w:p w14:paraId="70847BA8">
            <w:pPr>
              <w:spacing w:line="530" w:lineRule="exact"/>
              <w:jc w:val="center"/>
              <w:rPr>
                <w:rFonts w:hint="eastAsia" w:ascii="仿宋" w:hAnsi="仿宋" w:eastAsia="仿宋" w:cs="仿宋"/>
                <w:color w:val="auto"/>
                <w:sz w:val="24"/>
                <w:highlight w:val="none"/>
              </w:rPr>
            </w:pPr>
          </w:p>
        </w:tc>
        <w:tc>
          <w:tcPr>
            <w:tcW w:w="813" w:type="dxa"/>
            <w:noWrap w:val="0"/>
            <w:vAlign w:val="center"/>
          </w:tcPr>
          <w:p w14:paraId="48C1A35E">
            <w:pPr>
              <w:spacing w:line="530" w:lineRule="exact"/>
              <w:jc w:val="center"/>
              <w:rPr>
                <w:rFonts w:hint="eastAsia" w:ascii="仿宋" w:hAnsi="仿宋" w:eastAsia="仿宋" w:cs="仿宋"/>
                <w:color w:val="auto"/>
                <w:sz w:val="24"/>
                <w:highlight w:val="none"/>
              </w:rPr>
            </w:pPr>
          </w:p>
        </w:tc>
        <w:tc>
          <w:tcPr>
            <w:tcW w:w="1091" w:type="dxa"/>
            <w:noWrap w:val="0"/>
            <w:vAlign w:val="center"/>
          </w:tcPr>
          <w:p w14:paraId="0C822C2D">
            <w:pPr>
              <w:spacing w:line="530" w:lineRule="exact"/>
              <w:jc w:val="center"/>
              <w:rPr>
                <w:rFonts w:hint="eastAsia" w:ascii="仿宋" w:hAnsi="仿宋" w:eastAsia="仿宋" w:cs="仿宋"/>
                <w:color w:val="auto"/>
                <w:sz w:val="24"/>
                <w:highlight w:val="none"/>
              </w:rPr>
            </w:pPr>
          </w:p>
        </w:tc>
        <w:tc>
          <w:tcPr>
            <w:tcW w:w="835" w:type="dxa"/>
            <w:noWrap w:val="0"/>
            <w:vAlign w:val="center"/>
          </w:tcPr>
          <w:p w14:paraId="3BACA160">
            <w:pPr>
              <w:spacing w:line="530" w:lineRule="exact"/>
              <w:jc w:val="center"/>
              <w:rPr>
                <w:rFonts w:hint="eastAsia" w:ascii="仿宋" w:hAnsi="仿宋" w:eastAsia="仿宋" w:cs="仿宋"/>
                <w:color w:val="auto"/>
                <w:sz w:val="24"/>
                <w:highlight w:val="none"/>
              </w:rPr>
            </w:pPr>
          </w:p>
        </w:tc>
      </w:tr>
      <w:tr w14:paraId="10CA5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37B15D35">
            <w:pPr>
              <w:spacing w:line="530" w:lineRule="exact"/>
              <w:jc w:val="center"/>
              <w:rPr>
                <w:rFonts w:hint="eastAsia" w:ascii="仿宋" w:hAnsi="仿宋" w:eastAsia="仿宋" w:cs="仿宋"/>
                <w:color w:val="auto"/>
                <w:sz w:val="24"/>
                <w:highlight w:val="none"/>
              </w:rPr>
            </w:pPr>
          </w:p>
        </w:tc>
        <w:tc>
          <w:tcPr>
            <w:tcW w:w="972" w:type="dxa"/>
            <w:noWrap w:val="0"/>
            <w:vAlign w:val="center"/>
          </w:tcPr>
          <w:p w14:paraId="78B36654">
            <w:pPr>
              <w:spacing w:line="530" w:lineRule="exact"/>
              <w:jc w:val="center"/>
              <w:rPr>
                <w:rFonts w:hint="eastAsia" w:ascii="仿宋" w:hAnsi="仿宋" w:eastAsia="仿宋" w:cs="仿宋"/>
                <w:color w:val="auto"/>
                <w:sz w:val="24"/>
                <w:highlight w:val="none"/>
              </w:rPr>
            </w:pPr>
          </w:p>
        </w:tc>
        <w:tc>
          <w:tcPr>
            <w:tcW w:w="925" w:type="dxa"/>
            <w:noWrap w:val="0"/>
            <w:vAlign w:val="center"/>
          </w:tcPr>
          <w:p w14:paraId="012CC2B9">
            <w:pPr>
              <w:spacing w:line="530" w:lineRule="exact"/>
              <w:jc w:val="center"/>
              <w:rPr>
                <w:rFonts w:hint="eastAsia" w:ascii="仿宋" w:hAnsi="仿宋" w:eastAsia="仿宋" w:cs="仿宋"/>
                <w:color w:val="auto"/>
                <w:sz w:val="24"/>
                <w:highlight w:val="none"/>
              </w:rPr>
            </w:pPr>
          </w:p>
        </w:tc>
        <w:tc>
          <w:tcPr>
            <w:tcW w:w="810" w:type="dxa"/>
            <w:noWrap w:val="0"/>
            <w:vAlign w:val="center"/>
          </w:tcPr>
          <w:p w14:paraId="52D50D4F">
            <w:pPr>
              <w:spacing w:line="530" w:lineRule="exact"/>
              <w:jc w:val="center"/>
              <w:rPr>
                <w:rFonts w:hint="eastAsia" w:ascii="仿宋" w:hAnsi="仿宋" w:eastAsia="仿宋" w:cs="仿宋"/>
                <w:color w:val="auto"/>
                <w:sz w:val="24"/>
                <w:highlight w:val="none"/>
              </w:rPr>
            </w:pPr>
          </w:p>
        </w:tc>
        <w:tc>
          <w:tcPr>
            <w:tcW w:w="906" w:type="dxa"/>
            <w:noWrap w:val="0"/>
            <w:vAlign w:val="center"/>
          </w:tcPr>
          <w:p w14:paraId="365D20C0">
            <w:pPr>
              <w:spacing w:line="530" w:lineRule="exact"/>
              <w:jc w:val="center"/>
              <w:rPr>
                <w:rFonts w:hint="eastAsia" w:ascii="仿宋" w:hAnsi="仿宋" w:eastAsia="仿宋" w:cs="仿宋"/>
                <w:color w:val="auto"/>
                <w:sz w:val="24"/>
                <w:highlight w:val="none"/>
              </w:rPr>
            </w:pPr>
          </w:p>
        </w:tc>
        <w:tc>
          <w:tcPr>
            <w:tcW w:w="859" w:type="dxa"/>
            <w:noWrap w:val="0"/>
            <w:vAlign w:val="center"/>
          </w:tcPr>
          <w:p w14:paraId="68C1D8C4">
            <w:pPr>
              <w:spacing w:line="530" w:lineRule="exact"/>
              <w:jc w:val="center"/>
              <w:rPr>
                <w:rFonts w:hint="eastAsia" w:ascii="仿宋" w:hAnsi="仿宋" w:eastAsia="仿宋" w:cs="仿宋"/>
                <w:color w:val="auto"/>
                <w:sz w:val="24"/>
                <w:highlight w:val="none"/>
              </w:rPr>
            </w:pPr>
          </w:p>
        </w:tc>
        <w:tc>
          <w:tcPr>
            <w:tcW w:w="1375" w:type="dxa"/>
            <w:noWrap w:val="0"/>
            <w:vAlign w:val="center"/>
          </w:tcPr>
          <w:p w14:paraId="2F3B9D8D">
            <w:pPr>
              <w:spacing w:line="530" w:lineRule="exact"/>
              <w:jc w:val="center"/>
              <w:rPr>
                <w:rFonts w:hint="eastAsia" w:ascii="仿宋" w:hAnsi="仿宋" w:eastAsia="仿宋" w:cs="仿宋"/>
                <w:color w:val="auto"/>
                <w:sz w:val="24"/>
                <w:highlight w:val="none"/>
              </w:rPr>
            </w:pPr>
          </w:p>
        </w:tc>
        <w:tc>
          <w:tcPr>
            <w:tcW w:w="813" w:type="dxa"/>
            <w:noWrap w:val="0"/>
            <w:vAlign w:val="center"/>
          </w:tcPr>
          <w:p w14:paraId="53990FA8">
            <w:pPr>
              <w:spacing w:line="530" w:lineRule="exact"/>
              <w:jc w:val="center"/>
              <w:rPr>
                <w:rFonts w:hint="eastAsia" w:ascii="仿宋" w:hAnsi="仿宋" w:eastAsia="仿宋" w:cs="仿宋"/>
                <w:color w:val="auto"/>
                <w:sz w:val="24"/>
                <w:highlight w:val="none"/>
              </w:rPr>
            </w:pPr>
          </w:p>
        </w:tc>
        <w:tc>
          <w:tcPr>
            <w:tcW w:w="1091" w:type="dxa"/>
            <w:noWrap w:val="0"/>
            <w:vAlign w:val="center"/>
          </w:tcPr>
          <w:p w14:paraId="15C2BA3D">
            <w:pPr>
              <w:spacing w:line="530" w:lineRule="exact"/>
              <w:jc w:val="center"/>
              <w:rPr>
                <w:rFonts w:hint="eastAsia" w:ascii="仿宋" w:hAnsi="仿宋" w:eastAsia="仿宋" w:cs="仿宋"/>
                <w:color w:val="auto"/>
                <w:sz w:val="24"/>
                <w:highlight w:val="none"/>
              </w:rPr>
            </w:pPr>
          </w:p>
        </w:tc>
        <w:tc>
          <w:tcPr>
            <w:tcW w:w="835" w:type="dxa"/>
            <w:noWrap w:val="0"/>
            <w:vAlign w:val="center"/>
          </w:tcPr>
          <w:p w14:paraId="2B13291C">
            <w:pPr>
              <w:spacing w:line="530" w:lineRule="exact"/>
              <w:jc w:val="center"/>
              <w:rPr>
                <w:rFonts w:hint="eastAsia" w:ascii="仿宋" w:hAnsi="仿宋" w:eastAsia="仿宋" w:cs="仿宋"/>
                <w:color w:val="auto"/>
                <w:sz w:val="24"/>
                <w:highlight w:val="none"/>
              </w:rPr>
            </w:pPr>
          </w:p>
        </w:tc>
      </w:tr>
      <w:tr w14:paraId="761ED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786E9EC1">
            <w:pPr>
              <w:spacing w:line="530" w:lineRule="exact"/>
              <w:jc w:val="center"/>
              <w:rPr>
                <w:rFonts w:hint="eastAsia" w:ascii="仿宋" w:hAnsi="仿宋" w:eastAsia="仿宋" w:cs="仿宋"/>
                <w:color w:val="auto"/>
                <w:sz w:val="24"/>
                <w:highlight w:val="none"/>
              </w:rPr>
            </w:pPr>
          </w:p>
        </w:tc>
        <w:tc>
          <w:tcPr>
            <w:tcW w:w="972" w:type="dxa"/>
            <w:noWrap w:val="0"/>
            <w:vAlign w:val="center"/>
          </w:tcPr>
          <w:p w14:paraId="72E763BC">
            <w:pPr>
              <w:spacing w:line="530" w:lineRule="exact"/>
              <w:jc w:val="center"/>
              <w:rPr>
                <w:rFonts w:hint="eastAsia" w:ascii="仿宋" w:hAnsi="仿宋" w:eastAsia="仿宋" w:cs="仿宋"/>
                <w:color w:val="auto"/>
                <w:sz w:val="24"/>
                <w:highlight w:val="none"/>
              </w:rPr>
            </w:pPr>
          </w:p>
        </w:tc>
        <w:tc>
          <w:tcPr>
            <w:tcW w:w="925" w:type="dxa"/>
            <w:noWrap w:val="0"/>
            <w:vAlign w:val="center"/>
          </w:tcPr>
          <w:p w14:paraId="1FD91D44">
            <w:pPr>
              <w:spacing w:line="530" w:lineRule="exact"/>
              <w:jc w:val="center"/>
              <w:rPr>
                <w:rFonts w:hint="eastAsia" w:ascii="仿宋" w:hAnsi="仿宋" w:eastAsia="仿宋" w:cs="仿宋"/>
                <w:color w:val="auto"/>
                <w:sz w:val="24"/>
                <w:highlight w:val="none"/>
              </w:rPr>
            </w:pPr>
          </w:p>
        </w:tc>
        <w:tc>
          <w:tcPr>
            <w:tcW w:w="810" w:type="dxa"/>
            <w:noWrap w:val="0"/>
            <w:vAlign w:val="center"/>
          </w:tcPr>
          <w:p w14:paraId="51C23365">
            <w:pPr>
              <w:spacing w:line="530" w:lineRule="exact"/>
              <w:jc w:val="center"/>
              <w:rPr>
                <w:rFonts w:hint="eastAsia" w:ascii="仿宋" w:hAnsi="仿宋" w:eastAsia="仿宋" w:cs="仿宋"/>
                <w:color w:val="auto"/>
                <w:sz w:val="24"/>
                <w:highlight w:val="none"/>
              </w:rPr>
            </w:pPr>
          </w:p>
        </w:tc>
        <w:tc>
          <w:tcPr>
            <w:tcW w:w="906" w:type="dxa"/>
            <w:noWrap w:val="0"/>
            <w:vAlign w:val="center"/>
          </w:tcPr>
          <w:p w14:paraId="5E56199D">
            <w:pPr>
              <w:spacing w:line="530" w:lineRule="exact"/>
              <w:jc w:val="center"/>
              <w:rPr>
                <w:rFonts w:hint="eastAsia" w:ascii="仿宋" w:hAnsi="仿宋" w:eastAsia="仿宋" w:cs="仿宋"/>
                <w:color w:val="auto"/>
                <w:sz w:val="24"/>
                <w:highlight w:val="none"/>
              </w:rPr>
            </w:pPr>
          </w:p>
        </w:tc>
        <w:tc>
          <w:tcPr>
            <w:tcW w:w="859" w:type="dxa"/>
            <w:noWrap w:val="0"/>
            <w:vAlign w:val="center"/>
          </w:tcPr>
          <w:p w14:paraId="5018DC30">
            <w:pPr>
              <w:spacing w:line="530" w:lineRule="exact"/>
              <w:jc w:val="center"/>
              <w:rPr>
                <w:rFonts w:hint="eastAsia" w:ascii="仿宋" w:hAnsi="仿宋" w:eastAsia="仿宋" w:cs="仿宋"/>
                <w:color w:val="auto"/>
                <w:sz w:val="24"/>
                <w:highlight w:val="none"/>
              </w:rPr>
            </w:pPr>
          </w:p>
        </w:tc>
        <w:tc>
          <w:tcPr>
            <w:tcW w:w="1375" w:type="dxa"/>
            <w:noWrap w:val="0"/>
            <w:vAlign w:val="center"/>
          </w:tcPr>
          <w:p w14:paraId="242FB615">
            <w:pPr>
              <w:spacing w:line="530" w:lineRule="exact"/>
              <w:jc w:val="center"/>
              <w:rPr>
                <w:rFonts w:hint="eastAsia" w:ascii="仿宋" w:hAnsi="仿宋" w:eastAsia="仿宋" w:cs="仿宋"/>
                <w:color w:val="auto"/>
                <w:sz w:val="24"/>
                <w:highlight w:val="none"/>
              </w:rPr>
            </w:pPr>
          </w:p>
        </w:tc>
        <w:tc>
          <w:tcPr>
            <w:tcW w:w="813" w:type="dxa"/>
            <w:noWrap w:val="0"/>
            <w:vAlign w:val="center"/>
          </w:tcPr>
          <w:p w14:paraId="2E8415DC">
            <w:pPr>
              <w:spacing w:line="530" w:lineRule="exact"/>
              <w:jc w:val="center"/>
              <w:rPr>
                <w:rFonts w:hint="eastAsia" w:ascii="仿宋" w:hAnsi="仿宋" w:eastAsia="仿宋" w:cs="仿宋"/>
                <w:color w:val="auto"/>
                <w:sz w:val="24"/>
                <w:highlight w:val="none"/>
              </w:rPr>
            </w:pPr>
          </w:p>
        </w:tc>
        <w:tc>
          <w:tcPr>
            <w:tcW w:w="1091" w:type="dxa"/>
            <w:noWrap w:val="0"/>
            <w:vAlign w:val="center"/>
          </w:tcPr>
          <w:p w14:paraId="55A7D356">
            <w:pPr>
              <w:spacing w:line="530" w:lineRule="exact"/>
              <w:jc w:val="center"/>
              <w:rPr>
                <w:rFonts w:hint="eastAsia" w:ascii="仿宋" w:hAnsi="仿宋" w:eastAsia="仿宋" w:cs="仿宋"/>
                <w:color w:val="auto"/>
                <w:sz w:val="24"/>
                <w:highlight w:val="none"/>
              </w:rPr>
            </w:pPr>
          </w:p>
        </w:tc>
        <w:tc>
          <w:tcPr>
            <w:tcW w:w="835" w:type="dxa"/>
            <w:noWrap w:val="0"/>
            <w:vAlign w:val="center"/>
          </w:tcPr>
          <w:p w14:paraId="3BD16C05">
            <w:pPr>
              <w:spacing w:line="530" w:lineRule="exact"/>
              <w:jc w:val="center"/>
              <w:rPr>
                <w:rFonts w:hint="eastAsia" w:ascii="仿宋" w:hAnsi="仿宋" w:eastAsia="仿宋" w:cs="仿宋"/>
                <w:color w:val="auto"/>
                <w:sz w:val="24"/>
                <w:highlight w:val="none"/>
              </w:rPr>
            </w:pPr>
          </w:p>
        </w:tc>
      </w:tr>
      <w:tr w14:paraId="5DFE2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175D99F4">
            <w:pPr>
              <w:spacing w:line="530" w:lineRule="exact"/>
              <w:jc w:val="center"/>
              <w:rPr>
                <w:rFonts w:hint="eastAsia" w:ascii="仿宋" w:hAnsi="仿宋" w:eastAsia="仿宋" w:cs="仿宋"/>
                <w:color w:val="auto"/>
                <w:sz w:val="24"/>
                <w:highlight w:val="none"/>
              </w:rPr>
            </w:pPr>
          </w:p>
        </w:tc>
        <w:tc>
          <w:tcPr>
            <w:tcW w:w="972" w:type="dxa"/>
            <w:noWrap w:val="0"/>
            <w:vAlign w:val="center"/>
          </w:tcPr>
          <w:p w14:paraId="00EEA8D4">
            <w:pPr>
              <w:spacing w:line="530" w:lineRule="exact"/>
              <w:jc w:val="center"/>
              <w:rPr>
                <w:rFonts w:hint="eastAsia" w:ascii="仿宋" w:hAnsi="仿宋" w:eastAsia="仿宋" w:cs="仿宋"/>
                <w:color w:val="auto"/>
                <w:sz w:val="24"/>
                <w:highlight w:val="none"/>
              </w:rPr>
            </w:pPr>
          </w:p>
        </w:tc>
        <w:tc>
          <w:tcPr>
            <w:tcW w:w="925" w:type="dxa"/>
            <w:noWrap w:val="0"/>
            <w:vAlign w:val="center"/>
          </w:tcPr>
          <w:p w14:paraId="5F191051">
            <w:pPr>
              <w:spacing w:line="530" w:lineRule="exact"/>
              <w:jc w:val="center"/>
              <w:rPr>
                <w:rFonts w:hint="eastAsia" w:ascii="仿宋" w:hAnsi="仿宋" w:eastAsia="仿宋" w:cs="仿宋"/>
                <w:color w:val="auto"/>
                <w:sz w:val="24"/>
                <w:highlight w:val="none"/>
              </w:rPr>
            </w:pPr>
          </w:p>
        </w:tc>
        <w:tc>
          <w:tcPr>
            <w:tcW w:w="810" w:type="dxa"/>
            <w:noWrap w:val="0"/>
            <w:vAlign w:val="center"/>
          </w:tcPr>
          <w:p w14:paraId="31CFACD3">
            <w:pPr>
              <w:spacing w:line="530" w:lineRule="exact"/>
              <w:jc w:val="center"/>
              <w:rPr>
                <w:rFonts w:hint="eastAsia" w:ascii="仿宋" w:hAnsi="仿宋" w:eastAsia="仿宋" w:cs="仿宋"/>
                <w:color w:val="auto"/>
                <w:sz w:val="24"/>
                <w:highlight w:val="none"/>
              </w:rPr>
            </w:pPr>
          </w:p>
        </w:tc>
        <w:tc>
          <w:tcPr>
            <w:tcW w:w="906" w:type="dxa"/>
            <w:noWrap w:val="0"/>
            <w:vAlign w:val="center"/>
          </w:tcPr>
          <w:p w14:paraId="77036760">
            <w:pPr>
              <w:spacing w:line="530" w:lineRule="exact"/>
              <w:jc w:val="center"/>
              <w:rPr>
                <w:rFonts w:hint="eastAsia" w:ascii="仿宋" w:hAnsi="仿宋" w:eastAsia="仿宋" w:cs="仿宋"/>
                <w:color w:val="auto"/>
                <w:sz w:val="24"/>
                <w:highlight w:val="none"/>
              </w:rPr>
            </w:pPr>
          </w:p>
        </w:tc>
        <w:tc>
          <w:tcPr>
            <w:tcW w:w="859" w:type="dxa"/>
            <w:noWrap w:val="0"/>
            <w:vAlign w:val="center"/>
          </w:tcPr>
          <w:p w14:paraId="0B0AEC1F">
            <w:pPr>
              <w:spacing w:line="530" w:lineRule="exact"/>
              <w:jc w:val="center"/>
              <w:rPr>
                <w:rFonts w:hint="eastAsia" w:ascii="仿宋" w:hAnsi="仿宋" w:eastAsia="仿宋" w:cs="仿宋"/>
                <w:color w:val="auto"/>
                <w:sz w:val="24"/>
                <w:highlight w:val="none"/>
              </w:rPr>
            </w:pPr>
          </w:p>
        </w:tc>
        <w:tc>
          <w:tcPr>
            <w:tcW w:w="1375" w:type="dxa"/>
            <w:noWrap w:val="0"/>
            <w:vAlign w:val="center"/>
          </w:tcPr>
          <w:p w14:paraId="74C39E31">
            <w:pPr>
              <w:spacing w:line="530" w:lineRule="exact"/>
              <w:jc w:val="center"/>
              <w:rPr>
                <w:rFonts w:hint="eastAsia" w:ascii="仿宋" w:hAnsi="仿宋" w:eastAsia="仿宋" w:cs="仿宋"/>
                <w:color w:val="auto"/>
                <w:sz w:val="24"/>
                <w:highlight w:val="none"/>
              </w:rPr>
            </w:pPr>
          </w:p>
        </w:tc>
        <w:tc>
          <w:tcPr>
            <w:tcW w:w="813" w:type="dxa"/>
            <w:noWrap w:val="0"/>
            <w:vAlign w:val="center"/>
          </w:tcPr>
          <w:p w14:paraId="329AD37B">
            <w:pPr>
              <w:spacing w:line="530" w:lineRule="exact"/>
              <w:jc w:val="center"/>
              <w:rPr>
                <w:rFonts w:hint="eastAsia" w:ascii="仿宋" w:hAnsi="仿宋" w:eastAsia="仿宋" w:cs="仿宋"/>
                <w:color w:val="auto"/>
                <w:sz w:val="24"/>
                <w:highlight w:val="none"/>
              </w:rPr>
            </w:pPr>
          </w:p>
        </w:tc>
        <w:tc>
          <w:tcPr>
            <w:tcW w:w="1091" w:type="dxa"/>
            <w:noWrap w:val="0"/>
            <w:vAlign w:val="center"/>
          </w:tcPr>
          <w:p w14:paraId="06A8EB19">
            <w:pPr>
              <w:spacing w:line="530" w:lineRule="exact"/>
              <w:jc w:val="center"/>
              <w:rPr>
                <w:rFonts w:hint="eastAsia" w:ascii="仿宋" w:hAnsi="仿宋" w:eastAsia="仿宋" w:cs="仿宋"/>
                <w:color w:val="auto"/>
                <w:sz w:val="24"/>
                <w:highlight w:val="none"/>
              </w:rPr>
            </w:pPr>
          </w:p>
        </w:tc>
        <w:tc>
          <w:tcPr>
            <w:tcW w:w="835" w:type="dxa"/>
            <w:noWrap w:val="0"/>
            <w:vAlign w:val="center"/>
          </w:tcPr>
          <w:p w14:paraId="33090F11">
            <w:pPr>
              <w:spacing w:line="530" w:lineRule="exact"/>
              <w:jc w:val="center"/>
              <w:rPr>
                <w:rFonts w:hint="eastAsia" w:ascii="仿宋" w:hAnsi="仿宋" w:eastAsia="仿宋" w:cs="仿宋"/>
                <w:color w:val="auto"/>
                <w:sz w:val="24"/>
                <w:highlight w:val="none"/>
              </w:rPr>
            </w:pPr>
          </w:p>
        </w:tc>
      </w:tr>
      <w:tr w14:paraId="16E88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49326DDA">
            <w:pPr>
              <w:spacing w:line="530" w:lineRule="exact"/>
              <w:jc w:val="center"/>
              <w:rPr>
                <w:rFonts w:hint="eastAsia" w:ascii="仿宋" w:hAnsi="仿宋" w:eastAsia="仿宋" w:cs="仿宋"/>
                <w:color w:val="auto"/>
                <w:sz w:val="24"/>
                <w:highlight w:val="none"/>
              </w:rPr>
            </w:pPr>
          </w:p>
        </w:tc>
        <w:tc>
          <w:tcPr>
            <w:tcW w:w="972" w:type="dxa"/>
            <w:noWrap w:val="0"/>
            <w:vAlign w:val="center"/>
          </w:tcPr>
          <w:p w14:paraId="2FEAFB40">
            <w:pPr>
              <w:spacing w:line="530" w:lineRule="exact"/>
              <w:jc w:val="center"/>
              <w:rPr>
                <w:rFonts w:hint="eastAsia" w:ascii="仿宋" w:hAnsi="仿宋" w:eastAsia="仿宋" w:cs="仿宋"/>
                <w:color w:val="auto"/>
                <w:sz w:val="24"/>
                <w:highlight w:val="none"/>
              </w:rPr>
            </w:pPr>
          </w:p>
        </w:tc>
        <w:tc>
          <w:tcPr>
            <w:tcW w:w="925" w:type="dxa"/>
            <w:noWrap w:val="0"/>
            <w:vAlign w:val="center"/>
          </w:tcPr>
          <w:p w14:paraId="28FBCC09">
            <w:pPr>
              <w:spacing w:line="530" w:lineRule="exact"/>
              <w:jc w:val="center"/>
              <w:rPr>
                <w:rFonts w:hint="eastAsia" w:ascii="仿宋" w:hAnsi="仿宋" w:eastAsia="仿宋" w:cs="仿宋"/>
                <w:color w:val="auto"/>
                <w:sz w:val="24"/>
                <w:highlight w:val="none"/>
              </w:rPr>
            </w:pPr>
          </w:p>
        </w:tc>
        <w:tc>
          <w:tcPr>
            <w:tcW w:w="810" w:type="dxa"/>
            <w:noWrap w:val="0"/>
            <w:vAlign w:val="center"/>
          </w:tcPr>
          <w:p w14:paraId="4654641E">
            <w:pPr>
              <w:spacing w:line="530" w:lineRule="exact"/>
              <w:jc w:val="center"/>
              <w:rPr>
                <w:rFonts w:hint="eastAsia" w:ascii="仿宋" w:hAnsi="仿宋" w:eastAsia="仿宋" w:cs="仿宋"/>
                <w:color w:val="auto"/>
                <w:sz w:val="24"/>
                <w:highlight w:val="none"/>
              </w:rPr>
            </w:pPr>
          </w:p>
        </w:tc>
        <w:tc>
          <w:tcPr>
            <w:tcW w:w="906" w:type="dxa"/>
            <w:noWrap w:val="0"/>
            <w:vAlign w:val="center"/>
          </w:tcPr>
          <w:p w14:paraId="34353582">
            <w:pPr>
              <w:spacing w:line="530" w:lineRule="exact"/>
              <w:jc w:val="center"/>
              <w:rPr>
                <w:rFonts w:hint="eastAsia" w:ascii="仿宋" w:hAnsi="仿宋" w:eastAsia="仿宋" w:cs="仿宋"/>
                <w:color w:val="auto"/>
                <w:sz w:val="24"/>
                <w:highlight w:val="none"/>
              </w:rPr>
            </w:pPr>
          </w:p>
        </w:tc>
        <w:tc>
          <w:tcPr>
            <w:tcW w:w="859" w:type="dxa"/>
            <w:noWrap w:val="0"/>
            <w:vAlign w:val="center"/>
          </w:tcPr>
          <w:p w14:paraId="7BDA4496">
            <w:pPr>
              <w:spacing w:line="530" w:lineRule="exact"/>
              <w:jc w:val="center"/>
              <w:rPr>
                <w:rFonts w:hint="eastAsia" w:ascii="仿宋" w:hAnsi="仿宋" w:eastAsia="仿宋" w:cs="仿宋"/>
                <w:color w:val="auto"/>
                <w:sz w:val="24"/>
                <w:highlight w:val="none"/>
              </w:rPr>
            </w:pPr>
          </w:p>
        </w:tc>
        <w:tc>
          <w:tcPr>
            <w:tcW w:w="1375" w:type="dxa"/>
            <w:noWrap w:val="0"/>
            <w:vAlign w:val="center"/>
          </w:tcPr>
          <w:p w14:paraId="4273E484">
            <w:pPr>
              <w:spacing w:line="530" w:lineRule="exact"/>
              <w:jc w:val="center"/>
              <w:rPr>
                <w:rFonts w:hint="eastAsia" w:ascii="仿宋" w:hAnsi="仿宋" w:eastAsia="仿宋" w:cs="仿宋"/>
                <w:color w:val="auto"/>
                <w:sz w:val="24"/>
                <w:highlight w:val="none"/>
              </w:rPr>
            </w:pPr>
          </w:p>
        </w:tc>
        <w:tc>
          <w:tcPr>
            <w:tcW w:w="813" w:type="dxa"/>
            <w:noWrap w:val="0"/>
            <w:vAlign w:val="center"/>
          </w:tcPr>
          <w:p w14:paraId="272DDEDE">
            <w:pPr>
              <w:spacing w:line="530" w:lineRule="exact"/>
              <w:jc w:val="center"/>
              <w:rPr>
                <w:rFonts w:hint="eastAsia" w:ascii="仿宋" w:hAnsi="仿宋" w:eastAsia="仿宋" w:cs="仿宋"/>
                <w:color w:val="auto"/>
                <w:sz w:val="24"/>
                <w:highlight w:val="none"/>
              </w:rPr>
            </w:pPr>
          </w:p>
        </w:tc>
        <w:tc>
          <w:tcPr>
            <w:tcW w:w="1091" w:type="dxa"/>
            <w:noWrap w:val="0"/>
            <w:vAlign w:val="center"/>
          </w:tcPr>
          <w:p w14:paraId="0D787DD0">
            <w:pPr>
              <w:spacing w:line="530" w:lineRule="exact"/>
              <w:jc w:val="center"/>
              <w:rPr>
                <w:rFonts w:hint="eastAsia" w:ascii="仿宋" w:hAnsi="仿宋" w:eastAsia="仿宋" w:cs="仿宋"/>
                <w:color w:val="auto"/>
                <w:sz w:val="24"/>
                <w:highlight w:val="none"/>
              </w:rPr>
            </w:pPr>
          </w:p>
        </w:tc>
        <w:tc>
          <w:tcPr>
            <w:tcW w:w="835" w:type="dxa"/>
            <w:noWrap w:val="0"/>
            <w:vAlign w:val="center"/>
          </w:tcPr>
          <w:p w14:paraId="48115444">
            <w:pPr>
              <w:spacing w:line="530" w:lineRule="exact"/>
              <w:jc w:val="center"/>
              <w:rPr>
                <w:rFonts w:hint="eastAsia" w:ascii="仿宋" w:hAnsi="仿宋" w:eastAsia="仿宋" w:cs="仿宋"/>
                <w:color w:val="auto"/>
                <w:sz w:val="24"/>
                <w:highlight w:val="none"/>
              </w:rPr>
            </w:pPr>
          </w:p>
        </w:tc>
      </w:tr>
      <w:tr w14:paraId="26F23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474DEDDF">
            <w:pPr>
              <w:spacing w:line="530" w:lineRule="exact"/>
              <w:jc w:val="center"/>
              <w:rPr>
                <w:rFonts w:hint="eastAsia" w:ascii="仿宋" w:hAnsi="仿宋" w:eastAsia="仿宋" w:cs="仿宋"/>
                <w:color w:val="auto"/>
                <w:sz w:val="24"/>
                <w:highlight w:val="none"/>
              </w:rPr>
            </w:pPr>
          </w:p>
        </w:tc>
        <w:tc>
          <w:tcPr>
            <w:tcW w:w="972" w:type="dxa"/>
            <w:noWrap w:val="0"/>
            <w:vAlign w:val="center"/>
          </w:tcPr>
          <w:p w14:paraId="3D2A8722">
            <w:pPr>
              <w:spacing w:line="530" w:lineRule="exact"/>
              <w:jc w:val="center"/>
              <w:rPr>
                <w:rFonts w:hint="eastAsia" w:ascii="仿宋" w:hAnsi="仿宋" w:eastAsia="仿宋" w:cs="仿宋"/>
                <w:color w:val="auto"/>
                <w:sz w:val="24"/>
                <w:highlight w:val="none"/>
              </w:rPr>
            </w:pPr>
          </w:p>
        </w:tc>
        <w:tc>
          <w:tcPr>
            <w:tcW w:w="925" w:type="dxa"/>
            <w:noWrap w:val="0"/>
            <w:vAlign w:val="center"/>
          </w:tcPr>
          <w:p w14:paraId="3EAAF0F6">
            <w:pPr>
              <w:spacing w:line="530" w:lineRule="exact"/>
              <w:jc w:val="center"/>
              <w:rPr>
                <w:rFonts w:hint="eastAsia" w:ascii="仿宋" w:hAnsi="仿宋" w:eastAsia="仿宋" w:cs="仿宋"/>
                <w:color w:val="auto"/>
                <w:sz w:val="24"/>
                <w:highlight w:val="none"/>
              </w:rPr>
            </w:pPr>
          </w:p>
        </w:tc>
        <w:tc>
          <w:tcPr>
            <w:tcW w:w="810" w:type="dxa"/>
            <w:noWrap w:val="0"/>
            <w:vAlign w:val="center"/>
          </w:tcPr>
          <w:p w14:paraId="07DB9F2D">
            <w:pPr>
              <w:spacing w:line="530" w:lineRule="exact"/>
              <w:jc w:val="center"/>
              <w:rPr>
                <w:rFonts w:hint="eastAsia" w:ascii="仿宋" w:hAnsi="仿宋" w:eastAsia="仿宋" w:cs="仿宋"/>
                <w:color w:val="auto"/>
                <w:sz w:val="24"/>
                <w:highlight w:val="none"/>
              </w:rPr>
            </w:pPr>
          </w:p>
        </w:tc>
        <w:tc>
          <w:tcPr>
            <w:tcW w:w="906" w:type="dxa"/>
            <w:noWrap w:val="0"/>
            <w:vAlign w:val="center"/>
          </w:tcPr>
          <w:p w14:paraId="3C6744B0">
            <w:pPr>
              <w:spacing w:line="530" w:lineRule="exact"/>
              <w:jc w:val="center"/>
              <w:rPr>
                <w:rFonts w:hint="eastAsia" w:ascii="仿宋" w:hAnsi="仿宋" w:eastAsia="仿宋" w:cs="仿宋"/>
                <w:color w:val="auto"/>
                <w:sz w:val="24"/>
                <w:highlight w:val="none"/>
              </w:rPr>
            </w:pPr>
          </w:p>
        </w:tc>
        <w:tc>
          <w:tcPr>
            <w:tcW w:w="859" w:type="dxa"/>
            <w:noWrap w:val="0"/>
            <w:vAlign w:val="center"/>
          </w:tcPr>
          <w:p w14:paraId="7F147386">
            <w:pPr>
              <w:spacing w:line="530" w:lineRule="exact"/>
              <w:jc w:val="center"/>
              <w:rPr>
                <w:rFonts w:hint="eastAsia" w:ascii="仿宋" w:hAnsi="仿宋" w:eastAsia="仿宋" w:cs="仿宋"/>
                <w:color w:val="auto"/>
                <w:sz w:val="24"/>
                <w:highlight w:val="none"/>
              </w:rPr>
            </w:pPr>
          </w:p>
        </w:tc>
        <w:tc>
          <w:tcPr>
            <w:tcW w:w="1375" w:type="dxa"/>
            <w:noWrap w:val="0"/>
            <w:vAlign w:val="center"/>
          </w:tcPr>
          <w:p w14:paraId="71050381">
            <w:pPr>
              <w:spacing w:line="530" w:lineRule="exact"/>
              <w:jc w:val="center"/>
              <w:rPr>
                <w:rFonts w:hint="eastAsia" w:ascii="仿宋" w:hAnsi="仿宋" w:eastAsia="仿宋" w:cs="仿宋"/>
                <w:color w:val="auto"/>
                <w:sz w:val="24"/>
                <w:highlight w:val="none"/>
              </w:rPr>
            </w:pPr>
          </w:p>
        </w:tc>
        <w:tc>
          <w:tcPr>
            <w:tcW w:w="813" w:type="dxa"/>
            <w:noWrap w:val="0"/>
            <w:vAlign w:val="center"/>
          </w:tcPr>
          <w:p w14:paraId="5567270A">
            <w:pPr>
              <w:spacing w:line="530" w:lineRule="exact"/>
              <w:jc w:val="center"/>
              <w:rPr>
                <w:rFonts w:hint="eastAsia" w:ascii="仿宋" w:hAnsi="仿宋" w:eastAsia="仿宋" w:cs="仿宋"/>
                <w:color w:val="auto"/>
                <w:sz w:val="24"/>
                <w:highlight w:val="none"/>
              </w:rPr>
            </w:pPr>
          </w:p>
        </w:tc>
        <w:tc>
          <w:tcPr>
            <w:tcW w:w="1091" w:type="dxa"/>
            <w:noWrap w:val="0"/>
            <w:vAlign w:val="center"/>
          </w:tcPr>
          <w:p w14:paraId="3F1E33C1">
            <w:pPr>
              <w:spacing w:line="530" w:lineRule="exact"/>
              <w:jc w:val="center"/>
              <w:rPr>
                <w:rFonts w:hint="eastAsia" w:ascii="仿宋" w:hAnsi="仿宋" w:eastAsia="仿宋" w:cs="仿宋"/>
                <w:color w:val="auto"/>
                <w:sz w:val="24"/>
                <w:highlight w:val="none"/>
              </w:rPr>
            </w:pPr>
          </w:p>
        </w:tc>
        <w:tc>
          <w:tcPr>
            <w:tcW w:w="835" w:type="dxa"/>
            <w:noWrap w:val="0"/>
            <w:vAlign w:val="center"/>
          </w:tcPr>
          <w:p w14:paraId="52E31759">
            <w:pPr>
              <w:spacing w:line="530" w:lineRule="exact"/>
              <w:jc w:val="center"/>
              <w:rPr>
                <w:rFonts w:hint="eastAsia" w:ascii="仿宋" w:hAnsi="仿宋" w:eastAsia="仿宋" w:cs="仿宋"/>
                <w:color w:val="auto"/>
                <w:sz w:val="24"/>
                <w:highlight w:val="none"/>
              </w:rPr>
            </w:pPr>
          </w:p>
        </w:tc>
      </w:tr>
      <w:tr w14:paraId="4D5AA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0B23E628">
            <w:pPr>
              <w:spacing w:line="530" w:lineRule="exact"/>
              <w:jc w:val="center"/>
              <w:rPr>
                <w:rFonts w:hint="eastAsia" w:ascii="仿宋" w:hAnsi="仿宋" w:eastAsia="仿宋" w:cs="仿宋"/>
                <w:color w:val="auto"/>
                <w:sz w:val="24"/>
                <w:highlight w:val="none"/>
              </w:rPr>
            </w:pPr>
          </w:p>
        </w:tc>
        <w:tc>
          <w:tcPr>
            <w:tcW w:w="972" w:type="dxa"/>
            <w:noWrap w:val="0"/>
            <w:vAlign w:val="center"/>
          </w:tcPr>
          <w:p w14:paraId="0DF0BF7E">
            <w:pPr>
              <w:spacing w:line="530" w:lineRule="exact"/>
              <w:jc w:val="center"/>
              <w:rPr>
                <w:rFonts w:hint="eastAsia" w:ascii="仿宋" w:hAnsi="仿宋" w:eastAsia="仿宋" w:cs="仿宋"/>
                <w:color w:val="auto"/>
                <w:sz w:val="24"/>
                <w:highlight w:val="none"/>
              </w:rPr>
            </w:pPr>
          </w:p>
        </w:tc>
        <w:tc>
          <w:tcPr>
            <w:tcW w:w="925" w:type="dxa"/>
            <w:noWrap w:val="0"/>
            <w:vAlign w:val="center"/>
          </w:tcPr>
          <w:p w14:paraId="13524E23">
            <w:pPr>
              <w:spacing w:line="530" w:lineRule="exact"/>
              <w:jc w:val="center"/>
              <w:rPr>
                <w:rFonts w:hint="eastAsia" w:ascii="仿宋" w:hAnsi="仿宋" w:eastAsia="仿宋" w:cs="仿宋"/>
                <w:color w:val="auto"/>
                <w:sz w:val="24"/>
                <w:highlight w:val="none"/>
              </w:rPr>
            </w:pPr>
          </w:p>
        </w:tc>
        <w:tc>
          <w:tcPr>
            <w:tcW w:w="810" w:type="dxa"/>
            <w:noWrap w:val="0"/>
            <w:vAlign w:val="center"/>
          </w:tcPr>
          <w:p w14:paraId="00D6A707">
            <w:pPr>
              <w:spacing w:line="530" w:lineRule="exact"/>
              <w:jc w:val="center"/>
              <w:rPr>
                <w:rFonts w:hint="eastAsia" w:ascii="仿宋" w:hAnsi="仿宋" w:eastAsia="仿宋" w:cs="仿宋"/>
                <w:color w:val="auto"/>
                <w:sz w:val="24"/>
                <w:highlight w:val="none"/>
              </w:rPr>
            </w:pPr>
          </w:p>
        </w:tc>
        <w:tc>
          <w:tcPr>
            <w:tcW w:w="906" w:type="dxa"/>
            <w:noWrap w:val="0"/>
            <w:vAlign w:val="center"/>
          </w:tcPr>
          <w:p w14:paraId="5446F0C0">
            <w:pPr>
              <w:spacing w:line="530" w:lineRule="exact"/>
              <w:jc w:val="center"/>
              <w:rPr>
                <w:rFonts w:hint="eastAsia" w:ascii="仿宋" w:hAnsi="仿宋" w:eastAsia="仿宋" w:cs="仿宋"/>
                <w:color w:val="auto"/>
                <w:sz w:val="24"/>
                <w:highlight w:val="none"/>
              </w:rPr>
            </w:pPr>
          </w:p>
        </w:tc>
        <w:tc>
          <w:tcPr>
            <w:tcW w:w="859" w:type="dxa"/>
            <w:noWrap w:val="0"/>
            <w:vAlign w:val="center"/>
          </w:tcPr>
          <w:p w14:paraId="437D4581">
            <w:pPr>
              <w:spacing w:line="530" w:lineRule="exact"/>
              <w:jc w:val="center"/>
              <w:rPr>
                <w:rFonts w:hint="eastAsia" w:ascii="仿宋" w:hAnsi="仿宋" w:eastAsia="仿宋" w:cs="仿宋"/>
                <w:color w:val="auto"/>
                <w:sz w:val="24"/>
                <w:highlight w:val="none"/>
              </w:rPr>
            </w:pPr>
          </w:p>
        </w:tc>
        <w:tc>
          <w:tcPr>
            <w:tcW w:w="1375" w:type="dxa"/>
            <w:noWrap w:val="0"/>
            <w:vAlign w:val="center"/>
          </w:tcPr>
          <w:p w14:paraId="3CCE4B32">
            <w:pPr>
              <w:spacing w:line="530" w:lineRule="exact"/>
              <w:jc w:val="center"/>
              <w:rPr>
                <w:rFonts w:hint="eastAsia" w:ascii="仿宋" w:hAnsi="仿宋" w:eastAsia="仿宋" w:cs="仿宋"/>
                <w:color w:val="auto"/>
                <w:sz w:val="24"/>
                <w:highlight w:val="none"/>
              </w:rPr>
            </w:pPr>
          </w:p>
        </w:tc>
        <w:tc>
          <w:tcPr>
            <w:tcW w:w="813" w:type="dxa"/>
            <w:noWrap w:val="0"/>
            <w:vAlign w:val="center"/>
          </w:tcPr>
          <w:p w14:paraId="2CEC62A5">
            <w:pPr>
              <w:spacing w:line="530" w:lineRule="exact"/>
              <w:jc w:val="center"/>
              <w:rPr>
                <w:rFonts w:hint="eastAsia" w:ascii="仿宋" w:hAnsi="仿宋" w:eastAsia="仿宋" w:cs="仿宋"/>
                <w:color w:val="auto"/>
                <w:sz w:val="24"/>
                <w:highlight w:val="none"/>
              </w:rPr>
            </w:pPr>
          </w:p>
        </w:tc>
        <w:tc>
          <w:tcPr>
            <w:tcW w:w="1091" w:type="dxa"/>
            <w:noWrap w:val="0"/>
            <w:vAlign w:val="center"/>
          </w:tcPr>
          <w:p w14:paraId="76F862F5">
            <w:pPr>
              <w:spacing w:line="530" w:lineRule="exact"/>
              <w:jc w:val="center"/>
              <w:rPr>
                <w:rFonts w:hint="eastAsia" w:ascii="仿宋" w:hAnsi="仿宋" w:eastAsia="仿宋" w:cs="仿宋"/>
                <w:color w:val="auto"/>
                <w:sz w:val="24"/>
                <w:highlight w:val="none"/>
              </w:rPr>
            </w:pPr>
          </w:p>
        </w:tc>
        <w:tc>
          <w:tcPr>
            <w:tcW w:w="835" w:type="dxa"/>
            <w:noWrap w:val="0"/>
            <w:vAlign w:val="center"/>
          </w:tcPr>
          <w:p w14:paraId="3AF09FC6">
            <w:pPr>
              <w:spacing w:line="530" w:lineRule="exact"/>
              <w:jc w:val="center"/>
              <w:rPr>
                <w:rFonts w:hint="eastAsia" w:ascii="仿宋" w:hAnsi="仿宋" w:eastAsia="仿宋" w:cs="仿宋"/>
                <w:color w:val="auto"/>
                <w:sz w:val="24"/>
                <w:highlight w:val="none"/>
              </w:rPr>
            </w:pPr>
          </w:p>
        </w:tc>
      </w:tr>
      <w:tr w14:paraId="513B5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1E1DFB9A">
            <w:pPr>
              <w:spacing w:line="530" w:lineRule="exact"/>
              <w:jc w:val="center"/>
              <w:rPr>
                <w:rFonts w:hint="eastAsia" w:ascii="仿宋" w:hAnsi="仿宋" w:eastAsia="仿宋" w:cs="仿宋"/>
                <w:color w:val="auto"/>
                <w:sz w:val="24"/>
                <w:highlight w:val="none"/>
              </w:rPr>
            </w:pPr>
          </w:p>
        </w:tc>
        <w:tc>
          <w:tcPr>
            <w:tcW w:w="972" w:type="dxa"/>
            <w:noWrap w:val="0"/>
            <w:vAlign w:val="center"/>
          </w:tcPr>
          <w:p w14:paraId="7C752177">
            <w:pPr>
              <w:spacing w:line="530" w:lineRule="exact"/>
              <w:jc w:val="center"/>
              <w:rPr>
                <w:rFonts w:hint="eastAsia" w:ascii="仿宋" w:hAnsi="仿宋" w:eastAsia="仿宋" w:cs="仿宋"/>
                <w:color w:val="auto"/>
                <w:sz w:val="24"/>
                <w:highlight w:val="none"/>
              </w:rPr>
            </w:pPr>
          </w:p>
        </w:tc>
        <w:tc>
          <w:tcPr>
            <w:tcW w:w="925" w:type="dxa"/>
            <w:noWrap w:val="0"/>
            <w:vAlign w:val="center"/>
          </w:tcPr>
          <w:p w14:paraId="284865C7">
            <w:pPr>
              <w:spacing w:line="530" w:lineRule="exact"/>
              <w:jc w:val="center"/>
              <w:rPr>
                <w:rFonts w:hint="eastAsia" w:ascii="仿宋" w:hAnsi="仿宋" w:eastAsia="仿宋" w:cs="仿宋"/>
                <w:color w:val="auto"/>
                <w:sz w:val="24"/>
                <w:highlight w:val="none"/>
              </w:rPr>
            </w:pPr>
          </w:p>
        </w:tc>
        <w:tc>
          <w:tcPr>
            <w:tcW w:w="810" w:type="dxa"/>
            <w:noWrap w:val="0"/>
            <w:vAlign w:val="center"/>
          </w:tcPr>
          <w:p w14:paraId="1EF55DE5">
            <w:pPr>
              <w:spacing w:line="530" w:lineRule="exact"/>
              <w:jc w:val="center"/>
              <w:rPr>
                <w:rFonts w:hint="eastAsia" w:ascii="仿宋" w:hAnsi="仿宋" w:eastAsia="仿宋" w:cs="仿宋"/>
                <w:color w:val="auto"/>
                <w:sz w:val="24"/>
                <w:highlight w:val="none"/>
              </w:rPr>
            </w:pPr>
          </w:p>
        </w:tc>
        <w:tc>
          <w:tcPr>
            <w:tcW w:w="906" w:type="dxa"/>
            <w:noWrap w:val="0"/>
            <w:vAlign w:val="center"/>
          </w:tcPr>
          <w:p w14:paraId="3FF8C563">
            <w:pPr>
              <w:spacing w:line="530" w:lineRule="exact"/>
              <w:jc w:val="center"/>
              <w:rPr>
                <w:rFonts w:hint="eastAsia" w:ascii="仿宋" w:hAnsi="仿宋" w:eastAsia="仿宋" w:cs="仿宋"/>
                <w:color w:val="auto"/>
                <w:sz w:val="24"/>
                <w:highlight w:val="none"/>
              </w:rPr>
            </w:pPr>
          </w:p>
        </w:tc>
        <w:tc>
          <w:tcPr>
            <w:tcW w:w="859" w:type="dxa"/>
            <w:noWrap w:val="0"/>
            <w:vAlign w:val="center"/>
          </w:tcPr>
          <w:p w14:paraId="1CF696EF">
            <w:pPr>
              <w:spacing w:line="530" w:lineRule="exact"/>
              <w:jc w:val="center"/>
              <w:rPr>
                <w:rFonts w:hint="eastAsia" w:ascii="仿宋" w:hAnsi="仿宋" w:eastAsia="仿宋" w:cs="仿宋"/>
                <w:color w:val="auto"/>
                <w:sz w:val="24"/>
                <w:highlight w:val="none"/>
              </w:rPr>
            </w:pPr>
          </w:p>
        </w:tc>
        <w:tc>
          <w:tcPr>
            <w:tcW w:w="1375" w:type="dxa"/>
            <w:noWrap w:val="0"/>
            <w:vAlign w:val="center"/>
          </w:tcPr>
          <w:p w14:paraId="5C8DFEAA">
            <w:pPr>
              <w:spacing w:line="530" w:lineRule="exact"/>
              <w:jc w:val="center"/>
              <w:rPr>
                <w:rFonts w:hint="eastAsia" w:ascii="仿宋" w:hAnsi="仿宋" w:eastAsia="仿宋" w:cs="仿宋"/>
                <w:color w:val="auto"/>
                <w:sz w:val="24"/>
                <w:highlight w:val="none"/>
              </w:rPr>
            </w:pPr>
          </w:p>
        </w:tc>
        <w:tc>
          <w:tcPr>
            <w:tcW w:w="813" w:type="dxa"/>
            <w:noWrap w:val="0"/>
            <w:vAlign w:val="center"/>
          </w:tcPr>
          <w:p w14:paraId="08172E55">
            <w:pPr>
              <w:spacing w:line="530" w:lineRule="exact"/>
              <w:jc w:val="center"/>
              <w:rPr>
                <w:rFonts w:hint="eastAsia" w:ascii="仿宋" w:hAnsi="仿宋" w:eastAsia="仿宋" w:cs="仿宋"/>
                <w:color w:val="auto"/>
                <w:sz w:val="24"/>
                <w:highlight w:val="none"/>
              </w:rPr>
            </w:pPr>
          </w:p>
        </w:tc>
        <w:tc>
          <w:tcPr>
            <w:tcW w:w="1091" w:type="dxa"/>
            <w:noWrap w:val="0"/>
            <w:vAlign w:val="center"/>
          </w:tcPr>
          <w:p w14:paraId="42B0E33A">
            <w:pPr>
              <w:spacing w:line="530" w:lineRule="exact"/>
              <w:jc w:val="center"/>
              <w:rPr>
                <w:rFonts w:hint="eastAsia" w:ascii="仿宋" w:hAnsi="仿宋" w:eastAsia="仿宋" w:cs="仿宋"/>
                <w:color w:val="auto"/>
                <w:sz w:val="24"/>
                <w:highlight w:val="none"/>
              </w:rPr>
            </w:pPr>
          </w:p>
        </w:tc>
        <w:tc>
          <w:tcPr>
            <w:tcW w:w="835" w:type="dxa"/>
            <w:noWrap w:val="0"/>
            <w:vAlign w:val="center"/>
          </w:tcPr>
          <w:p w14:paraId="56CEB694">
            <w:pPr>
              <w:spacing w:line="530" w:lineRule="exact"/>
              <w:jc w:val="center"/>
              <w:rPr>
                <w:rFonts w:hint="eastAsia" w:ascii="仿宋" w:hAnsi="仿宋" w:eastAsia="仿宋" w:cs="仿宋"/>
                <w:color w:val="auto"/>
                <w:sz w:val="24"/>
                <w:highlight w:val="none"/>
              </w:rPr>
            </w:pPr>
          </w:p>
        </w:tc>
      </w:tr>
      <w:tr w14:paraId="4FFEE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6767F10D">
            <w:pPr>
              <w:spacing w:line="530" w:lineRule="exact"/>
              <w:jc w:val="center"/>
              <w:rPr>
                <w:rFonts w:hint="eastAsia" w:ascii="仿宋" w:hAnsi="仿宋" w:eastAsia="仿宋" w:cs="仿宋"/>
                <w:color w:val="auto"/>
                <w:sz w:val="24"/>
                <w:highlight w:val="none"/>
              </w:rPr>
            </w:pPr>
          </w:p>
        </w:tc>
        <w:tc>
          <w:tcPr>
            <w:tcW w:w="972" w:type="dxa"/>
            <w:noWrap w:val="0"/>
            <w:vAlign w:val="center"/>
          </w:tcPr>
          <w:p w14:paraId="7C6A9382">
            <w:pPr>
              <w:spacing w:line="530" w:lineRule="exact"/>
              <w:jc w:val="center"/>
              <w:rPr>
                <w:rFonts w:hint="eastAsia" w:ascii="仿宋" w:hAnsi="仿宋" w:eastAsia="仿宋" w:cs="仿宋"/>
                <w:color w:val="auto"/>
                <w:sz w:val="24"/>
                <w:highlight w:val="none"/>
              </w:rPr>
            </w:pPr>
          </w:p>
        </w:tc>
        <w:tc>
          <w:tcPr>
            <w:tcW w:w="925" w:type="dxa"/>
            <w:noWrap w:val="0"/>
            <w:vAlign w:val="center"/>
          </w:tcPr>
          <w:p w14:paraId="0CBAF83B">
            <w:pPr>
              <w:spacing w:line="530" w:lineRule="exact"/>
              <w:jc w:val="center"/>
              <w:rPr>
                <w:rFonts w:hint="eastAsia" w:ascii="仿宋" w:hAnsi="仿宋" w:eastAsia="仿宋" w:cs="仿宋"/>
                <w:color w:val="auto"/>
                <w:sz w:val="24"/>
                <w:highlight w:val="none"/>
              </w:rPr>
            </w:pPr>
          </w:p>
        </w:tc>
        <w:tc>
          <w:tcPr>
            <w:tcW w:w="810" w:type="dxa"/>
            <w:noWrap w:val="0"/>
            <w:vAlign w:val="center"/>
          </w:tcPr>
          <w:p w14:paraId="3D61C50F">
            <w:pPr>
              <w:spacing w:line="530" w:lineRule="exact"/>
              <w:jc w:val="center"/>
              <w:rPr>
                <w:rFonts w:hint="eastAsia" w:ascii="仿宋" w:hAnsi="仿宋" w:eastAsia="仿宋" w:cs="仿宋"/>
                <w:color w:val="auto"/>
                <w:sz w:val="24"/>
                <w:highlight w:val="none"/>
              </w:rPr>
            </w:pPr>
          </w:p>
        </w:tc>
        <w:tc>
          <w:tcPr>
            <w:tcW w:w="906" w:type="dxa"/>
            <w:noWrap w:val="0"/>
            <w:vAlign w:val="center"/>
          </w:tcPr>
          <w:p w14:paraId="036E75E6">
            <w:pPr>
              <w:spacing w:line="530" w:lineRule="exact"/>
              <w:jc w:val="center"/>
              <w:rPr>
                <w:rFonts w:hint="eastAsia" w:ascii="仿宋" w:hAnsi="仿宋" w:eastAsia="仿宋" w:cs="仿宋"/>
                <w:color w:val="auto"/>
                <w:sz w:val="24"/>
                <w:highlight w:val="none"/>
              </w:rPr>
            </w:pPr>
          </w:p>
        </w:tc>
        <w:tc>
          <w:tcPr>
            <w:tcW w:w="859" w:type="dxa"/>
            <w:noWrap w:val="0"/>
            <w:vAlign w:val="center"/>
          </w:tcPr>
          <w:p w14:paraId="426D2701">
            <w:pPr>
              <w:spacing w:line="530" w:lineRule="exact"/>
              <w:jc w:val="center"/>
              <w:rPr>
                <w:rFonts w:hint="eastAsia" w:ascii="仿宋" w:hAnsi="仿宋" w:eastAsia="仿宋" w:cs="仿宋"/>
                <w:color w:val="auto"/>
                <w:sz w:val="24"/>
                <w:highlight w:val="none"/>
              </w:rPr>
            </w:pPr>
          </w:p>
        </w:tc>
        <w:tc>
          <w:tcPr>
            <w:tcW w:w="1375" w:type="dxa"/>
            <w:noWrap w:val="0"/>
            <w:vAlign w:val="center"/>
          </w:tcPr>
          <w:p w14:paraId="3A1F37E1">
            <w:pPr>
              <w:spacing w:line="530" w:lineRule="exact"/>
              <w:jc w:val="center"/>
              <w:rPr>
                <w:rFonts w:hint="eastAsia" w:ascii="仿宋" w:hAnsi="仿宋" w:eastAsia="仿宋" w:cs="仿宋"/>
                <w:color w:val="auto"/>
                <w:sz w:val="24"/>
                <w:highlight w:val="none"/>
              </w:rPr>
            </w:pPr>
          </w:p>
        </w:tc>
        <w:tc>
          <w:tcPr>
            <w:tcW w:w="813" w:type="dxa"/>
            <w:noWrap w:val="0"/>
            <w:vAlign w:val="center"/>
          </w:tcPr>
          <w:p w14:paraId="1D306AF7">
            <w:pPr>
              <w:spacing w:line="530" w:lineRule="exact"/>
              <w:jc w:val="center"/>
              <w:rPr>
                <w:rFonts w:hint="eastAsia" w:ascii="仿宋" w:hAnsi="仿宋" w:eastAsia="仿宋" w:cs="仿宋"/>
                <w:color w:val="auto"/>
                <w:sz w:val="24"/>
                <w:highlight w:val="none"/>
              </w:rPr>
            </w:pPr>
          </w:p>
        </w:tc>
        <w:tc>
          <w:tcPr>
            <w:tcW w:w="1091" w:type="dxa"/>
            <w:noWrap w:val="0"/>
            <w:vAlign w:val="center"/>
          </w:tcPr>
          <w:p w14:paraId="291B9CDB">
            <w:pPr>
              <w:spacing w:line="530" w:lineRule="exact"/>
              <w:jc w:val="center"/>
              <w:rPr>
                <w:rFonts w:hint="eastAsia" w:ascii="仿宋" w:hAnsi="仿宋" w:eastAsia="仿宋" w:cs="仿宋"/>
                <w:color w:val="auto"/>
                <w:sz w:val="24"/>
                <w:highlight w:val="none"/>
              </w:rPr>
            </w:pPr>
          </w:p>
        </w:tc>
        <w:tc>
          <w:tcPr>
            <w:tcW w:w="835" w:type="dxa"/>
            <w:noWrap w:val="0"/>
            <w:vAlign w:val="center"/>
          </w:tcPr>
          <w:p w14:paraId="23A4363F">
            <w:pPr>
              <w:spacing w:line="530" w:lineRule="exact"/>
              <w:jc w:val="center"/>
              <w:rPr>
                <w:rFonts w:hint="eastAsia" w:ascii="仿宋" w:hAnsi="仿宋" w:eastAsia="仿宋" w:cs="仿宋"/>
                <w:color w:val="auto"/>
                <w:sz w:val="24"/>
                <w:highlight w:val="none"/>
              </w:rPr>
            </w:pPr>
          </w:p>
        </w:tc>
      </w:tr>
    </w:tbl>
    <w:p w14:paraId="730D5851">
      <w:pPr>
        <w:spacing w:line="530" w:lineRule="exact"/>
        <w:rPr>
          <w:rFonts w:hint="eastAsia" w:ascii="仿宋" w:hAnsi="仿宋" w:eastAsia="仿宋" w:cs="仿宋"/>
          <w:color w:val="auto"/>
          <w:sz w:val="28"/>
          <w:szCs w:val="28"/>
          <w:highlight w:val="none"/>
        </w:rPr>
      </w:pPr>
      <w:r>
        <w:rPr>
          <w:rFonts w:hint="eastAsia"/>
          <w:b/>
          <w:bCs/>
          <w:color w:val="auto"/>
          <w:sz w:val="32"/>
          <w:szCs w:val="32"/>
          <w:highlight w:val="none"/>
        </w:rPr>
        <w:br w:type="page"/>
      </w:r>
      <w:r>
        <w:rPr>
          <w:rFonts w:hint="eastAsia" w:ascii="仿宋" w:hAnsi="仿宋" w:eastAsia="仿宋" w:cs="仿宋"/>
          <w:b/>
          <w:bCs/>
          <w:color w:val="auto"/>
          <w:sz w:val="28"/>
          <w:szCs w:val="28"/>
          <w:highlight w:val="none"/>
        </w:rPr>
        <w:t>附表二：拟配备本工程的试验和检测仪器设备表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1163"/>
        <w:gridCol w:w="889"/>
        <w:gridCol w:w="961"/>
        <w:gridCol w:w="945"/>
        <w:gridCol w:w="782"/>
        <w:gridCol w:w="1578"/>
        <w:gridCol w:w="1340"/>
        <w:gridCol w:w="928"/>
      </w:tblGrid>
      <w:tr w14:paraId="60186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02" w:type="dxa"/>
            <w:noWrap w:val="0"/>
            <w:vAlign w:val="center"/>
          </w:tcPr>
          <w:p w14:paraId="3EB8312F">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1163" w:type="dxa"/>
            <w:noWrap w:val="0"/>
            <w:vAlign w:val="center"/>
          </w:tcPr>
          <w:p w14:paraId="704642DF">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仪器设备名称</w:t>
            </w:r>
          </w:p>
        </w:tc>
        <w:tc>
          <w:tcPr>
            <w:tcW w:w="889" w:type="dxa"/>
            <w:noWrap w:val="0"/>
            <w:vAlign w:val="center"/>
          </w:tcPr>
          <w:p w14:paraId="6C3C42D7">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型号</w:t>
            </w:r>
          </w:p>
          <w:p w14:paraId="2A677ED2">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规格</w:t>
            </w:r>
          </w:p>
        </w:tc>
        <w:tc>
          <w:tcPr>
            <w:tcW w:w="961" w:type="dxa"/>
            <w:noWrap w:val="0"/>
            <w:vAlign w:val="center"/>
          </w:tcPr>
          <w:p w14:paraId="0597EEDF">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数量</w:t>
            </w:r>
          </w:p>
        </w:tc>
        <w:tc>
          <w:tcPr>
            <w:tcW w:w="945" w:type="dxa"/>
            <w:noWrap w:val="0"/>
            <w:vAlign w:val="center"/>
          </w:tcPr>
          <w:p w14:paraId="4A809AB0">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国别</w:t>
            </w:r>
          </w:p>
          <w:p w14:paraId="48A6ED20">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产地</w:t>
            </w:r>
          </w:p>
        </w:tc>
        <w:tc>
          <w:tcPr>
            <w:tcW w:w="782" w:type="dxa"/>
            <w:noWrap w:val="0"/>
            <w:vAlign w:val="center"/>
          </w:tcPr>
          <w:p w14:paraId="616B07F6">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制造</w:t>
            </w:r>
          </w:p>
          <w:p w14:paraId="24B7E331">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年份</w:t>
            </w:r>
          </w:p>
        </w:tc>
        <w:tc>
          <w:tcPr>
            <w:tcW w:w="1578" w:type="dxa"/>
            <w:noWrap w:val="0"/>
            <w:vAlign w:val="center"/>
          </w:tcPr>
          <w:p w14:paraId="62AE0CE7">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已使用台</w:t>
            </w:r>
          </w:p>
          <w:p w14:paraId="5FE33CBC">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时    数</w:t>
            </w:r>
          </w:p>
        </w:tc>
        <w:tc>
          <w:tcPr>
            <w:tcW w:w="1340" w:type="dxa"/>
            <w:noWrap w:val="0"/>
            <w:vAlign w:val="center"/>
          </w:tcPr>
          <w:p w14:paraId="414AAE2A">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用  途</w:t>
            </w:r>
          </w:p>
        </w:tc>
        <w:tc>
          <w:tcPr>
            <w:tcW w:w="928" w:type="dxa"/>
            <w:noWrap w:val="0"/>
            <w:vAlign w:val="center"/>
          </w:tcPr>
          <w:p w14:paraId="49023DC3">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备注</w:t>
            </w:r>
          </w:p>
        </w:tc>
      </w:tr>
      <w:tr w14:paraId="36894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4F973F3B">
            <w:pPr>
              <w:spacing w:line="530" w:lineRule="exact"/>
              <w:jc w:val="center"/>
              <w:rPr>
                <w:rFonts w:hint="eastAsia" w:ascii="仿宋" w:hAnsi="仿宋" w:eastAsia="仿宋" w:cs="仿宋"/>
                <w:color w:val="auto"/>
                <w:sz w:val="24"/>
                <w:highlight w:val="none"/>
              </w:rPr>
            </w:pPr>
          </w:p>
        </w:tc>
        <w:tc>
          <w:tcPr>
            <w:tcW w:w="1163" w:type="dxa"/>
            <w:noWrap w:val="0"/>
            <w:vAlign w:val="center"/>
          </w:tcPr>
          <w:p w14:paraId="3CAB3958">
            <w:pPr>
              <w:spacing w:line="530" w:lineRule="exact"/>
              <w:jc w:val="center"/>
              <w:rPr>
                <w:rFonts w:hint="eastAsia" w:ascii="仿宋" w:hAnsi="仿宋" w:eastAsia="仿宋" w:cs="仿宋"/>
                <w:color w:val="auto"/>
                <w:sz w:val="24"/>
                <w:highlight w:val="none"/>
              </w:rPr>
            </w:pPr>
          </w:p>
        </w:tc>
        <w:tc>
          <w:tcPr>
            <w:tcW w:w="889" w:type="dxa"/>
            <w:noWrap w:val="0"/>
            <w:vAlign w:val="center"/>
          </w:tcPr>
          <w:p w14:paraId="2E550DF2">
            <w:pPr>
              <w:spacing w:line="530" w:lineRule="exact"/>
              <w:jc w:val="center"/>
              <w:rPr>
                <w:rFonts w:hint="eastAsia" w:ascii="仿宋" w:hAnsi="仿宋" w:eastAsia="仿宋" w:cs="仿宋"/>
                <w:color w:val="auto"/>
                <w:sz w:val="24"/>
                <w:highlight w:val="none"/>
              </w:rPr>
            </w:pPr>
          </w:p>
        </w:tc>
        <w:tc>
          <w:tcPr>
            <w:tcW w:w="961" w:type="dxa"/>
            <w:noWrap w:val="0"/>
            <w:vAlign w:val="center"/>
          </w:tcPr>
          <w:p w14:paraId="7E1B6595">
            <w:pPr>
              <w:spacing w:line="530" w:lineRule="exact"/>
              <w:jc w:val="center"/>
              <w:rPr>
                <w:rFonts w:hint="eastAsia" w:ascii="仿宋" w:hAnsi="仿宋" w:eastAsia="仿宋" w:cs="仿宋"/>
                <w:color w:val="auto"/>
                <w:sz w:val="24"/>
                <w:highlight w:val="none"/>
              </w:rPr>
            </w:pPr>
          </w:p>
        </w:tc>
        <w:tc>
          <w:tcPr>
            <w:tcW w:w="945" w:type="dxa"/>
            <w:noWrap w:val="0"/>
            <w:vAlign w:val="center"/>
          </w:tcPr>
          <w:p w14:paraId="30DB7D31">
            <w:pPr>
              <w:spacing w:line="530" w:lineRule="exact"/>
              <w:jc w:val="center"/>
              <w:rPr>
                <w:rFonts w:hint="eastAsia" w:ascii="仿宋" w:hAnsi="仿宋" w:eastAsia="仿宋" w:cs="仿宋"/>
                <w:color w:val="auto"/>
                <w:sz w:val="24"/>
                <w:highlight w:val="none"/>
              </w:rPr>
            </w:pPr>
          </w:p>
        </w:tc>
        <w:tc>
          <w:tcPr>
            <w:tcW w:w="782" w:type="dxa"/>
            <w:noWrap w:val="0"/>
            <w:vAlign w:val="center"/>
          </w:tcPr>
          <w:p w14:paraId="0F4D9B96">
            <w:pPr>
              <w:spacing w:line="530" w:lineRule="exact"/>
              <w:jc w:val="center"/>
              <w:rPr>
                <w:rFonts w:hint="eastAsia" w:ascii="仿宋" w:hAnsi="仿宋" w:eastAsia="仿宋" w:cs="仿宋"/>
                <w:color w:val="auto"/>
                <w:sz w:val="24"/>
                <w:highlight w:val="none"/>
              </w:rPr>
            </w:pPr>
          </w:p>
        </w:tc>
        <w:tc>
          <w:tcPr>
            <w:tcW w:w="1578" w:type="dxa"/>
            <w:noWrap w:val="0"/>
            <w:vAlign w:val="center"/>
          </w:tcPr>
          <w:p w14:paraId="3A6769D9">
            <w:pPr>
              <w:spacing w:line="530" w:lineRule="exact"/>
              <w:jc w:val="center"/>
              <w:rPr>
                <w:rFonts w:hint="eastAsia" w:ascii="仿宋" w:hAnsi="仿宋" w:eastAsia="仿宋" w:cs="仿宋"/>
                <w:color w:val="auto"/>
                <w:sz w:val="24"/>
                <w:highlight w:val="none"/>
              </w:rPr>
            </w:pPr>
          </w:p>
        </w:tc>
        <w:tc>
          <w:tcPr>
            <w:tcW w:w="1340" w:type="dxa"/>
            <w:noWrap w:val="0"/>
            <w:vAlign w:val="center"/>
          </w:tcPr>
          <w:p w14:paraId="18EB71DD">
            <w:pPr>
              <w:spacing w:line="530" w:lineRule="exact"/>
              <w:jc w:val="center"/>
              <w:rPr>
                <w:rFonts w:hint="eastAsia" w:ascii="仿宋" w:hAnsi="仿宋" w:eastAsia="仿宋" w:cs="仿宋"/>
                <w:color w:val="auto"/>
                <w:sz w:val="24"/>
                <w:highlight w:val="none"/>
              </w:rPr>
            </w:pPr>
          </w:p>
        </w:tc>
        <w:tc>
          <w:tcPr>
            <w:tcW w:w="928" w:type="dxa"/>
            <w:noWrap w:val="0"/>
            <w:vAlign w:val="center"/>
          </w:tcPr>
          <w:p w14:paraId="7A0D4BC4">
            <w:pPr>
              <w:spacing w:line="530" w:lineRule="exact"/>
              <w:jc w:val="center"/>
              <w:rPr>
                <w:rFonts w:hint="eastAsia" w:ascii="仿宋" w:hAnsi="仿宋" w:eastAsia="仿宋" w:cs="仿宋"/>
                <w:color w:val="auto"/>
                <w:sz w:val="24"/>
                <w:highlight w:val="none"/>
              </w:rPr>
            </w:pPr>
          </w:p>
        </w:tc>
      </w:tr>
      <w:tr w14:paraId="5D41C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54A1CB55">
            <w:pPr>
              <w:spacing w:line="530" w:lineRule="exact"/>
              <w:jc w:val="center"/>
              <w:rPr>
                <w:rFonts w:hint="eastAsia" w:ascii="仿宋" w:hAnsi="仿宋" w:eastAsia="仿宋" w:cs="仿宋"/>
                <w:color w:val="auto"/>
                <w:sz w:val="24"/>
                <w:highlight w:val="none"/>
              </w:rPr>
            </w:pPr>
          </w:p>
        </w:tc>
        <w:tc>
          <w:tcPr>
            <w:tcW w:w="1163" w:type="dxa"/>
            <w:noWrap w:val="0"/>
            <w:vAlign w:val="center"/>
          </w:tcPr>
          <w:p w14:paraId="09669EC1">
            <w:pPr>
              <w:spacing w:line="530" w:lineRule="exact"/>
              <w:jc w:val="center"/>
              <w:rPr>
                <w:rFonts w:hint="eastAsia" w:ascii="仿宋" w:hAnsi="仿宋" w:eastAsia="仿宋" w:cs="仿宋"/>
                <w:color w:val="auto"/>
                <w:sz w:val="24"/>
                <w:highlight w:val="none"/>
              </w:rPr>
            </w:pPr>
          </w:p>
        </w:tc>
        <w:tc>
          <w:tcPr>
            <w:tcW w:w="889" w:type="dxa"/>
            <w:noWrap w:val="0"/>
            <w:vAlign w:val="center"/>
          </w:tcPr>
          <w:p w14:paraId="18E19B5F">
            <w:pPr>
              <w:spacing w:line="530" w:lineRule="exact"/>
              <w:jc w:val="center"/>
              <w:rPr>
                <w:rFonts w:hint="eastAsia" w:ascii="仿宋" w:hAnsi="仿宋" w:eastAsia="仿宋" w:cs="仿宋"/>
                <w:color w:val="auto"/>
                <w:sz w:val="24"/>
                <w:highlight w:val="none"/>
              </w:rPr>
            </w:pPr>
          </w:p>
        </w:tc>
        <w:tc>
          <w:tcPr>
            <w:tcW w:w="961" w:type="dxa"/>
            <w:noWrap w:val="0"/>
            <w:vAlign w:val="center"/>
          </w:tcPr>
          <w:p w14:paraId="7900A64B">
            <w:pPr>
              <w:spacing w:line="530" w:lineRule="exact"/>
              <w:jc w:val="center"/>
              <w:rPr>
                <w:rFonts w:hint="eastAsia" w:ascii="仿宋" w:hAnsi="仿宋" w:eastAsia="仿宋" w:cs="仿宋"/>
                <w:color w:val="auto"/>
                <w:sz w:val="24"/>
                <w:highlight w:val="none"/>
              </w:rPr>
            </w:pPr>
          </w:p>
        </w:tc>
        <w:tc>
          <w:tcPr>
            <w:tcW w:w="945" w:type="dxa"/>
            <w:noWrap w:val="0"/>
            <w:vAlign w:val="center"/>
          </w:tcPr>
          <w:p w14:paraId="44F9D66E">
            <w:pPr>
              <w:spacing w:line="530" w:lineRule="exact"/>
              <w:jc w:val="center"/>
              <w:rPr>
                <w:rFonts w:hint="eastAsia" w:ascii="仿宋" w:hAnsi="仿宋" w:eastAsia="仿宋" w:cs="仿宋"/>
                <w:color w:val="auto"/>
                <w:sz w:val="24"/>
                <w:highlight w:val="none"/>
              </w:rPr>
            </w:pPr>
          </w:p>
        </w:tc>
        <w:tc>
          <w:tcPr>
            <w:tcW w:w="782" w:type="dxa"/>
            <w:noWrap w:val="0"/>
            <w:vAlign w:val="center"/>
          </w:tcPr>
          <w:p w14:paraId="000C6553">
            <w:pPr>
              <w:spacing w:line="530" w:lineRule="exact"/>
              <w:jc w:val="center"/>
              <w:rPr>
                <w:rFonts w:hint="eastAsia" w:ascii="仿宋" w:hAnsi="仿宋" w:eastAsia="仿宋" w:cs="仿宋"/>
                <w:color w:val="auto"/>
                <w:sz w:val="24"/>
                <w:highlight w:val="none"/>
              </w:rPr>
            </w:pPr>
          </w:p>
        </w:tc>
        <w:tc>
          <w:tcPr>
            <w:tcW w:w="1578" w:type="dxa"/>
            <w:noWrap w:val="0"/>
            <w:vAlign w:val="center"/>
          </w:tcPr>
          <w:p w14:paraId="521ECAC6">
            <w:pPr>
              <w:spacing w:line="530" w:lineRule="exact"/>
              <w:jc w:val="center"/>
              <w:rPr>
                <w:rFonts w:hint="eastAsia" w:ascii="仿宋" w:hAnsi="仿宋" w:eastAsia="仿宋" w:cs="仿宋"/>
                <w:color w:val="auto"/>
                <w:sz w:val="24"/>
                <w:highlight w:val="none"/>
              </w:rPr>
            </w:pPr>
          </w:p>
        </w:tc>
        <w:tc>
          <w:tcPr>
            <w:tcW w:w="1340" w:type="dxa"/>
            <w:noWrap w:val="0"/>
            <w:vAlign w:val="center"/>
          </w:tcPr>
          <w:p w14:paraId="2C19A882">
            <w:pPr>
              <w:spacing w:line="530" w:lineRule="exact"/>
              <w:jc w:val="center"/>
              <w:rPr>
                <w:rFonts w:hint="eastAsia" w:ascii="仿宋" w:hAnsi="仿宋" w:eastAsia="仿宋" w:cs="仿宋"/>
                <w:color w:val="auto"/>
                <w:sz w:val="24"/>
                <w:highlight w:val="none"/>
              </w:rPr>
            </w:pPr>
          </w:p>
        </w:tc>
        <w:tc>
          <w:tcPr>
            <w:tcW w:w="928" w:type="dxa"/>
            <w:noWrap w:val="0"/>
            <w:vAlign w:val="center"/>
          </w:tcPr>
          <w:p w14:paraId="2D206CDE">
            <w:pPr>
              <w:spacing w:line="530" w:lineRule="exact"/>
              <w:jc w:val="center"/>
              <w:rPr>
                <w:rFonts w:hint="eastAsia" w:ascii="仿宋" w:hAnsi="仿宋" w:eastAsia="仿宋" w:cs="仿宋"/>
                <w:color w:val="auto"/>
                <w:sz w:val="24"/>
                <w:highlight w:val="none"/>
              </w:rPr>
            </w:pPr>
          </w:p>
        </w:tc>
      </w:tr>
      <w:tr w14:paraId="4264E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5D014D60">
            <w:pPr>
              <w:spacing w:line="530" w:lineRule="exact"/>
              <w:jc w:val="center"/>
              <w:rPr>
                <w:rFonts w:hint="eastAsia" w:ascii="仿宋" w:hAnsi="仿宋" w:eastAsia="仿宋" w:cs="仿宋"/>
                <w:color w:val="auto"/>
                <w:sz w:val="24"/>
                <w:highlight w:val="none"/>
              </w:rPr>
            </w:pPr>
          </w:p>
        </w:tc>
        <w:tc>
          <w:tcPr>
            <w:tcW w:w="1163" w:type="dxa"/>
            <w:noWrap w:val="0"/>
            <w:vAlign w:val="center"/>
          </w:tcPr>
          <w:p w14:paraId="26DA5216">
            <w:pPr>
              <w:spacing w:line="530" w:lineRule="exact"/>
              <w:jc w:val="center"/>
              <w:rPr>
                <w:rFonts w:hint="eastAsia" w:ascii="仿宋" w:hAnsi="仿宋" w:eastAsia="仿宋" w:cs="仿宋"/>
                <w:color w:val="auto"/>
                <w:sz w:val="24"/>
                <w:highlight w:val="none"/>
              </w:rPr>
            </w:pPr>
          </w:p>
        </w:tc>
        <w:tc>
          <w:tcPr>
            <w:tcW w:w="889" w:type="dxa"/>
            <w:noWrap w:val="0"/>
            <w:vAlign w:val="center"/>
          </w:tcPr>
          <w:p w14:paraId="78562FBE">
            <w:pPr>
              <w:spacing w:line="530" w:lineRule="exact"/>
              <w:jc w:val="center"/>
              <w:rPr>
                <w:rFonts w:hint="eastAsia" w:ascii="仿宋" w:hAnsi="仿宋" w:eastAsia="仿宋" w:cs="仿宋"/>
                <w:color w:val="auto"/>
                <w:sz w:val="24"/>
                <w:highlight w:val="none"/>
              </w:rPr>
            </w:pPr>
          </w:p>
        </w:tc>
        <w:tc>
          <w:tcPr>
            <w:tcW w:w="961" w:type="dxa"/>
            <w:noWrap w:val="0"/>
            <w:vAlign w:val="center"/>
          </w:tcPr>
          <w:p w14:paraId="0702DFC3">
            <w:pPr>
              <w:spacing w:line="530" w:lineRule="exact"/>
              <w:jc w:val="center"/>
              <w:rPr>
                <w:rFonts w:hint="eastAsia" w:ascii="仿宋" w:hAnsi="仿宋" w:eastAsia="仿宋" w:cs="仿宋"/>
                <w:color w:val="auto"/>
                <w:sz w:val="24"/>
                <w:highlight w:val="none"/>
              </w:rPr>
            </w:pPr>
          </w:p>
        </w:tc>
        <w:tc>
          <w:tcPr>
            <w:tcW w:w="945" w:type="dxa"/>
            <w:noWrap w:val="0"/>
            <w:vAlign w:val="center"/>
          </w:tcPr>
          <w:p w14:paraId="230B429D">
            <w:pPr>
              <w:spacing w:line="530" w:lineRule="exact"/>
              <w:jc w:val="center"/>
              <w:rPr>
                <w:rFonts w:hint="eastAsia" w:ascii="仿宋" w:hAnsi="仿宋" w:eastAsia="仿宋" w:cs="仿宋"/>
                <w:color w:val="auto"/>
                <w:sz w:val="24"/>
                <w:highlight w:val="none"/>
              </w:rPr>
            </w:pPr>
          </w:p>
        </w:tc>
        <w:tc>
          <w:tcPr>
            <w:tcW w:w="782" w:type="dxa"/>
            <w:noWrap w:val="0"/>
            <w:vAlign w:val="center"/>
          </w:tcPr>
          <w:p w14:paraId="11989D2C">
            <w:pPr>
              <w:spacing w:line="530" w:lineRule="exact"/>
              <w:jc w:val="center"/>
              <w:rPr>
                <w:rFonts w:hint="eastAsia" w:ascii="仿宋" w:hAnsi="仿宋" w:eastAsia="仿宋" w:cs="仿宋"/>
                <w:color w:val="auto"/>
                <w:sz w:val="24"/>
                <w:highlight w:val="none"/>
              </w:rPr>
            </w:pPr>
          </w:p>
        </w:tc>
        <w:tc>
          <w:tcPr>
            <w:tcW w:w="1578" w:type="dxa"/>
            <w:noWrap w:val="0"/>
            <w:vAlign w:val="center"/>
          </w:tcPr>
          <w:p w14:paraId="10D8BD07">
            <w:pPr>
              <w:spacing w:line="530" w:lineRule="exact"/>
              <w:jc w:val="center"/>
              <w:rPr>
                <w:rFonts w:hint="eastAsia" w:ascii="仿宋" w:hAnsi="仿宋" w:eastAsia="仿宋" w:cs="仿宋"/>
                <w:color w:val="auto"/>
                <w:sz w:val="24"/>
                <w:highlight w:val="none"/>
              </w:rPr>
            </w:pPr>
          </w:p>
        </w:tc>
        <w:tc>
          <w:tcPr>
            <w:tcW w:w="1340" w:type="dxa"/>
            <w:noWrap w:val="0"/>
            <w:vAlign w:val="center"/>
          </w:tcPr>
          <w:p w14:paraId="7E5E2CC8">
            <w:pPr>
              <w:spacing w:line="530" w:lineRule="exact"/>
              <w:jc w:val="center"/>
              <w:rPr>
                <w:rFonts w:hint="eastAsia" w:ascii="仿宋" w:hAnsi="仿宋" w:eastAsia="仿宋" w:cs="仿宋"/>
                <w:color w:val="auto"/>
                <w:sz w:val="24"/>
                <w:highlight w:val="none"/>
              </w:rPr>
            </w:pPr>
          </w:p>
        </w:tc>
        <w:tc>
          <w:tcPr>
            <w:tcW w:w="928" w:type="dxa"/>
            <w:noWrap w:val="0"/>
            <w:vAlign w:val="center"/>
          </w:tcPr>
          <w:p w14:paraId="3C66F76F">
            <w:pPr>
              <w:spacing w:line="530" w:lineRule="exact"/>
              <w:jc w:val="center"/>
              <w:rPr>
                <w:rFonts w:hint="eastAsia" w:ascii="仿宋" w:hAnsi="仿宋" w:eastAsia="仿宋" w:cs="仿宋"/>
                <w:color w:val="auto"/>
                <w:sz w:val="24"/>
                <w:highlight w:val="none"/>
              </w:rPr>
            </w:pPr>
          </w:p>
        </w:tc>
      </w:tr>
      <w:tr w14:paraId="19048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5212E3C3">
            <w:pPr>
              <w:spacing w:line="530" w:lineRule="exact"/>
              <w:jc w:val="center"/>
              <w:rPr>
                <w:rFonts w:hint="eastAsia" w:ascii="仿宋" w:hAnsi="仿宋" w:eastAsia="仿宋" w:cs="仿宋"/>
                <w:color w:val="auto"/>
                <w:sz w:val="24"/>
                <w:highlight w:val="none"/>
              </w:rPr>
            </w:pPr>
          </w:p>
        </w:tc>
        <w:tc>
          <w:tcPr>
            <w:tcW w:w="1163" w:type="dxa"/>
            <w:noWrap w:val="0"/>
            <w:vAlign w:val="center"/>
          </w:tcPr>
          <w:p w14:paraId="2CCDD31E">
            <w:pPr>
              <w:spacing w:line="530" w:lineRule="exact"/>
              <w:jc w:val="center"/>
              <w:rPr>
                <w:rFonts w:hint="eastAsia" w:ascii="仿宋" w:hAnsi="仿宋" w:eastAsia="仿宋" w:cs="仿宋"/>
                <w:color w:val="auto"/>
                <w:sz w:val="24"/>
                <w:highlight w:val="none"/>
              </w:rPr>
            </w:pPr>
          </w:p>
        </w:tc>
        <w:tc>
          <w:tcPr>
            <w:tcW w:w="889" w:type="dxa"/>
            <w:noWrap w:val="0"/>
            <w:vAlign w:val="center"/>
          </w:tcPr>
          <w:p w14:paraId="45971E8A">
            <w:pPr>
              <w:spacing w:line="530" w:lineRule="exact"/>
              <w:jc w:val="center"/>
              <w:rPr>
                <w:rFonts w:hint="eastAsia" w:ascii="仿宋" w:hAnsi="仿宋" w:eastAsia="仿宋" w:cs="仿宋"/>
                <w:color w:val="auto"/>
                <w:sz w:val="24"/>
                <w:highlight w:val="none"/>
              </w:rPr>
            </w:pPr>
          </w:p>
        </w:tc>
        <w:tc>
          <w:tcPr>
            <w:tcW w:w="961" w:type="dxa"/>
            <w:noWrap w:val="0"/>
            <w:vAlign w:val="center"/>
          </w:tcPr>
          <w:p w14:paraId="1B04AEDA">
            <w:pPr>
              <w:spacing w:line="530" w:lineRule="exact"/>
              <w:jc w:val="center"/>
              <w:rPr>
                <w:rFonts w:hint="eastAsia" w:ascii="仿宋" w:hAnsi="仿宋" w:eastAsia="仿宋" w:cs="仿宋"/>
                <w:color w:val="auto"/>
                <w:sz w:val="24"/>
                <w:highlight w:val="none"/>
              </w:rPr>
            </w:pPr>
          </w:p>
        </w:tc>
        <w:tc>
          <w:tcPr>
            <w:tcW w:w="945" w:type="dxa"/>
            <w:noWrap w:val="0"/>
            <w:vAlign w:val="center"/>
          </w:tcPr>
          <w:p w14:paraId="6D0C47F5">
            <w:pPr>
              <w:spacing w:line="530" w:lineRule="exact"/>
              <w:jc w:val="center"/>
              <w:rPr>
                <w:rFonts w:hint="eastAsia" w:ascii="仿宋" w:hAnsi="仿宋" w:eastAsia="仿宋" w:cs="仿宋"/>
                <w:color w:val="auto"/>
                <w:sz w:val="24"/>
                <w:highlight w:val="none"/>
              </w:rPr>
            </w:pPr>
          </w:p>
        </w:tc>
        <w:tc>
          <w:tcPr>
            <w:tcW w:w="782" w:type="dxa"/>
            <w:noWrap w:val="0"/>
            <w:vAlign w:val="center"/>
          </w:tcPr>
          <w:p w14:paraId="1322D96E">
            <w:pPr>
              <w:spacing w:line="530" w:lineRule="exact"/>
              <w:jc w:val="center"/>
              <w:rPr>
                <w:rFonts w:hint="eastAsia" w:ascii="仿宋" w:hAnsi="仿宋" w:eastAsia="仿宋" w:cs="仿宋"/>
                <w:color w:val="auto"/>
                <w:sz w:val="24"/>
                <w:highlight w:val="none"/>
              </w:rPr>
            </w:pPr>
          </w:p>
        </w:tc>
        <w:tc>
          <w:tcPr>
            <w:tcW w:w="1578" w:type="dxa"/>
            <w:noWrap w:val="0"/>
            <w:vAlign w:val="center"/>
          </w:tcPr>
          <w:p w14:paraId="44D2EB03">
            <w:pPr>
              <w:spacing w:line="530" w:lineRule="exact"/>
              <w:jc w:val="center"/>
              <w:rPr>
                <w:rFonts w:hint="eastAsia" w:ascii="仿宋" w:hAnsi="仿宋" w:eastAsia="仿宋" w:cs="仿宋"/>
                <w:color w:val="auto"/>
                <w:sz w:val="24"/>
                <w:highlight w:val="none"/>
              </w:rPr>
            </w:pPr>
          </w:p>
        </w:tc>
        <w:tc>
          <w:tcPr>
            <w:tcW w:w="1340" w:type="dxa"/>
            <w:noWrap w:val="0"/>
            <w:vAlign w:val="center"/>
          </w:tcPr>
          <w:p w14:paraId="62C2A4BF">
            <w:pPr>
              <w:spacing w:line="530" w:lineRule="exact"/>
              <w:jc w:val="center"/>
              <w:rPr>
                <w:rFonts w:hint="eastAsia" w:ascii="仿宋" w:hAnsi="仿宋" w:eastAsia="仿宋" w:cs="仿宋"/>
                <w:color w:val="auto"/>
                <w:sz w:val="24"/>
                <w:highlight w:val="none"/>
              </w:rPr>
            </w:pPr>
          </w:p>
        </w:tc>
        <w:tc>
          <w:tcPr>
            <w:tcW w:w="928" w:type="dxa"/>
            <w:noWrap w:val="0"/>
            <w:vAlign w:val="center"/>
          </w:tcPr>
          <w:p w14:paraId="5E61806C">
            <w:pPr>
              <w:spacing w:line="530" w:lineRule="exact"/>
              <w:jc w:val="center"/>
              <w:rPr>
                <w:rFonts w:hint="eastAsia" w:ascii="仿宋" w:hAnsi="仿宋" w:eastAsia="仿宋" w:cs="仿宋"/>
                <w:color w:val="auto"/>
                <w:sz w:val="24"/>
                <w:highlight w:val="none"/>
              </w:rPr>
            </w:pPr>
          </w:p>
        </w:tc>
      </w:tr>
      <w:tr w14:paraId="1BE6D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0A38C3AF">
            <w:pPr>
              <w:spacing w:line="530" w:lineRule="exact"/>
              <w:jc w:val="center"/>
              <w:rPr>
                <w:rFonts w:hint="eastAsia" w:ascii="仿宋" w:hAnsi="仿宋" w:eastAsia="仿宋" w:cs="仿宋"/>
                <w:color w:val="auto"/>
                <w:sz w:val="24"/>
                <w:highlight w:val="none"/>
              </w:rPr>
            </w:pPr>
          </w:p>
        </w:tc>
        <w:tc>
          <w:tcPr>
            <w:tcW w:w="1163" w:type="dxa"/>
            <w:noWrap w:val="0"/>
            <w:vAlign w:val="center"/>
          </w:tcPr>
          <w:p w14:paraId="39E3F66F">
            <w:pPr>
              <w:spacing w:line="530" w:lineRule="exact"/>
              <w:jc w:val="center"/>
              <w:rPr>
                <w:rFonts w:hint="eastAsia" w:ascii="仿宋" w:hAnsi="仿宋" w:eastAsia="仿宋" w:cs="仿宋"/>
                <w:color w:val="auto"/>
                <w:sz w:val="24"/>
                <w:highlight w:val="none"/>
              </w:rPr>
            </w:pPr>
          </w:p>
        </w:tc>
        <w:tc>
          <w:tcPr>
            <w:tcW w:w="889" w:type="dxa"/>
            <w:noWrap w:val="0"/>
            <w:vAlign w:val="center"/>
          </w:tcPr>
          <w:p w14:paraId="11C53ACA">
            <w:pPr>
              <w:spacing w:line="530" w:lineRule="exact"/>
              <w:jc w:val="center"/>
              <w:rPr>
                <w:rFonts w:hint="eastAsia" w:ascii="仿宋" w:hAnsi="仿宋" w:eastAsia="仿宋" w:cs="仿宋"/>
                <w:color w:val="auto"/>
                <w:sz w:val="24"/>
                <w:highlight w:val="none"/>
              </w:rPr>
            </w:pPr>
          </w:p>
        </w:tc>
        <w:tc>
          <w:tcPr>
            <w:tcW w:w="961" w:type="dxa"/>
            <w:noWrap w:val="0"/>
            <w:vAlign w:val="center"/>
          </w:tcPr>
          <w:p w14:paraId="74F9818F">
            <w:pPr>
              <w:spacing w:line="530" w:lineRule="exact"/>
              <w:jc w:val="center"/>
              <w:rPr>
                <w:rFonts w:hint="eastAsia" w:ascii="仿宋" w:hAnsi="仿宋" w:eastAsia="仿宋" w:cs="仿宋"/>
                <w:color w:val="auto"/>
                <w:sz w:val="24"/>
                <w:highlight w:val="none"/>
              </w:rPr>
            </w:pPr>
          </w:p>
        </w:tc>
        <w:tc>
          <w:tcPr>
            <w:tcW w:w="945" w:type="dxa"/>
            <w:noWrap w:val="0"/>
            <w:vAlign w:val="center"/>
          </w:tcPr>
          <w:p w14:paraId="73A9377F">
            <w:pPr>
              <w:spacing w:line="530" w:lineRule="exact"/>
              <w:jc w:val="center"/>
              <w:rPr>
                <w:rFonts w:hint="eastAsia" w:ascii="仿宋" w:hAnsi="仿宋" w:eastAsia="仿宋" w:cs="仿宋"/>
                <w:color w:val="auto"/>
                <w:sz w:val="24"/>
                <w:highlight w:val="none"/>
              </w:rPr>
            </w:pPr>
          </w:p>
        </w:tc>
        <w:tc>
          <w:tcPr>
            <w:tcW w:w="782" w:type="dxa"/>
            <w:noWrap w:val="0"/>
            <w:vAlign w:val="center"/>
          </w:tcPr>
          <w:p w14:paraId="5CA2C599">
            <w:pPr>
              <w:spacing w:line="530" w:lineRule="exact"/>
              <w:jc w:val="center"/>
              <w:rPr>
                <w:rFonts w:hint="eastAsia" w:ascii="仿宋" w:hAnsi="仿宋" w:eastAsia="仿宋" w:cs="仿宋"/>
                <w:color w:val="auto"/>
                <w:sz w:val="24"/>
                <w:highlight w:val="none"/>
              </w:rPr>
            </w:pPr>
          </w:p>
        </w:tc>
        <w:tc>
          <w:tcPr>
            <w:tcW w:w="1578" w:type="dxa"/>
            <w:noWrap w:val="0"/>
            <w:vAlign w:val="center"/>
          </w:tcPr>
          <w:p w14:paraId="16C020B0">
            <w:pPr>
              <w:spacing w:line="530" w:lineRule="exact"/>
              <w:jc w:val="center"/>
              <w:rPr>
                <w:rFonts w:hint="eastAsia" w:ascii="仿宋" w:hAnsi="仿宋" w:eastAsia="仿宋" w:cs="仿宋"/>
                <w:color w:val="auto"/>
                <w:sz w:val="24"/>
                <w:highlight w:val="none"/>
              </w:rPr>
            </w:pPr>
          </w:p>
        </w:tc>
        <w:tc>
          <w:tcPr>
            <w:tcW w:w="1340" w:type="dxa"/>
            <w:noWrap w:val="0"/>
            <w:vAlign w:val="center"/>
          </w:tcPr>
          <w:p w14:paraId="386CB043">
            <w:pPr>
              <w:spacing w:line="530" w:lineRule="exact"/>
              <w:jc w:val="center"/>
              <w:rPr>
                <w:rFonts w:hint="eastAsia" w:ascii="仿宋" w:hAnsi="仿宋" w:eastAsia="仿宋" w:cs="仿宋"/>
                <w:color w:val="auto"/>
                <w:sz w:val="24"/>
                <w:highlight w:val="none"/>
              </w:rPr>
            </w:pPr>
          </w:p>
        </w:tc>
        <w:tc>
          <w:tcPr>
            <w:tcW w:w="928" w:type="dxa"/>
            <w:noWrap w:val="0"/>
            <w:vAlign w:val="center"/>
          </w:tcPr>
          <w:p w14:paraId="1E9032BC">
            <w:pPr>
              <w:spacing w:line="530" w:lineRule="exact"/>
              <w:jc w:val="center"/>
              <w:rPr>
                <w:rFonts w:hint="eastAsia" w:ascii="仿宋" w:hAnsi="仿宋" w:eastAsia="仿宋" w:cs="仿宋"/>
                <w:color w:val="auto"/>
                <w:sz w:val="24"/>
                <w:highlight w:val="none"/>
              </w:rPr>
            </w:pPr>
          </w:p>
        </w:tc>
      </w:tr>
      <w:tr w14:paraId="6DF8E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465E1F6A">
            <w:pPr>
              <w:spacing w:line="530" w:lineRule="exact"/>
              <w:jc w:val="center"/>
              <w:rPr>
                <w:rFonts w:hint="eastAsia" w:ascii="仿宋" w:hAnsi="仿宋" w:eastAsia="仿宋" w:cs="仿宋"/>
                <w:color w:val="auto"/>
                <w:sz w:val="24"/>
                <w:highlight w:val="none"/>
              </w:rPr>
            </w:pPr>
          </w:p>
        </w:tc>
        <w:tc>
          <w:tcPr>
            <w:tcW w:w="1163" w:type="dxa"/>
            <w:noWrap w:val="0"/>
            <w:vAlign w:val="center"/>
          </w:tcPr>
          <w:p w14:paraId="7B0625C0">
            <w:pPr>
              <w:spacing w:line="530" w:lineRule="exact"/>
              <w:jc w:val="center"/>
              <w:rPr>
                <w:rFonts w:hint="eastAsia" w:ascii="仿宋" w:hAnsi="仿宋" w:eastAsia="仿宋" w:cs="仿宋"/>
                <w:color w:val="auto"/>
                <w:sz w:val="24"/>
                <w:highlight w:val="none"/>
              </w:rPr>
            </w:pPr>
          </w:p>
        </w:tc>
        <w:tc>
          <w:tcPr>
            <w:tcW w:w="889" w:type="dxa"/>
            <w:noWrap w:val="0"/>
            <w:vAlign w:val="center"/>
          </w:tcPr>
          <w:p w14:paraId="77BF26CD">
            <w:pPr>
              <w:spacing w:line="530" w:lineRule="exact"/>
              <w:jc w:val="center"/>
              <w:rPr>
                <w:rFonts w:hint="eastAsia" w:ascii="仿宋" w:hAnsi="仿宋" w:eastAsia="仿宋" w:cs="仿宋"/>
                <w:color w:val="auto"/>
                <w:sz w:val="24"/>
                <w:highlight w:val="none"/>
              </w:rPr>
            </w:pPr>
          </w:p>
        </w:tc>
        <w:tc>
          <w:tcPr>
            <w:tcW w:w="961" w:type="dxa"/>
            <w:noWrap w:val="0"/>
            <w:vAlign w:val="center"/>
          </w:tcPr>
          <w:p w14:paraId="28893150">
            <w:pPr>
              <w:spacing w:line="530" w:lineRule="exact"/>
              <w:jc w:val="center"/>
              <w:rPr>
                <w:rFonts w:hint="eastAsia" w:ascii="仿宋" w:hAnsi="仿宋" w:eastAsia="仿宋" w:cs="仿宋"/>
                <w:color w:val="auto"/>
                <w:sz w:val="24"/>
                <w:highlight w:val="none"/>
              </w:rPr>
            </w:pPr>
          </w:p>
        </w:tc>
        <w:tc>
          <w:tcPr>
            <w:tcW w:w="945" w:type="dxa"/>
            <w:noWrap w:val="0"/>
            <w:vAlign w:val="center"/>
          </w:tcPr>
          <w:p w14:paraId="5587BF50">
            <w:pPr>
              <w:spacing w:line="530" w:lineRule="exact"/>
              <w:jc w:val="center"/>
              <w:rPr>
                <w:rFonts w:hint="eastAsia" w:ascii="仿宋" w:hAnsi="仿宋" w:eastAsia="仿宋" w:cs="仿宋"/>
                <w:color w:val="auto"/>
                <w:sz w:val="24"/>
                <w:highlight w:val="none"/>
              </w:rPr>
            </w:pPr>
          </w:p>
        </w:tc>
        <w:tc>
          <w:tcPr>
            <w:tcW w:w="782" w:type="dxa"/>
            <w:noWrap w:val="0"/>
            <w:vAlign w:val="center"/>
          </w:tcPr>
          <w:p w14:paraId="6DA963B2">
            <w:pPr>
              <w:spacing w:line="530" w:lineRule="exact"/>
              <w:jc w:val="center"/>
              <w:rPr>
                <w:rFonts w:hint="eastAsia" w:ascii="仿宋" w:hAnsi="仿宋" w:eastAsia="仿宋" w:cs="仿宋"/>
                <w:color w:val="auto"/>
                <w:sz w:val="24"/>
                <w:highlight w:val="none"/>
              </w:rPr>
            </w:pPr>
          </w:p>
        </w:tc>
        <w:tc>
          <w:tcPr>
            <w:tcW w:w="1578" w:type="dxa"/>
            <w:noWrap w:val="0"/>
            <w:vAlign w:val="center"/>
          </w:tcPr>
          <w:p w14:paraId="43EC904A">
            <w:pPr>
              <w:spacing w:line="530" w:lineRule="exact"/>
              <w:jc w:val="center"/>
              <w:rPr>
                <w:rFonts w:hint="eastAsia" w:ascii="仿宋" w:hAnsi="仿宋" w:eastAsia="仿宋" w:cs="仿宋"/>
                <w:color w:val="auto"/>
                <w:sz w:val="24"/>
                <w:highlight w:val="none"/>
              </w:rPr>
            </w:pPr>
          </w:p>
        </w:tc>
        <w:tc>
          <w:tcPr>
            <w:tcW w:w="1340" w:type="dxa"/>
            <w:noWrap w:val="0"/>
            <w:vAlign w:val="center"/>
          </w:tcPr>
          <w:p w14:paraId="3F1C512D">
            <w:pPr>
              <w:spacing w:line="530" w:lineRule="exact"/>
              <w:jc w:val="center"/>
              <w:rPr>
                <w:rFonts w:hint="eastAsia" w:ascii="仿宋" w:hAnsi="仿宋" w:eastAsia="仿宋" w:cs="仿宋"/>
                <w:color w:val="auto"/>
                <w:sz w:val="24"/>
                <w:highlight w:val="none"/>
              </w:rPr>
            </w:pPr>
          </w:p>
        </w:tc>
        <w:tc>
          <w:tcPr>
            <w:tcW w:w="928" w:type="dxa"/>
            <w:noWrap w:val="0"/>
            <w:vAlign w:val="center"/>
          </w:tcPr>
          <w:p w14:paraId="293DF52B">
            <w:pPr>
              <w:spacing w:line="530" w:lineRule="exact"/>
              <w:jc w:val="center"/>
              <w:rPr>
                <w:rFonts w:hint="eastAsia" w:ascii="仿宋" w:hAnsi="仿宋" w:eastAsia="仿宋" w:cs="仿宋"/>
                <w:color w:val="auto"/>
                <w:sz w:val="24"/>
                <w:highlight w:val="none"/>
              </w:rPr>
            </w:pPr>
          </w:p>
        </w:tc>
      </w:tr>
      <w:tr w14:paraId="13B14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24B9E4EC">
            <w:pPr>
              <w:spacing w:line="530" w:lineRule="exact"/>
              <w:jc w:val="center"/>
              <w:rPr>
                <w:rFonts w:hint="eastAsia" w:ascii="仿宋" w:hAnsi="仿宋" w:eastAsia="仿宋" w:cs="仿宋"/>
                <w:color w:val="auto"/>
                <w:sz w:val="24"/>
                <w:highlight w:val="none"/>
              </w:rPr>
            </w:pPr>
          </w:p>
        </w:tc>
        <w:tc>
          <w:tcPr>
            <w:tcW w:w="1163" w:type="dxa"/>
            <w:noWrap w:val="0"/>
            <w:vAlign w:val="center"/>
          </w:tcPr>
          <w:p w14:paraId="3723E895">
            <w:pPr>
              <w:spacing w:line="530" w:lineRule="exact"/>
              <w:jc w:val="center"/>
              <w:rPr>
                <w:rFonts w:hint="eastAsia" w:ascii="仿宋" w:hAnsi="仿宋" w:eastAsia="仿宋" w:cs="仿宋"/>
                <w:color w:val="auto"/>
                <w:sz w:val="24"/>
                <w:highlight w:val="none"/>
              </w:rPr>
            </w:pPr>
          </w:p>
        </w:tc>
        <w:tc>
          <w:tcPr>
            <w:tcW w:w="889" w:type="dxa"/>
            <w:noWrap w:val="0"/>
            <w:vAlign w:val="center"/>
          </w:tcPr>
          <w:p w14:paraId="0FE0E64F">
            <w:pPr>
              <w:spacing w:line="530" w:lineRule="exact"/>
              <w:jc w:val="center"/>
              <w:rPr>
                <w:rFonts w:hint="eastAsia" w:ascii="仿宋" w:hAnsi="仿宋" w:eastAsia="仿宋" w:cs="仿宋"/>
                <w:color w:val="auto"/>
                <w:sz w:val="24"/>
                <w:highlight w:val="none"/>
              </w:rPr>
            </w:pPr>
          </w:p>
        </w:tc>
        <w:tc>
          <w:tcPr>
            <w:tcW w:w="961" w:type="dxa"/>
            <w:noWrap w:val="0"/>
            <w:vAlign w:val="center"/>
          </w:tcPr>
          <w:p w14:paraId="633C5C45">
            <w:pPr>
              <w:spacing w:line="530" w:lineRule="exact"/>
              <w:jc w:val="center"/>
              <w:rPr>
                <w:rFonts w:hint="eastAsia" w:ascii="仿宋" w:hAnsi="仿宋" w:eastAsia="仿宋" w:cs="仿宋"/>
                <w:color w:val="auto"/>
                <w:sz w:val="24"/>
                <w:highlight w:val="none"/>
              </w:rPr>
            </w:pPr>
          </w:p>
        </w:tc>
        <w:tc>
          <w:tcPr>
            <w:tcW w:w="945" w:type="dxa"/>
            <w:noWrap w:val="0"/>
            <w:vAlign w:val="center"/>
          </w:tcPr>
          <w:p w14:paraId="2DF0184F">
            <w:pPr>
              <w:spacing w:line="530" w:lineRule="exact"/>
              <w:jc w:val="center"/>
              <w:rPr>
                <w:rFonts w:hint="eastAsia" w:ascii="仿宋" w:hAnsi="仿宋" w:eastAsia="仿宋" w:cs="仿宋"/>
                <w:color w:val="auto"/>
                <w:sz w:val="24"/>
                <w:highlight w:val="none"/>
              </w:rPr>
            </w:pPr>
          </w:p>
        </w:tc>
        <w:tc>
          <w:tcPr>
            <w:tcW w:w="782" w:type="dxa"/>
            <w:noWrap w:val="0"/>
            <w:vAlign w:val="center"/>
          </w:tcPr>
          <w:p w14:paraId="579486D1">
            <w:pPr>
              <w:spacing w:line="530" w:lineRule="exact"/>
              <w:jc w:val="center"/>
              <w:rPr>
                <w:rFonts w:hint="eastAsia" w:ascii="仿宋" w:hAnsi="仿宋" w:eastAsia="仿宋" w:cs="仿宋"/>
                <w:color w:val="auto"/>
                <w:sz w:val="24"/>
                <w:highlight w:val="none"/>
              </w:rPr>
            </w:pPr>
          </w:p>
        </w:tc>
        <w:tc>
          <w:tcPr>
            <w:tcW w:w="1578" w:type="dxa"/>
            <w:noWrap w:val="0"/>
            <w:vAlign w:val="center"/>
          </w:tcPr>
          <w:p w14:paraId="1B1A4FAE">
            <w:pPr>
              <w:spacing w:line="530" w:lineRule="exact"/>
              <w:jc w:val="center"/>
              <w:rPr>
                <w:rFonts w:hint="eastAsia" w:ascii="仿宋" w:hAnsi="仿宋" w:eastAsia="仿宋" w:cs="仿宋"/>
                <w:color w:val="auto"/>
                <w:sz w:val="24"/>
                <w:highlight w:val="none"/>
              </w:rPr>
            </w:pPr>
          </w:p>
        </w:tc>
        <w:tc>
          <w:tcPr>
            <w:tcW w:w="1340" w:type="dxa"/>
            <w:noWrap w:val="0"/>
            <w:vAlign w:val="center"/>
          </w:tcPr>
          <w:p w14:paraId="5D34817E">
            <w:pPr>
              <w:spacing w:line="530" w:lineRule="exact"/>
              <w:jc w:val="center"/>
              <w:rPr>
                <w:rFonts w:hint="eastAsia" w:ascii="仿宋" w:hAnsi="仿宋" w:eastAsia="仿宋" w:cs="仿宋"/>
                <w:color w:val="auto"/>
                <w:sz w:val="24"/>
                <w:highlight w:val="none"/>
              </w:rPr>
            </w:pPr>
          </w:p>
        </w:tc>
        <w:tc>
          <w:tcPr>
            <w:tcW w:w="928" w:type="dxa"/>
            <w:noWrap w:val="0"/>
            <w:vAlign w:val="center"/>
          </w:tcPr>
          <w:p w14:paraId="7D4009AF">
            <w:pPr>
              <w:spacing w:line="530" w:lineRule="exact"/>
              <w:jc w:val="center"/>
              <w:rPr>
                <w:rFonts w:hint="eastAsia" w:ascii="仿宋" w:hAnsi="仿宋" w:eastAsia="仿宋" w:cs="仿宋"/>
                <w:color w:val="auto"/>
                <w:sz w:val="24"/>
                <w:highlight w:val="none"/>
              </w:rPr>
            </w:pPr>
          </w:p>
        </w:tc>
      </w:tr>
      <w:tr w14:paraId="1E6A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458546DB">
            <w:pPr>
              <w:spacing w:line="530" w:lineRule="exact"/>
              <w:jc w:val="center"/>
              <w:rPr>
                <w:rFonts w:hint="eastAsia" w:ascii="仿宋" w:hAnsi="仿宋" w:eastAsia="仿宋" w:cs="仿宋"/>
                <w:color w:val="auto"/>
                <w:sz w:val="24"/>
                <w:highlight w:val="none"/>
              </w:rPr>
            </w:pPr>
          </w:p>
        </w:tc>
        <w:tc>
          <w:tcPr>
            <w:tcW w:w="1163" w:type="dxa"/>
            <w:noWrap w:val="0"/>
            <w:vAlign w:val="center"/>
          </w:tcPr>
          <w:p w14:paraId="239D0E64">
            <w:pPr>
              <w:spacing w:line="530" w:lineRule="exact"/>
              <w:jc w:val="center"/>
              <w:rPr>
                <w:rFonts w:hint="eastAsia" w:ascii="仿宋" w:hAnsi="仿宋" w:eastAsia="仿宋" w:cs="仿宋"/>
                <w:color w:val="auto"/>
                <w:sz w:val="24"/>
                <w:highlight w:val="none"/>
              </w:rPr>
            </w:pPr>
          </w:p>
        </w:tc>
        <w:tc>
          <w:tcPr>
            <w:tcW w:w="889" w:type="dxa"/>
            <w:noWrap w:val="0"/>
            <w:vAlign w:val="center"/>
          </w:tcPr>
          <w:p w14:paraId="3AB85437">
            <w:pPr>
              <w:spacing w:line="530" w:lineRule="exact"/>
              <w:jc w:val="center"/>
              <w:rPr>
                <w:rFonts w:hint="eastAsia" w:ascii="仿宋" w:hAnsi="仿宋" w:eastAsia="仿宋" w:cs="仿宋"/>
                <w:color w:val="auto"/>
                <w:sz w:val="24"/>
                <w:highlight w:val="none"/>
              </w:rPr>
            </w:pPr>
          </w:p>
        </w:tc>
        <w:tc>
          <w:tcPr>
            <w:tcW w:w="961" w:type="dxa"/>
            <w:noWrap w:val="0"/>
            <w:vAlign w:val="center"/>
          </w:tcPr>
          <w:p w14:paraId="5105E49F">
            <w:pPr>
              <w:spacing w:line="530" w:lineRule="exact"/>
              <w:jc w:val="center"/>
              <w:rPr>
                <w:rFonts w:hint="eastAsia" w:ascii="仿宋" w:hAnsi="仿宋" w:eastAsia="仿宋" w:cs="仿宋"/>
                <w:color w:val="auto"/>
                <w:sz w:val="24"/>
                <w:highlight w:val="none"/>
              </w:rPr>
            </w:pPr>
          </w:p>
        </w:tc>
        <w:tc>
          <w:tcPr>
            <w:tcW w:w="945" w:type="dxa"/>
            <w:noWrap w:val="0"/>
            <w:vAlign w:val="center"/>
          </w:tcPr>
          <w:p w14:paraId="77D58814">
            <w:pPr>
              <w:spacing w:line="530" w:lineRule="exact"/>
              <w:jc w:val="center"/>
              <w:rPr>
                <w:rFonts w:hint="eastAsia" w:ascii="仿宋" w:hAnsi="仿宋" w:eastAsia="仿宋" w:cs="仿宋"/>
                <w:color w:val="auto"/>
                <w:sz w:val="24"/>
                <w:highlight w:val="none"/>
              </w:rPr>
            </w:pPr>
          </w:p>
        </w:tc>
        <w:tc>
          <w:tcPr>
            <w:tcW w:w="782" w:type="dxa"/>
            <w:noWrap w:val="0"/>
            <w:vAlign w:val="center"/>
          </w:tcPr>
          <w:p w14:paraId="0E26351B">
            <w:pPr>
              <w:spacing w:line="530" w:lineRule="exact"/>
              <w:jc w:val="center"/>
              <w:rPr>
                <w:rFonts w:hint="eastAsia" w:ascii="仿宋" w:hAnsi="仿宋" w:eastAsia="仿宋" w:cs="仿宋"/>
                <w:color w:val="auto"/>
                <w:sz w:val="24"/>
                <w:highlight w:val="none"/>
              </w:rPr>
            </w:pPr>
          </w:p>
        </w:tc>
        <w:tc>
          <w:tcPr>
            <w:tcW w:w="1578" w:type="dxa"/>
            <w:noWrap w:val="0"/>
            <w:vAlign w:val="center"/>
          </w:tcPr>
          <w:p w14:paraId="29A3C4F4">
            <w:pPr>
              <w:spacing w:line="530" w:lineRule="exact"/>
              <w:jc w:val="center"/>
              <w:rPr>
                <w:rFonts w:hint="eastAsia" w:ascii="仿宋" w:hAnsi="仿宋" w:eastAsia="仿宋" w:cs="仿宋"/>
                <w:color w:val="auto"/>
                <w:sz w:val="24"/>
                <w:highlight w:val="none"/>
              </w:rPr>
            </w:pPr>
          </w:p>
        </w:tc>
        <w:tc>
          <w:tcPr>
            <w:tcW w:w="1340" w:type="dxa"/>
            <w:noWrap w:val="0"/>
            <w:vAlign w:val="center"/>
          </w:tcPr>
          <w:p w14:paraId="3A641F38">
            <w:pPr>
              <w:spacing w:line="530" w:lineRule="exact"/>
              <w:jc w:val="center"/>
              <w:rPr>
                <w:rFonts w:hint="eastAsia" w:ascii="仿宋" w:hAnsi="仿宋" w:eastAsia="仿宋" w:cs="仿宋"/>
                <w:color w:val="auto"/>
                <w:sz w:val="24"/>
                <w:highlight w:val="none"/>
              </w:rPr>
            </w:pPr>
          </w:p>
        </w:tc>
        <w:tc>
          <w:tcPr>
            <w:tcW w:w="928" w:type="dxa"/>
            <w:noWrap w:val="0"/>
            <w:vAlign w:val="center"/>
          </w:tcPr>
          <w:p w14:paraId="441CC268">
            <w:pPr>
              <w:spacing w:line="530" w:lineRule="exact"/>
              <w:jc w:val="center"/>
              <w:rPr>
                <w:rFonts w:hint="eastAsia" w:ascii="仿宋" w:hAnsi="仿宋" w:eastAsia="仿宋" w:cs="仿宋"/>
                <w:color w:val="auto"/>
                <w:sz w:val="24"/>
                <w:highlight w:val="none"/>
              </w:rPr>
            </w:pPr>
          </w:p>
        </w:tc>
      </w:tr>
      <w:tr w14:paraId="3D146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5D7028AE">
            <w:pPr>
              <w:spacing w:line="530" w:lineRule="exact"/>
              <w:jc w:val="center"/>
              <w:rPr>
                <w:rFonts w:hint="eastAsia" w:ascii="仿宋" w:hAnsi="仿宋" w:eastAsia="仿宋" w:cs="仿宋"/>
                <w:color w:val="auto"/>
                <w:sz w:val="24"/>
                <w:highlight w:val="none"/>
              </w:rPr>
            </w:pPr>
          </w:p>
        </w:tc>
        <w:tc>
          <w:tcPr>
            <w:tcW w:w="1163" w:type="dxa"/>
            <w:noWrap w:val="0"/>
            <w:vAlign w:val="center"/>
          </w:tcPr>
          <w:p w14:paraId="75A6B8D5">
            <w:pPr>
              <w:spacing w:line="530" w:lineRule="exact"/>
              <w:jc w:val="center"/>
              <w:rPr>
                <w:rFonts w:hint="eastAsia" w:ascii="仿宋" w:hAnsi="仿宋" w:eastAsia="仿宋" w:cs="仿宋"/>
                <w:color w:val="auto"/>
                <w:sz w:val="24"/>
                <w:highlight w:val="none"/>
              </w:rPr>
            </w:pPr>
          </w:p>
        </w:tc>
        <w:tc>
          <w:tcPr>
            <w:tcW w:w="889" w:type="dxa"/>
            <w:noWrap w:val="0"/>
            <w:vAlign w:val="center"/>
          </w:tcPr>
          <w:p w14:paraId="241D7AE7">
            <w:pPr>
              <w:spacing w:line="530" w:lineRule="exact"/>
              <w:jc w:val="center"/>
              <w:rPr>
                <w:rFonts w:hint="eastAsia" w:ascii="仿宋" w:hAnsi="仿宋" w:eastAsia="仿宋" w:cs="仿宋"/>
                <w:color w:val="auto"/>
                <w:sz w:val="24"/>
                <w:highlight w:val="none"/>
              </w:rPr>
            </w:pPr>
          </w:p>
        </w:tc>
        <w:tc>
          <w:tcPr>
            <w:tcW w:w="961" w:type="dxa"/>
            <w:noWrap w:val="0"/>
            <w:vAlign w:val="center"/>
          </w:tcPr>
          <w:p w14:paraId="38FF5544">
            <w:pPr>
              <w:spacing w:line="530" w:lineRule="exact"/>
              <w:jc w:val="center"/>
              <w:rPr>
                <w:rFonts w:hint="eastAsia" w:ascii="仿宋" w:hAnsi="仿宋" w:eastAsia="仿宋" w:cs="仿宋"/>
                <w:color w:val="auto"/>
                <w:sz w:val="24"/>
                <w:highlight w:val="none"/>
              </w:rPr>
            </w:pPr>
          </w:p>
        </w:tc>
        <w:tc>
          <w:tcPr>
            <w:tcW w:w="945" w:type="dxa"/>
            <w:noWrap w:val="0"/>
            <w:vAlign w:val="center"/>
          </w:tcPr>
          <w:p w14:paraId="13FFFA87">
            <w:pPr>
              <w:spacing w:line="530" w:lineRule="exact"/>
              <w:jc w:val="center"/>
              <w:rPr>
                <w:rFonts w:hint="eastAsia" w:ascii="仿宋" w:hAnsi="仿宋" w:eastAsia="仿宋" w:cs="仿宋"/>
                <w:color w:val="auto"/>
                <w:sz w:val="24"/>
                <w:highlight w:val="none"/>
              </w:rPr>
            </w:pPr>
          </w:p>
        </w:tc>
        <w:tc>
          <w:tcPr>
            <w:tcW w:w="782" w:type="dxa"/>
            <w:noWrap w:val="0"/>
            <w:vAlign w:val="center"/>
          </w:tcPr>
          <w:p w14:paraId="1058ACA6">
            <w:pPr>
              <w:spacing w:line="530" w:lineRule="exact"/>
              <w:jc w:val="center"/>
              <w:rPr>
                <w:rFonts w:hint="eastAsia" w:ascii="仿宋" w:hAnsi="仿宋" w:eastAsia="仿宋" w:cs="仿宋"/>
                <w:color w:val="auto"/>
                <w:sz w:val="24"/>
                <w:highlight w:val="none"/>
              </w:rPr>
            </w:pPr>
          </w:p>
        </w:tc>
        <w:tc>
          <w:tcPr>
            <w:tcW w:w="1578" w:type="dxa"/>
            <w:noWrap w:val="0"/>
            <w:vAlign w:val="center"/>
          </w:tcPr>
          <w:p w14:paraId="18853E75">
            <w:pPr>
              <w:spacing w:line="530" w:lineRule="exact"/>
              <w:jc w:val="center"/>
              <w:rPr>
                <w:rFonts w:hint="eastAsia" w:ascii="仿宋" w:hAnsi="仿宋" w:eastAsia="仿宋" w:cs="仿宋"/>
                <w:color w:val="auto"/>
                <w:sz w:val="24"/>
                <w:highlight w:val="none"/>
              </w:rPr>
            </w:pPr>
          </w:p>
        </w:tc>
        <w:tc>
          <w:tcPr>
            <w:tcW w:w="1340" w:type="dxa"/>
            <w:noWrap w:val="0"/>
            <w:vAlign w:val="center"/>
          </w:tcPr>
          <w:p w14:paraId="6E2F0F2F">
            <w:pPr>
              <w:spacing w:line="530" w:lineRule="exact"/>
              <w:jc w:val="center"/>
              <w:rPr>
                <w:rFonts w:hint="eastAsia" w:ascii="仿宋" w:hAnsi="仿宋" w:eastAsia="仿宋" w:cs="仿宋"/>
                <w:color w:val="auto"/>
                <w:sz w:val="24"/>
                <w:highlight w:val="none"/>
              </w:rPr>
            </w:pPr>
          </w:p>
        </w:tc>
        <w:tc>
          <w:tcPr>
            <w:tcW w:w="928" w:type="dxa"/>
            <w:noWrap w:val="0"/>
            <w:vAlign w:val="center"/>
          </w:tcPr>
          <w:p w14:paraId="78390498">
            <w:pPr>
              <w:spacing w:line="530" w:lineRule="exact"/>
              <w:jc w:val="center"/>
              <w:rPr>
                <w:rFonts w:hint="eastAsia" w:ascii="仿宋" w:hAnsi="仿宋" w:eastAsia="仿宋" w:cs="仿宋"/>
                <w:color w:val="auto"/>
                <w:sz w:val="24"/>
                <w:highlight w:val="none"/>
              </w:rPr>
            </w:pPr>
          </w:p>
        </w:tc>
      </w:tr>
      <w:tr w14:paraId="33292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4146359F">
            <w:pPr>
              <w:spacing w:line="530" w:lineRule="exact"/>
              <w:jc w:val="center"/>
              <w:rPr>
                <w:rFonts w:hint="eastAsia" w:ascii="仿宋" w:hAnsi="仿宋" w:eastAsia="仿宋" w:cs="仿宋"/>
                <w:color w:val="auto"/>
                <w:sz w:val="24"/>
                <w:highlight w:val="none"/>
              </w:rPr>
            </w:pPr>
          </w:p>
        </w:tc>
        <w:tc>
          <w:tcPr>
            <w:tcW w:w="1163" w:type="dxa"/>
            <w:noWrap w:val="0"/>
            <w:vAlign w:val="center"/>
          </w:tcPr>
          <w:p w14:paraId="77AFFA53">
            <w:pPr>
              <w:spacing w:line="530" w:lineRule="exact"/>
              <w:jc w:val="center"/>
              <w:rPr>
                <w:rFonts w:hint="eastAsia" w:ascii="仿宋" w:hAnsi="仿宋" w:eastAsia="仿宋" w:cs="仿宋"/>
                <w:color w:val="auto"/>
                <w:sz w:val="24"/>
                <w:highlight w:val="none"/>
              </w:rPr>
            </w:pPr>
          </w:p>
        </w:tc>
        <w:tc>
          <w:tcPr>
            <w:tcW w:w="889" w:type="dxa"/>
            <w:noWrap w:val="0"/>
            <w:vAlign w:val="center"/>
          </w:tcPr>
          <w:p w14:paraId="6120A1EB">
            <w:pPr>
              <w:spacing w:line="530" w:lineRule="exact"/>
              <w:jc w:val="center"/>
              <w:rPr>
                <w:rFonts w:hint="eastAsia" w:ascii="仿宋" w:hAnsi="仿宋" w:eastAsia="仿宋" w:cs="仿宋"/>
                <w:color w:val="auto"/>
                <w:sz w:val="24"/>
                <w:highlight w:val="none"/>
              </w:rPr>
            </w:pPr>
          </w:p>
        </w:tc>
        <w:tc>
          <w:tcPr>
            <w:tcW w:w="961" w:type="dxa"/>
            <w:noWrap w:val="0"/>
            <w:vAlign w:val="center"/>
          </w:tcPr>
          <w:p w14:paraId="6BEA9124">
            <w:pPr>
              <w:spacing w:line="530" w:lineRule="exact"/>
              <w:jc w:val="center"/>
              <w:rPr>
                <w:rFonts w:hint="eastAsia" w:ascii="仿宋" w:hAnsi="仿宋" w:eastAsia="仿宋" w:cs="仿宋"/>
                <w:color w:val="auto"/>
                <w:sz w:val="24"/>
                <w:highlight w:val="none"/>
              </w:rPr>
            </w:pPr>
          </w:p>
        </w:tc>
        <w:tc>
          <w:tcPr>
            <w:tcW w:w="945" w:type="dxa"/>
            <w:noWrap w:val="0"/>
            <w:vAlign w:val="center"/>
          </w:tcPr>
          <w:p w14:paraId="72720325">
            <w:pPr>
              <w:spacing w:line="530" w:lineRule="exact"/>
              <w:jc w:val="center"/>
              <w:rPr>
                <w:rFonts w:hint="eastAsia" w:ascii="仿宋" w:hAnsi="仿宋" w:eastAsia="仿宋" w:cs="仿宋"/>
                <w:color w:val="auto"/>
                <w:sz w:val="24"/>
                <w:highlight w:val="none"/>
              </w:rPr>
            </w:pPr>
          </w:p>
        </w:tc>
        <w:tc>
          <w:tcPr>
            <w:tcW w:w="782" w:type="dxa"/>
            <w:noWrap w:val="0"/>
            <w:vAlign w:val="center"/>
          </w:tcPr>
          <w:p w14:paraId="7E82FC8A">
            <w:pPr>
              <w:spacing w:line="530" w:lineRule="exact"/>
              <w:jc w:val="center"/>
              <w:rPr>
                <w:rFonts w:hint="eastAsia" w:ascii="仿宋" w:hAnsi="仿宋" w:eastAsia="仿宋" w:cs="仿宋"/>
                <w:color w:val="auto"/>
                <w:sz w:val="24"/>
                <w:highlight w:val="none"/>
              </w:rPr>
            </w:pPr>
          </w:p>
        </w:tc>
        <w:tc>
          <w:tcPr>
            <w:tcW w:w="1578" w:type="dxa"/>
            <w:noWrap w:val="0"/>
            <w:vAlign w:val="center"/>
          </w:tcPr>
          <w:p w14:paraId="34D96AD9">
            <w:pPr>
              <w:spacing w:line="530" w:lineRule="exact"/>
              <w:jc w:val="center"/>
              <w:rPr>
                <w:rFonts w:hint="eastAsia" w:ascii="仿宋" w:hAnsi="仿宋" w:eastAsia="仿宋" w:cs="仿宋"/>
                <w:color w:val="auto"/>
                <w:sz w:val="24"/>
                <w:highlight w:val="none"/>
              </w:rPr>
            </w:pPr>
          </w:p>
        </w:tc>
        <w:tc>
          <w:tcPr>
            <w:tcW w:w="1340" w:type="dxa"/>
            <w:noWrap w:val="0"/>
            <w:vAlign w:val="center"/>
          </w:tcPr>
          <w:p w14:paraId="6B281AFF">
            <w:pPr>
              <w:spacing w:line="530" w:lineRule="exact"/>
              <w:jc w:val="center"/>
              <w:rPr>
                <w:rFonts w:hint="eastAsia" w:ascii="仿宋" w:hAnsi="仿宋" w:eastAsia="仿宋" w:cs="仿宋"/>
                <w:color w:val="auto"/>
                <w:sz w:val="24"/>
                <w:highlight w:val="none"/>
              </w:rPr>
            </w:pPr>
          </w:p>
        </w:tc>
        <w:tc>
          <w:tcPr>
            <w:tcW w:w="928" w:type="dxa"/>
            <w:noWrap w:val="0"/>
            <w:vAlign w:val="center"/>
          </w:tcPr>
          <w:p w14:paraId="020F5CED">
            <w:pPr>
              <w:spacing w:line="530" w:lineRule="exact"/>
              <w:jc w:val="center"/>
              <w:rPr>
                <w:rFonts w:hint="eastAsia" w:ascii="仿宋" w:hAnsi="仿宋" w:eastAsia="仿宋" w:cs="仿宋"/>
                <w:color w:val="auto"/>
                <w:sz w:val="24"/>
                <w:highlight w:val="none"/>
              </w:rPr>
            </w:pPr>
          </w:p>
        </w:tc>
      </w:tr>
      <w:tr w14:paraId="2CE5F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77DB3FD3">
            <w:pPr>
              <w:spacing w:line="530" w:lineRule="exact"/>
              <w:jc w:val="center"/>
              <w:rPr>
                <w:rFonts w:hint="eastAsia" w:ascii="仿宋" w:hAnsi="仿宋" w:eastAsia="仿宋" w:cs="仿宋"/>
                <w:color w:val="auto"/>
                <w:sz w:val="24"/>
                <w:highlight w:val="none"/>
              </w:rPr>
            </w:pPr>
          </w:p>
        </w:tc>
        <w:tc>
          <w:tcPr>
            <w:tcW w:w="1163" w:type="dxa"/>
            <w:noWrap w:val="0"/>
            <w:vAlign w:val="center"/>
          </w:tcPr>
          <w:p w14:paraId="25FB48A0">
            <w:pPr>
              <w:spacing w:line="530" w:lineRule="exact"/>
              <w:jc w:val="center"/>
              <w:rPr>
                <w:rFonts w:hint="eastAsia" w:ascii="仿宋" w:hAnsi="仿宋" w:eastAsia="仿宋" w:cs="仿宋"/>
                <w:color w:val="auto"/>
                <w:sz w:val="24"/>
                <w:highlight w:val="none"/>
              </w:rPr>
            </w:pPr>
          </w:p>
        </w:tc>
        <w:tc>
          <w:tcPr>
            <w:tcW w:w="889" w:type="dxa"/>
            <w:noWrap w:val="0"/>
            <w:vAlign w:val="center"/>
          </w:tcPr>
          <w:p w14:paraId="6D157C2C">
            <w:pPr>
              <w:spacing w:line="530" w:lineRule="exact"/>
              <w:jc w:val="center"/>
              <w:rPr>
                <w:rFonts w:hint="eastAsia" w:ascii="仿宋" w:hAnsi="仿宋" w:eastAsia="仿宋" w:cs="仿宋"/>
                <w:color w:val="auto"/>
                <w:sz w:val="24"/>
                <w:highlight w:val="none"/>
              </w:rPr>
            </w:pPr>
          </w:p>
        </w:tc>
        <w:tc>
          <w:tcPr>
            <w:tcW w:w="961" w:type="dxa"/>
            <w:noWrap w:val="0"/>
            <w:vAlign w:val="center"/>
          </w:tcPr>
          <w:p w14:paraId="2D4D1690">
            <w:pPr>
              <w:spacing w:line="530" w:lineRule="exact"/>
              <w:jc w:val="center"/>
              <w:rPr>
                <w:rFonts w:hint="eastAsia" w:ascii="仿宋" w:hAnsi="仿宋" w:eastAsia="仿宋" w:cs="仿宋"/>
                <w:color w:val="auto"/>
                <w:sz w:val="24"/>
                <w:highlight w:val="none"/>
              </w:rPr>
            </w:pPr>
          </w:p>
        </w:tc>
        <w:tc>
          <w:tcPr>
            <w:tcW w:w="945" w:type="dxa"/>
            <w:noWrap w:val="0"/>
            <w:vAlign w:val="center"/>
          </w:tcPr>
          <w:p w14:paraId="01CCBDE6">
            <w:pPr>
              <w:spacing w:line="530" w:lineRule="exact"/>
              <w:jc w:val="center"/>
              <w:rPr>
                <w:rFonts w:hint="eastAsia" w:ascii="仿宋" w:hAnsi="仿宋" w:eastAsia="仿宋" w:cs="仿宋"/>
                <w:color w:val="auto"/>
                <w:sz w:val="24"/>
                <w:highlight w:val="none"/>
              </w:rPr>
            </w:pPr>
          </w:p>
        </w:tc>
        <w:tc>
          <w:tcPr>
            <w:tcW w:w="782" w:type="dxa"/>
            <w:noWrap w:val="0"/>
            <w:vAlign w:val="center"/>
          </w:tcPr>
          <w:p w14:paraId="13034F30">
            <w:pPr>
              <w:spacing w:line="530" w:lineRule="exact"/>
              <w:jc w:val="center"/>
              <w:rPr>
                <w:rFonts w:hint="eastAsia" w:ascii="仿宋" w:hAnsi="仿宋" w:eastAsia="仿宋" w:cs="仿宋"/>
                <w:color w:val="auto"/>
                <w:sz w:val="24"/>
                <w:highlight w:val="none"/>
              </w:rPr>
            </w:pPr>
          </w:p>
        </w:tc>
        <w:tc>
          <w:tcPr>
            <w:tcW w:w="1578" w:type="dxa"/>
            <w:noWrap w:val="0"/>
            <w:vAlign w:val="center"/>
          </w:tcPr>
          <w:p w14:paraId="132B632E">
            <w:pPr>
              <w:spacing w:line="530" w:lineRule="exact"/>
              <w:jc w:val="center"/>
              <w:rPr>
                <w:rFonts w:hint="eastAsia" w:ascii="仿宋" w:hAnsi="仿宋" w:eastAsia="仿宋" w:cs="仿宋"/>
                <w:color w:val="auto"/>
                <w:sz w:val="24"/>
                <w:highlight w:val="none"/>
              </w:rPr>
            </w:pPr>
          </w:p>
        </w:tc>
        <w:tc>
          <w:tcPr>
            <w:tcW w:w="1340" w:type="dxa"/>
            <w:noWrap w:val="0"/>
            <w:vAlign w:val="center"/>
          </w:tcPr>
          <w:p w14:paraId="096876D8">
            <w:pPr>
              <w:spacing w:line="530" w:lineRule="exact"/>
              <w:jc w:val="center"/>
              <w:rPr>
                <w:rFonts w:hint="eastAsia" w:ascii="仿宋" w:hAnsi="仿宋" w:eastAsia="仿宋" w:cs="仿宋"/>
                <w:color w:val="auto"/>
                <w:sz w:val="24"/>
                <w:highlight w:val="none"/>
              </w:rPr>
            </w:pPr>
          </w:p>
        </w:tc>
        <w:tc>
          <w:tcPr>
            <w:tcW w:w="928" w:type="dxa"/>
            <w:noWrap w:val="0"/>
            <w:vAlign w:val="center"/>
          </w:tcPr>
          <w:p w14:paraId="514F1E49">
            <w:pPr>
              <w:spacing w:line="530" w:lineRule="exact"/>
              <w:jc w:val="center"/>
              <w:rPr>
                <w:rFonts w:hint="eastAsia" w:ascii="仿宋" w:hAnsi="仿宋" w:eastAsia="仿宋" w:cs="仿宋"/>
                <w:color w:val="auto"/>
                <w:sz w:val="24"/>
                <w:highlight w:val="none"/>
              </w:rPr>
            </w:pPr>
          </w:p>
        </w:tc>
      </w:tr>
      <w:tr w14:paraId="2F4F7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5324ACC6">
            <w:pPr>
              <w:spacing w:line="530" w:lineRule="exact"/>
              <w:jc w:val="center"/>
              <w:rPr>
                <w:rFonts w:hint="eastAsia" w:ascii="仿宋" w:hAnsi="仿宋" w:eastAsia="仿宋" w:cs="仿宋"/>
                <w:color w:val="auto"/>
                <w:sz w:val="24"/>
                <w:highlight w:val="none"/>
              </w:rPr>
            </w:pPr>
          </w:p>
        </w:tc>
        <w:tc>
          <w:tcPr>
            <w:tcW w:w="1163" w:type="dxa"/>
            <w:noWrap w:val="0"/>
            <w:vAlign w:val="center"/>
          </w:tcPr>
          <w:p w14:paraId="6F0F86FA">
            <w:pPr>
              <w:spacing w:line="530" w:lineRule="exact"/>
              <w:jc w:val="center"/>
              <w:rPr>
                <w:rFonts w:hint="eastAsia" w:ascii="仿宋" w:hAnsi="仿宋" w:eastAsia="仿宋" w:cs="仿宋"/>
                <w:color w:val="auto"/>
                <w:sz w:val="24"/>
                <w:highlight w:val="none"/>
              </w:rPr>
            </w:pPr>
          </w:p>
        </w:tc>
        <w:tc>
          <w:tcPr>
            <w:tcW w:w="889" w:type="dxa"/>
            <w:noWrap w:val="0"/>
            <w:vAlign w:val="center"/>
          </w:tcPr>
          <w:p w14:paraId="77A1BEF2">
            <w:pPr>
              <w:spacing w:line="530" w:lineRule="exact"/>
              <w:jc w:val="center"/>
              <w:rPr>
                <w:rFonts w:hint="eastAsia" w:ascii="仿宋" w:hAnsi="仿宋" w:eastAsia="仿宋" w:cs="仿宋"/>
                <w:color w:val="auto"/>
                <w:sz w:val="24"/>
                <w:highlight w:val="none"/>
              </w:rPr>
            </w:pPr>
          </w:p>
        </w:tc>
        <w:tc>
          <w:tcPr>
            <w:tcW w:w="961" w:type="dxa"/>
            <w:noWrap w:val="0"/>
            <w:vAlign w:val="center"/>
          </w:tcPr>
          <w:p w14:paraId="63754F69">
            <w:pPr>
              <w:spacing w:line="530" w:lineRule="exact"/>
              <w:jc w:val="center"/>
              <w:rPr>
                <w:rFonts w:hint="eastAsia" w:ascii="仿宋" w:hAnsi="仿宋" w:eastAsia="仿宋" w:cs="仿宋"/>
                <w:color w:val="auto"/>
                <w:sz w:val="24"/>
                <w:highlight w:val="none"/>
              </w:rPr>
            </w:pPr>
          </w:p>
        </w:tc>
        <w:tc>
          <w:tcPr>
            <w:tcW w:w="945" w:type="dxa"/>
            <w:noWrap w:val="0"/>
            <w:vAlign w:val="center"/>
          </w:tcPr>
          <w:p w14:paraId="2030E3FA">
            <w:pPr>
              <w:spacing w:line="530" w:lineRule="exact"/>
              <w:jc w:val="center"/>
              <w:rPr>
                <w:rFonts w:hint="eastAsia" w:ascii="仿宋" w:hAnsi="仿宋" w:eastAsia="仿宋" w:cs="仿宋"/>
                <w:color w:val="auto"/>
                <w:sz w:val="24"/>
                <w:highlight w:val="none"/>
              </w:rPr>
            </w:pPr>
          </w:p>
        </w:tc>
        <w:tc>
          <w:tcPr>
            <w:tcW w:w="782" w:type="dxa"/>
            <w:noWrap w:val="0"/>
            <w:vAlign w:val="center"/>
          </w:tcPr>
          <w:p w14:paraId="05E39378">
            <w:pPr>
              <w:spacing w:line="530" w:lineRule="exact"/>
              <w:jc w:val="center"/>
              <w:rPr>
                <w:rFonts w:hint="eastAsia" w:ascii="仿宋" w:hAnsi="仿宋" w:eastAsia="仿宋" w:cs="仿宋"/>
                <w:color w:val="auto"/>
                <w:sz w:val="24"/>
                <w:highlight w:val="none"/>
              </w:rPr>
            </w:pPr>
          </w:p>
        </w:tc>
        <w:tc>
          <w:tcPr>
            <w:tcW w:w="1578" w:type="dxa"/>
            <w:noWrap w:val="0"/>
            <w:vAlign w:val="center"/>
          </w:tcPr>
          <w:p w14:paraId="595354D5">
            <w:pPr>
              <w:spacing w:line="530" w:lineRule="exact"/>
              <w:jc w:val="center"/>
              <w:rPr>
                <w:rFonts w:hint="eastAsia" w:ascii="仿宋" w:hAnsi="仿宋" w:eastAsia="仿宋" w:cs="仿宋"/>
                <w:color w:val="auto"/>
                <w:sz w:val="24"/>
                <w:highlight w:val="none"/>
              </w:rPr>
            </w:pPr>
          </w:p>
        </w:tc>
        <w:tc>
          <w:tcPr>
            <w:tcW w:w="1340" w:type="dxa"/>
            <w:noWrap w:val="0"/>
            <w:vAlign w:val="center"/>
          </w:tcPr>
          <w:p w14:paraId="5CB3FD71">
            <w:pPr>
              <w:spacing w:line="530" w:lineRule="exact"/>
              <w:jc w:val="center"/>
              <w:rPr>
                <w:rFonts w:hint="eastAsia" w:ascii="仿宋" w:hAnsi="仿宋" w:eastAsia="仿宋" w:cs="仿宋"/>
                <w:color w:val="auto"/>
                <w:sz w:val="24"/>
                <w:highlight w:val="none"/>
              </w:rPr>
            </w:pPr>
          </w:p>
        </w:tc>
        <w:tc>
          <w:tcPr>
            <w:tcW w:w="928" w:type="dxa"/>
            <w:noWrap w:val="0"/>
            <w:vAlign w:val="center"/>
          </w:tcPr>
          <w:p w14:paraId="03EE9DD0">
            <w:pPr>
              <w:spacing w:line="530" w:lineRule="exact"/>
              <w:jc w:val="center"/>
              <w:rPr>
                <w:rFonts w:hint="eastAsia" w:ascii="仿宋" w:hAnsi="仿宋" w:eastAsia="仿宋" w:cs="仿宋"/>
                <w:color w:val="auto"/>
                <w:sz w:val="24"/>
                <w:highlight w:val="none"/>
              </w:rPr>
            </w:pPr>
          </w:p>
        </w:tc>
      </w:tr>
      <w:tr w14:paraId="60F77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00DE641F">
            <w:pPr>
              <w:spacing w:line="530" w:lineRule="exact"/>
              <w:jc w:val="center"/>
              <w:rPr>
                <w:rFonts w:hint="eastAsia" w:ascii="仿宋" w:hAnsi="仿宋" w:eastAsia="仿宋" w:cs="仿宋"/>
                <w:color w:val="auto"/>
                <w:sz w:val="24"/>
                <w:highlight w:val="none"/>
              </w:rPr>
            </w:pPr>
          </w:p>
        </w:tc>
        <w:tc>
          <w:tcPr>
            <w:tcW w:w="1163" w:type="dxa"/>
            <w:noWrap w:val="0"/>
            <w:vAlign w:val="center"/>
          </w:tcPr>
          <w:p w14:paraId="1AB5623D">
            <w:pPr>
              <w:spacing w:line="530" w:lineRule="exact"/>
              <w:jc w:val="center"/>
              <w:rPr>
                <w:rFonts w:hint="eastAsia" w:ascii="仿宋" w:hAnsi="仿宋" w:eastAsia="仿宋" w:cs="仿宋"/>
                <w:color w:val="auto"/>
                <w:sz w:val="24"/>
                <w:highlight w:val="none"/>
              </w:rPr>
            </w:pPr>
          </w:p>
        </w:tc>
        <w:tc>
          <w:tcPr>
            <w:tcW w:w="889" w:type="dxa"/>
            <w:noWrap w:val="0"/>
            <w:vAlign w:val="center"/>
          </w:tcPr>
          <w:p w14:paraId="51C3AC55">
            <w:pPr>
              <w:spacing w:line="530" w:lineRule="exact"/>
              <w:jc w:val="center"/>
              <w:rPr>
                <w:rFonts w:hint="eastAsia" w:ascii="仿宋" w:hAnsi="仿宋" w:eastAsia="仿宋" w:cs="仿宋"/>
                <w:color w:val="auto"/>
                <w:sz w:val="24"/>
                <w:highlight w:val="none"/>
              </w:rPr>
            </w:pPr>
          </w:p>
        </w:tc>
        <w:tc>
          <w:tcPr>
            <w:tcW w:w="961" w:type="dxa"/>
            <w:noWrap w:val="0"/>
            <w:vAlign w:val="center"/>
          </w:tcPr>
          <w:p w14:paraId="58687AB9">
            <w:pPr>
              <w:spacing w:line="530" w:lineRule="exact"/>
              <w:jc w:val="center"/>
              <w:rPr>
                <w:rFonts w:hint="eastAsia" w:ascii="仿宋" w:hAnsi="仿宋" w:eastAsia="仿宋" w:cs="仿宋"/>
                <w:color w:val="auto"/>
                <w:sz w:val="24"/>
                <w:highlight w:val="none"/>
              </w:rPr>
            </w:pPr>
          </w:p>
        </w:tc>
        <w:tc>
          <w:tcPr>
            <w:tcW w:w="945" w:type="dxa"/>
            <w:noWrap w:val="0"/>
            <w:vAlign w:val="center"/>
          </w:tcPr>
          <w:p w14:paraId="63400CCD">
            <w:pPr>
              <w:spacing w:line="530" w:lineRule="exact"/>
              <w:jc w:val="center"/>
              <w:rPr>
                <w:rFonts w:hint="eastAsia" w:ascii="仿宋" w:hAnsi="仿宋" w:eastAsia="仿宋" w:cs="仿宋"/>
                <w:color w:val="auto"/>
                <w:sz w:val="24"/>
                <w:highlight w:val="none"/>
              </w:rPr>
            </w:pPr>
          </w:p>
        </w:tc>
        <w:tc>
          <w:tcPr>
            <w:tcW w:w="782" w:type="dxa"/>
            <w:noWrap w:val="0"/>
            <w:vAlign w:val="center"/>
          </w:tcPr>
          <w:p w14:paraId="6896029F">
            <w:pPr>
              <w:spacing w:line="530" w:lineRule="exact"/>
              <w:jc w:val="center"/>
              <w:rPr>
                <w:rFonts w:hint="eastAsia" w:ascii="仿宋" w:hAnsi="仿宋" w:eastAsia="仿宋" w:cs="仿宋"/>
                <w:color w:val="auto"/>
                <w:sz w:val="24"/>
                <w:highlight w:val="none"/>
              </w:rPr>
            </w:pPr>
          </w:p>
        </w:tc>
        <w:tc>
          <w:tcPr>
            <w:tcW w:w="1578" w:type="dxa"/>
            <w:noWrap w:val="0"/>
            <w:vAlign w:val="center"/>
          </w:tcPr>
          <w:p w14:paraId="6DC24893">
            <w:pPr>
              <w:spacing w:line="530" w:lineRule="exact"/>
              <w:jc w:val="center"/>
              <w:rPr>
                <w:rFonts w:hint="eastAsia" w:ascii="仿宋" w:hAnsi="仿宋" w:eastAsia="仿宋" w:cs="仿宋"/>
                <w:color w:val="auto"/>
                <w:sz w:val="24"/>
                <w:highlight w:val="none"/>
              </w:rPr>
            </w:pPr>
          </w:p>
        </w:tc>
        <w:tc>
          <w:tcPr>
            <w:tcW w:w="1340" w:type="dxa"/>
            <w:noWrap w:val="0"/>
            <w:vAlign w:val="center"/>
          </w:tcPr>
          <w:p w14:paraId="42FEA2B5">
            <w:pPr>
              <w:spacing w:line="530" w:lineRule="exact"/>
              <w:jc w:val="center"/>
              <w:rPr>
                <w:rFonts w:hint="eastAsia" w:ascii="仿宋" w:hAnsi="仿宋" w:eastAsia="仿宋" w:cs="仿宋"/>
                <w:color w:val="auto"/>
                <w:sz w:val="24"/>
                <w:highlight w:val="none"/>
              </w:rPr>
            </w:pPr>
          </w:p>
        </w:tc>
        <w:tc>
          <w:tcPr>
            <w:tcW w:w="928" w:type="dxa"/>
            <w:noWrap w:val="0"/>
            <w:vAlign w:val="center"/>
          </w:tcPr>
          <w:p w14:paraId="24C5C9C2">
            <w:pPr>
              <w:spacing w:line="530" w:lineRule="exact"/>
              <w:jc w:val="center"/>
              <w:rPr>
                <w:rFonts w:hint="eastAsia" w:ascii="仿宋" w:hAnsi="仿宋" w:eastAsia="仿宋" w:cs="仿宋"/>
                <w:color w:val="auto"/>
                <w:sz w:val="24"/>
                <w:highlight w:val="none"/>
              </w:rPr>
            </w:pPr>
          </w:p>
        </w:tc>
      </w:tr>
      <w:tr w14:paraId="2F410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5F4ADFC5">
            <w:pPr>
              <w:spacing w:line="530" w:lineRule="exact"/>
              <w:jc w:val="center"/>
              <w:rPr>
                <w:rFonts w:hint="eastAsia" w:ascii="仿宋" w:hAnsi="仿宋" w:eastAsia="仿宋" w:cs="仿宋"/>
                <w:color w:val="auto"/>
                <w:sz w:val="24"/>
                <w:highlight w:val="none"/>
              </w:rPr>
            </w:pPr>
          </w:p>
        </w:tc>
        <w:tc>
          <w:tcPr>
            <w:tcW w:w="1163" w:type="dxa"/>
            <w:noWrap w:val="0"/>
            <w:vAlign w:val="center"/>
          </w:tcPr>
          <w:p w14:paraId="0EC7F049">
            <w:pPr>
              <w:spacing w:line="530" w:lineRule="exact"/>
              <w:jc w:val="center"/>
              <w:rPr>
                <w:rFonts w:hint="eastAsia" w:ascii="仿宋" w:hAnsi="仿宋" w:eastAsia="仿宋" w:cs="仿宋"/>
                <w:color w:val="auto"/>
                <w:sz w:val="24"/>
                <w:highlight w:val="none"/>
              </w:rPr>
            </w:pPr>
          </w:p>
        </w:tc>
        <w:tc>
          <w:tcPr>
            <w:tcW w:w="889" w:type="dxa"/>
            <w:noWrap w:val="0"/>
            <w:vAlign w:val="center"/>
          </w:tcPr>
          <w:p w14:paraId="6841E81B">
            <w:pPr>
              <w:spacing w:line="530" w:lineRule="exact"/>
              <w:jc w:val="center"/>
              <w:rPr>
                <w:rFonts w:hint="eastAsia" w:ascii="仿宋" w:hAnsi="仿宋" w:eastAsia="仿宋" w:cs="仿宋"/>
                <w:color w:val="auto"/>
                <w:sz w:val="24"/>
                <w:highlight w:val="none"/>
              </w:rPr>
            </w:pPr>
          </w:p>
        </w:tc>
        <w:tc>
          <w:tcPr>
            <w:tcW w:w="961" w:type="dxa"/>
            <w:noWrap w:val="0"/>
            <w:vAlign w:val="center"/>
          </w:tcPr>
          <w:p w14:paraId="47D74261">
            <w:pPr>
              <w:spacing w:line="530" w:lineRule="exact"/>
              <w:jc w:val="center"/>
              <w:rPr>
                <w:rFonts w:hint="eastAsia" w:ascii="仿宋" w:hAnsi="仿宋" w:eastAsia="仿宋" w:cs="仿宋"/>
                <w:color w:val="auto"/>
                <w:sz w:val="24"/>
                <w:highlight w:val="none"/>
              </w:rPr>
            </w:pPr>
          </w:p>
        </w:tc>
        <w:tc>
          <w:tcPr>
            <w:tcW w:w="945" w:type="dxa"/>
            <w:noWrap w:val="0"/>
            <w:vAlign w:val="center"/>
          </w:tcPr>
          <w:p w14:paraId="6ECD9B48">
            <w:pPr>
              <w:spacing w:line="530" w:lineRule="exact"/>
              <w:jc w:val="center"/>
              <w:rPr>
                <w:rFonts w:hint="eastAsia" w:ascii="仿宋" w:hAnsi="仿宋" w:eastAsia="仿宋" w:cs="仿宋"/>
                <w:color w:val="auto"/>
                <w:sz w:val="24"/>
                <w:highlight w:val="none"/>
              </w:rPr>
            </w:pPr>
          </w:p>
        </w:tc>
        <w:tc>
          <w:tcPr>
            <w:tcW w:w="782" w:type="dxa"/>
            <w:noWrap w:val="0"/>
            <w:vAlign w:val="center"/>
          </w:tcPr>
          <w:p w14:paraId="29BE8B7D">
            <w:pPr>
              <w:spacing w:line="530" w:lineRule="exact"/>
              <w:jc w:val="center"/>
              <w:rPr>
                <w:rFonts w:hint="eastAsia" w:ascii="仿宋" w:hAnsi="仿宋" w:eastAsia="仿宋" w:cs="仿宋"/>
                <w:color w:val="auto"/>
                <w:sz w:val="24"/>
                <w:highlight w:val="none"/>
              </w:rPr>
            </w:pPr>
          </w:p>
        </w:tc>
        <w:tc>
          <w:tcPr>
            <w:tcW w:w="1578" w:type="dxa"/>
            <w:noWrap w:val="0"/>
            <w:vAlign w:val="center"/>
          </w:tcPr>
          <w:p w14:paraId="0B518949">
            <w:pPr>
              <w:spacing w:line="530" w:lineRule="exact"/>
              <w:jc w:val="center"/>
              <w:rPr>
                <w:rFonts w:hint="eastAsia" w:ascii="仿宋" w:hAnsi="仿宋" w:eastAsia="仿宋" w:cs="仿宋"/>
                <w:color w:val="auto"/>
                <w:sz w:val="24"/>
                <w:highlight w:val="none"/>
              </w:rPr>
            </w:pPr>
          </w:p>
        </w:tc>
        <w:tc>
          <w:tcPr>
            <w:tcW w:w="1340" w:type="dxa"/>
            <w:noWrap w:val="0"/>
            <w:vAlign w:val="center"/>
          </w:tcPr>
          <w:p w14:paraId="151CAC97">
            <w:pPr>
              <w:spacing w:line="530" w:lineRule="exact"/>
              <w:jc w:val="center"/>
              <w:rPr>
                <w:rFonts w:hint="eastAsia" w:ascii="仿宋" w:hAnsi="仿宋" w:eastAsia="仿宋" w:cs="仿宋"/>
                <w:color w:val="auto"/>
                <w:sz w:val="24"/>
                <w:highlight w:val="none"/>
              </w:rPr>
            </w:pPr>
          </w:p>
        </w:tc>
        <w:tc>
          <w:tcPr>
            <w:tcW w:w="928" w:type="dxa"/>
            <w:noWrap w:val="0"/>
            <w:vAlign w:val="center"/>
          </w:tcPr>
          <w:p w14:paraId="4661BB32">
            <w:pPr>
              <w:spacing w:line="530" w:lineRule="exact"/>
              <w:jc w:val="center"/>
              <w:rPr>
                <w:rFonts w:hint="eastAsia" w:ascii="仿宋" w:hAnsi="仿宋" w:eastAsia="仿宋" w:cs="仿宋"/>
                <w:color w:val="auto"/>
                <w:sz w:val="24"/>
                <w:highlight w:val="none"/>
              </w:rPr>
            </w:pPr>
          </w:p>
        </w:tc>
      </w:tr>
      <w:tr w14:paraId="20255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14C43F59">
            <w:pPr>
              <w:spacing w:line="530" w:lineRule="exact"/>
              <w:jc w:val="center"/>
              <w:rPr>
                <w:rFonts w:hint="eastAsia" w:ascii="仿宋" w:hAnsi="仿宋" w:eastAsia="仿宋" w:cs="仿宋"/>
                <w:color w:val="auto"/>
                <w:sz w:val="24"/>
                <w:highlight w:val="none"/>
              </w:rPr>
            </w:pPr>
          </w:p>
        </w:tc>
        <w:tc>
          <w:tcPr>
            <w:tcW w:w="1163" w:type="dxa"/>
            <w:noWrap w:val="0"/>
            <w:vAlign w:val="center"/>
          </w:tcPr>
          <w:p w14:paraId="3836323C">
            <w:pPr>
              <w:spacing w:line="530" w:lineRule="exact"/>
              <w:jc w:val="center"/>
              <w:rPr>
                <w:rFonts w:hint="eastAsia" w:ascii="仿宋" w:hAnsi="仿宋" w:eastAsia="仿宋" w:cs="仿宋"/>
                <w:color w:val="auto"/>
                <w:sz w:val="24"/>
                <w:highlight w:val="none"/>
              </w:rPr>
            </w:pPr>
          </w:p>
        </w:tc>
        <w:tc>
          <w:tcPr>
            <w:tcW w:w="889" w:type="dxa"/>
            <w:noWrap w:val="0"/>
            <w:vAlign w:val="center"/>
          </w:tcPr>
          <w:p w14:paraId="718F0E07">
            <w:pPr>
              <w:spacing w:line="530" w:lineRule="exact"/>
              <w:jc w:val="center"/>
              <w:rPr>
                <w:rFonts w:hint="eastAsia" w:ascii="仿宋" w:hAnsi="仿宋" w:eastAsia="仿宋" w:cs="仿宋"/>
                <w:color w:val="auto"/>
                <w:sz w:val="24"/>
                <w:highlight w:val="none"/>
              </w:rPr>
            </w:pPr>
          </w:p>
        </w:tc>
        <w:tc>
          <w:tcPr>
            <w:tcW w:w="961" w:type="dxa"/>
            <w:noWrap w:val="0"/>
            <w:vAlign w:val="center"/>
          </w:tcPr>
          <w:p w14:paraId="4F7552AF">
            <w:pPr>
              <w:spacing w:line="530" w:lineRule="exact"/>
              <w:jc w:val="center"/>
              <w:rPr>
                <w:rFonts w:hint="eastAsia" w:ascii="仿宋" w:hAnsi="仿宋" w:eastAsia="仿宋" w:cs="仿宋"/>
                <w:color w:val="auto"/>
                <w:sz w:val="24"/>
                <w:highlight w:val="none"/>
              </w:rPr>
            </w:pPr>
          </w:p>
        </w:tc>
        <w:tc>
          <w:tcPr>
            <w:tcW w:w="945" w:type="dxa"/>
            <w:noWrap w:val="0"/>
            <w:vAlign w:val="center"/>
          </w:tcPr>
          <w:p w14:paraId="6830121E">
            <w:pPr>
              <w:spacing w:line="530" w:lineRule="exact"/>
              <w:jc w:val="center"/>
              <w:rPr>
                <w:rFonts w:hint="eastAsia" w:ascii="仿宋" w:hAnsi="仿宋" w:eastAsia="仿宋" w:cs="仿宋"/>
                <w:color w:val="auto"/>
                <w:sz w:val="24"/>
                <w:highlight w:val="none"/>
              </w:rPr>
            </w:pPr>
          </w:p>
        </w:tc>
        <w:tc>
          <w:tcPr>
            <w:tcW w:w="782" w:type="dxa"/>
            <w:noWrap w:val="0"/>
            <w:vAlign w:val="center"/>
          </w:tcPr>
          <w:p w14:paraId="03EF297A">
            <w:pPr>
              <w:spacing w:line="530" w:lineRule="exact"/>
              <w:jc w:val="center"/>
              <w:rPr>
                <w:rFonts w:hint="eastAsia" w:ascii="仿宋" w:hAnsi="仿宋" w:eastAsia="仿宋" w:cs="仿宋"/>
                <w:color w:val="auto"/>
                <w:sz w:val="24"/>
                <w:highlight w:val="none"/>
              </w:rPr>
            </w:pPr>
          </w:p>
        </w:tc>
        <w:tc>
          <w:tcPr>
            <w:tcW w:w="1578" w:type="dxa"/>
            <w:noWrap w:val="0"/>
            <w:vAlign w:val="center"/>
          </w:tcPr>
          <w:p w14:paraId="60451F3C">
            <w:pPr>
              <w:spacing w:line="530" w:lineRule="exact"/>
              <w:jc w:val="center"/>
              <w:rPr>
                <w:rFonts w:hint="eastAsia" w:ascii="仿宋" w:hAnsi="仿宋" w:eastAsia="仿宋" w:cs="仿宋"/>
                <w:color w:val="auto"/>
                <w:sz w:val="24"/>
                <w:highlight w:val="none"/>
              </w:rPr>
            </w:pPr>
          </w:p>
        </w:tc>
        <w:tc>
          <w:tcPr>
            <w:tcW w:w="1340" w:type="dxa"/>
            <w:noWrap w:val="0"/>
            <w:vAlign w:val="center"/>
          </w:tcPr>
          <w:p w14:paraId="7C4B9605">
            <w:pPr>
              <w:spacing w:line="530" w:lineRule="exact"/>
              <w:jc w:val="center"/>
              <w:rPr>
                <w:rFonts w:hint="eastAsia" w:ascii="仿宋" w:hAnsi="仿宋" w:eastAsia="仿宋" w:cs="仿宋"/>
                <w:color w:val="auto"/>
                <w:sz w:val="24"/>
                <w:highlight w:val="none"/>
              </w:rPr>
            </w:pPr>
          </w:p>
        </w:tc>
        <w:tc>
          <w:tcPr>
            <w:tcW w:w="928" w:type="dxa"/>
            <w:noWrap w:val="0"/>
            <w:vAlign w:val="center"/>
          </w:tcPr>
          <w:p w14:paraId="511DA0E3">
            <w:pPr>
              <w:spacing w:line="530" w:lineRule="exact"/>
              <w:jc w:val="center"/>
              <w:rPr>
                <w:rFonts w:hint="eastAsia" w:ascii="仿宋" w:hAnsi="仿宋" w:eastAsia="仿宋" w:cs="仿宋"/>
                <w:color w:val="auto"/>
                <w:sz w:val="24"/>
                <w:highlight w:val="none"/>
              </w:rPr>
            </w:pPr>
          </w:p>
        </w:tc>
      </w:tr>
      <w:tr w14:paraId="22C6E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5974BDAF">
            <w:pPr>
              <w:spacing w:line="530" w:lineRule="exact"/>
              <w:jc w:val="center"/>
              <w:rPr>
                <w:rFonts w:hint="eastAsia" w:ascii="仿宋" w:hAnsi="仿宋" w:eastAsia="仿宋" w:cs="仿宋"/>
                <w:color w:val="auto"/>
                <w:sz w:val="24"/>
                <w:highlight w:val="none"/>
              </w:rPr>
            </w:pPr>
          </w:p>
        </w:tc>
        <w:tc>
          <w:tcPr>
            <w:tcW w:w="1163" w:type="dxa"/>
            <w:noWrap w:val="0"/>
            <w:vAlign w:val="center"/>
          </w:tcPr>
          <w:p w14:paraId="089202F0">
            <w:pPr>
              <w:spacing w:line="530" w:lineRule="exact"/>
              <w:jc w:val="center"/>
              <w:rPr>
                <w:rFonts w:hint="eastAsia" w:ascii="仿宋" w:hAnsi="仿宋" w:eastAsia="仿宋" w:cs="仿宋"/>
                <w:color w:val="auto"/>
                <w:sz w:val="24"/>
                <w:highlight w:val="none"/>
              </w:rPr>
            </w:pPr>
          </w:p>
        </w:tc>
        <w:tc>
          <w:tcPr>
            <w:tcW w:w="889" w:type="dxa"/>
            <w:noWrap w:val="0"/>
            <w:vAlign w:val="center"/>
          </w:tcPr>
          <w:p w14:paraId="67DD93C4">
            <w:pPr>
              <w:spacing w:line="530" w:lineRule="exact"/>
              <w:jc w:val="center"/>
              <w:rPr>
                <w:rFonts w:hint="eastAsia" w:ascii="仿宋" w:hAnsi="仿宋" w:eastAsia="仿宋" w:cs="仿宋"/>
                <w:color w:val="auto"/>
                <w:sz w:val="24"/>
                <w:highlight w:val="none"/>
              </w:rPr>
            </w:pPr>
          </w:p>
        </w:tc>
        <w:tc>
          <w:tcPr>
            <w:tcW w:w="961" w:type="dxa"/>
            <w:noWrap w:val="0"/>
            <w:vAlign w:val="center"/>
          </w:tcPr>
          <w:p w14:paraId="299D617C">
            <w:pPr>
              <w:spacing w:line="530" w:lineRule="exact"/>
              <w:jc w:val="center"/>
              <w:rPr>
                <w:rFonts w:hint="eastAsia" w:ascii="仿宋" w:hAnsi="仿宋" w:eastAsia="仿宋" w:cs="仿宋"/>
                <w:color w:val="auto"/>
                <w:sz w:val="24"/>
                <w:highlight w:val="none"/>
              </w:rPr>
            </w:pPr>
          </w:p>
        </w:tc>
        <w:tc>
          <w:tcPr>
            <w:tcW w:w="945" w:type="dxa"/>
            <w:noWrap w:val="0"/>
            <w:vAlign w:val="center"/>
          </w:tcPr>
          <w:p w14:paraId="35518971">
            <w:pPr>
              <w:spacing w:line="530" w:lineRule="exact"/>
              <w:jc w:val="center"/>
              <w:rPr>
                <w:rFonts w:hint="eastAsia" w:ascii="仿宋" w:hAnsi="仿宋" w:eastAsia="仿宋" w:cs="仿宋"/>
                <w:color w:val="auto"/>
                <w:sz w:val="24"/>
                <w:highlight w:val="none"/>
              </w:rPr>
            </w:pPr>
          </w:p>
        </w:tc>
        <w:tc>
          <w:tcPr>
            <w:tcW w:w="782" w:type="dxa"/>
            <w:noWrap w:val="0"/>
            <w:vAlign w:val="center"/>
          </w:tcPr>
          <w:p w14:paraId="12D6A06D">
            <w:pPr>
              <w:spacing w:line="530" w:lineRule="exact"/>
              <w:jc w:val="center"/>
              <w:rPr>
                <w:rFonts w:hint="eastAsia" w:ascii="仿宋" w:hAnsi="仿宋" w:eastAsia="仿宋" w:cs="仿宋"/>
                <w:color w:val="auto"/>
                <w:sz w:val="24"/>
                <w:highlight w:val="none"/>
              </w:rPr>
            </w:pPr>
          </w:p>
        </w:tc>
        <w:tc>
          <w:tcPr>
            <w:tcW w:w="1578" w:type="dxa"/>
            <w:noWrap w:val="0"/>
            <w:vAlign w:val="center"/>
          </w:tcPr>
          <w:p w14:paraId="791045C3">
            <w:pPr>
              <w:spacing w:line="530" w:lineRule="exact"/>
              <w:jc w:val="center"/>
              <w:rPr>
                <w:rFonts w:hint="eastAsia" w:ascii="仿宋" w:hAnsi="仿宋" w:eastAsia="仿宋" w:cs="仿宋"/>
                <w:color w:val="auto"/>
                <w:sz w:val="24"/>
                <w:highlight w:val="none"/>
              </w:rPr>
            </w:pPr>
          </w:p>
        </w:tc>
        <w:tc>
          <w:tcPr>
            <w:tcW w:w="1340" w:type="dxa"/>
            <w:noWrap w:val="0"/>
            <w:vAlign w:val="center"/>
          </w:tcPr>
          <w:p w14:paraId="4E6464B9">
            <w:pPr>
              <w:spacing w:line="530" w:lineRule="exact"/>
              <w:jc w:val="center"/>
              <w:rPr>
                <w:rFonts w:hint="eastAsia" w:ascii="仿宋" w:hAnsi="仿宋" w:eastAsia="仿宋" w:cs="仿宋"/>
                <w:color w:val="auto"/>
                <w:sz w:val="24"/>
                <w:highlight w:val="none"/>
              </w:rPr>
            </w:pPr>
          </w:p>
        </w:tc>
        <w:tc>
          <w:tcPr>
            <w:tcW w:w="928" w:type="dxa"/>
            <w:noWrap w:val="0"/>
            <w:vAlign w:val="center"/>
          </w:tcPr>
          <w:p w14:paraId="4A83B92E">
            <w:pPr>
              <w:spacing w:line="530" w:lineRule="exact"/>
              <w:jc w:val="center"/>
              <w:rPr>
                <w:rFonts w:hint="eastAsia" w:ascii="仿宋" w:hAnsi="仿宋" w:eastAsia="仿宋" w:cs="仿宋"/>
                <w:color w:val="auto"/>
                <w:sz w:val="24"/>
                <w:highlight w:val="none"/>
              </w:rPr>
            </w:pPr>
          </w:p>
        </w:tc>
      </w:tr>
      <w:tr w14:paraId="37B64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6DE74009">
            <w:pPr>
              <w:spacing w:line="530" w:lineRule="exact"/>
              <w:jc w:val="center"/>
              <w:rPr>
                <w:rFonts w:hint="eastAsia" w:ascii="仿宋" w:hAnsi="仿宋" w:eastAsia="仿宋" w:cs="仿宋"/>
                <w:color w:val="auto"/>
                <w:sz w:val="24"/>
                <w:highlight w:val="none"/>
              </w:rPr>
            </w:pPr>
          </w:p>
        </w:tc>
        <w:tc>
          <w:tcPr>
            <w:tcW w:w="1163" w:type="dxa"/>
            <w:noWrap w:val="0"/>
            <w:vAlign w:val="center"/>
          </w:tcPr>
          <w:p w14:paraId="02EC3344">
            <w:pPr>
              <w:spacing w:line="530" w:lineRule="exact"/>
              <w:jc w:val="center"/>
              <w:rPr>
                <w:rFonts w:hint="eastAsia" w:ascii="仿宋" w:hAnsi="仿宋" w:eastAsia="仿宋" w:cs="仿宋"/>
                <w:color w:val="auto"/>
                <w:sz w:val="24"/>
                <w:highlight w:val="none"/>
              </w:rPr>
            </w:pPr>
          </w:p>
        </w:tc>
        <w:tc>
          <w:tcPr>
            <w:tcW w:w="889" w:type="dxa"/>
            <w:noWrap w:val="0"/>
            <w:vAlign w:val="center"/>
          </w:tcPr>
          <w:p w14:paraId="6BA4EE9B">
            <w:pPr>
              <w:spacing w:line="530" w:lineRule="exact"/>
              <w:jc w:val="center"/>
              <w:rPr>
                <w:rFonts w:hint="eastAsia" w:ascii="仿宋" w:hAnsi="仿宋" w:eastAsia="仿宋" w:cs="仿宋"/>
                <w:color w:val="auto"/>
                <w:sz w:val="24"/>
                <w:highlight w:val="none"/>
              </w:rPr>
            </w:pPr>
          </w:p>
        </w:tc>
        <w:tc>
          <w:tcPr>
            <w:tcW w:w="961" w:type="dxa"/>
            <w:noWrap w:val="0"/>
            <w:vAlign w:val="center"/>
          </w:tcPr>
          <w:p w14:paraId="2FB3E741">
            <w:pPr>
              <w:spacing w:line="530" w:lineRule="exact"/>
              <w:jc w:val="center"/>
              <w:rPr>
                <w:rFonts w:hint="eastAsia" w:ascii="仿宋" w:hAnsi="仿宋" w:eastAsia="仿宋" w:cs="仿宋"/>
                <w:color w:val="auto"/>
                <w:sz w:val="24"/>
                <w:highlight w:val="none"/>
              </w:rPr>
            </w:pPr>
          </w:p>
        </w:tc>
        <w:tc>
          <w:tcPr>
            <w:tcW w:w="945" w:type="dxa"/>
            <w:noWrap w:val="0"/>
            <w:vAlign w:val="center"/>
          </w:tcPr>
          <w:p w14:paraId="4962B75B">
            <w:pPr>
              <w:spacing w:line="530" w:lineRule="exact"/>
              <w:jc w:val="center"/>
              <w:rPr>
                <w:rFonts w:hint="eastAsia" w:ascii="仿宋" w:hAnsi="仿宋" w:eastAsia="仿宋" w:cs="仿宋"/>
                <w:color w:val="auto"/>
                <w:sz w:val="24"/>
                <w:highlight w:val="none"/>
              </w:rPr>
            </w:pPr>
          </w:p>
        </w:tc>
        <w:tc>
          <w:tcPr>
            <w:tcW w:w="782" w:type="dxa"/>
            <w:noWrap w:val="0"/>
            <w:vAlign w:val="center"/>
          </w:tcPr>
          <w:p w14:paraId="359E5BBF">
            <w:pPr>
              <w:spacing w:line="530" w:lineRule="exact"/>
              <w:jc w:val="center"/>
              <w:rPr>
                <w:rFonts w:hint="eastAsia" w:ascii="仿宋" w:hAnsi="仿宋" w:eastAsia="仿宋" w:cs="仿宋"/>
                <w:color w:val="auto"/>
                <w:sz w:val="24"/>
                <w:highlight w:val="none"/>
              </w:rPr>
            </w:pPr>
          </w:p>
        </w:tc>
        <w:tc>
          <w:tcPr>
            <w:tcW w:w="1578" w:type="dxa"/>
            <w:noWrap w:val="0"/>
            <w:vAlign w:val="center"/>
          </w:tcPr>
          <w:p w14:paraId="05B7B905">
            <w:pPr>
              <w:spacing w:line="530" w:lineRule="exact"/>
              <w:jc w:val="center"/>
              <w:rPr>
                <w:rFonts w:hint="eastAsia" w:ascii="仿宋" w:hAnsi="仿宋" w:eastAsia="仿宋" w:cs="仿宋"/>
                <w:color w:val="auto"/>
                <w:sz w:val="24"/>
                <w:highlight w:val="none"/>
              </w:rPr>
            </w:pPr>
          </w:p>
        </w:tc>
        <w:tc>
          <w:tcPr>
            <w:tcW w:w="1340" w:type="dxa"/>
            <w:noWrap w:val="0"/>
            <w:vAlign w:val="center"/>
          </w:tcPr>
          <w:p w14:paraId="71A6CEB7">
            <w:pPr>
              <w:spacing w:line="530" w:lineRule="exact"/>
              <w:jc w:val="center"/>
              <w:rPr>
                <w:rFonts w:hint="eastAsia" w:ascii="仿宋" w:hAnsi="仿宋" w:eastAsia="仿宋" w:cs="仿宋"/>
                <w:color w:val="auto"/>
                <w:sz w:val="24"/>
                <w:highlight w:val="none"/>
              </w:rPr>
            </w:pPr>
          </w:p>
        </w:tc>
        <w:tc>
          <w:tcPr>
            <w:tcW w:w="928" w:type="dxa"/>
            <w:noWrap w:val="0"/>
            <w:vAlign w:val="center"/>
          </w:tcPr>
          <w:p w14:paraId="51D25639">
            <w:pPr>
              <w:spacing w:line="530" w:lineRule="exact"/>
              <w:jc w:val="center"/>
              <w:rPr>
                <w:rFonts w:hint="eastAsia" w:ascii="仿宋" w:hAnsi="仿宋" w:eastAsia="仿宋" w:cs="仿宋"/>
                <w:color w:val="auto"/>
                <w:sz w:val="24"/>
                <w:highlight w:val="none"/>
              </w:rPr>
            </w:pPr>
          </w:p>
        </w:tc>
      </w:tr>
      <w:tr w14:paraId="42D74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5A92098E">
            <w:pPr>
              <w:spacing w:line="530" w:lineRule="exact"/>
              <w:jc w:val="center"/>
              <w:rPr>
                <w:rFonts w:hint="eastAsia" w:ascii="仿宋" w:hAnsi="仿宋" w:eastAsia="仿宋" w:cs="仿宋"/>
                <w:color w:val="auto"/>
                <w:sz w:val="24"/>
                <w:highlight w:val="none"/>
              </w:rPr>
            </w:pPr>
          </w:p>
        </w:tc>
        <w:tc>
          <w:tcPr>
            <w:tcW w:w="1163" w:type="dxa"/>
            <w:noWrap w:val="0"/>
            <w:vAlign w:val="center"/>
          </w:tcPr>
          <w:p w14:paraId="5E4FE22A">
            <w:pPr>
              <w:spacing w:line="530" w:lineRule="exact"/>
              <w:jc w:val="center"/>
              <w:rPr>
                <w:rFonts w:hint="eastAsia" w:ascii="仿宋" w:hAnsi="仿宋" w:eastAsia="仿宋" w:cs="仿宋"/>
                <w:color w:val="auto"/>
                <w:sz w:val="24"/>
                <w:highlight w:val="none"/>
              </w:rPr>
            </w:pPr>
          </w:p>
        </w:tc>
        <w:tc>
          <w:tcPr>
            <w:tcW w:w="889" w:type="dxa"/>
            <w:noWrap w:val="0"/>
            <w:vAlign w:val="center"/>
          </w:tcPr>
          <w:p w14:paraId="4735D2BE">
            <w:pPr>
              <w:spacing w:line="530" w:lineRule="exact"/>
              <w:jc w:val="center"/>
              <w:rPr>
                <w:rFonts w:hint="eastAsia" w:ascii="仿宋" w:hAnsi="仿宋" w:eastAsia="仿宋" w:cs="仿宋"/>
                <w:color w:val="auto"/>
                <w:sz w:val="24"/>
                <w:highlight w:val="none"/>
              </w:rPr>
            </w:pPr>
          </w:p>
        </w:tc>
        <w:tc>
          <w:tcPr>
            <w:tcW w:w="961" w:type="dxa"/>
            <w:noWrap w:val="0"/>
            <w:vAlign w:val="center"/>
          </w:tcPr>
          <w:p w14:paraId="15037505">
            <w:pPr>
              <w:spacing w:line="530" w:lineRule="exact"/>
              <w:jc w:val="center"/>
              <w:rPr>
                <w:rFonts w:hint="eastAsia" w:ascii="仿宋" w:hAnsi="仿宋" w:eastAsia="仿宋" w:cs="仿宋"/>
                <w:color w:val="auto"/>
                <w:sz w:val="24"/>
                <w:highlight w:val="none"/>
              </w:rPr>
            </w:pPr>
          </w:p>
        </w:tc>
        <w:tc>
          <w:tcPr>
            <w:tcW w:w="945" w:type="dxa"/>
            <w:noWrap w:val="0"/>
            <w:vAlign w:val="center"/>
          </w:tcPr>
          <w:p w14:paraId="6F72F5AC">
            <w:pPr>
              <w:spacing w:line="530" w:lineRule="exact"/>
              <w:jc w:val="center"/>
              <w:rPr>
                <w:rFonts w:hint="eastAsia" w:ascii="仿宋" w:hAnsi="仿宋" w:eastAsia="仿宋" w:cs="仿宋"/>
                <w:color w:val="auto"/>
                <w:sz w:val="24"/>
                <w:highlight w:val="none"/>
              </w:rPr>
            </w:pPr>
          </w:p>
        </w:tc>
        <w:tc>
          <w:tcPr>
            <w:tcW w:w="782" w:type="dxa"/>
            <w:noWrap w:val="0"/>
            <w:vAlign w:val="center"/>
          </w:tcPr>
          <w:p w14:paraId="5E019EF4">
            <w:pPr>
              <w:spacing w:line="530" w:lineRule="exact"/>
              <w:jc w:val="center"/>
              <w:rPr>
                <w:rFonts w:hint="eastAsia" w:ascii="仿宋" w:hAnsi="仿宋" w:eastAsia="仿宋" w:cs="仿宋"/>
                <w:color w:val="auto"/>
                <w:sz w:val="24"/>
                <w:highlight w:val="none"/>
              </w:rPr>
            </w:pPr>
          </w:p>
        </w:tc>
        <w:tc>
          <w:tcPr>
            <w:tcW w:w="1578" w:type="dxa"/>
            <w:noWrap w:val="0"/>
            <w:vAlign w:val="center"/>
          </w:tcPr>
          <w:p w14:paraId="58486BF7">
            <w:pPr>
              <w:spacing w:line="530" w:lineRule="exact"/>
              <w:jc w:val="center"/>
              <w:rPr>
                <w:rFonts w:hint="eastAsia" w:ascii="仿宋" w:hAnsi="仿宋" w:eastAsia="仿宋" w:cs="仿宋"/>
                <w:color w:val="auto"/>
                <w:sz w:val="24"/>
                <w:highlight w:val="none"/>
              </w:rPr>
            </w:pPr>
          </w:p>
        </w:tc>
        <w:tc>
          <w:tcPr>
            <w:tcW w:w="1340" w:type="dxa"/>
            <w:noWrap w:val="0"/>
            <w:vAlign w:val="center"/>
          </w:tcPr>
          <w:p w14:paraId="008E6B10">
            <w:pPr>
              <w:spacing w:line="530" w:lineRule="exact"/>
              <w:jc w:val="center"/>
              <w:rPr>
                <w:rFonts w:hint="eastAsia" w:ascii="仿宋" w:hAnsi="仿宋" w:eastAsia="仿宋" w:cs="仿宋"/>
                <w:color w:val="auto"/>
                <w:sz w:val="24"/>
                <w:highlight w:val="none"/>
              </w:rPr>
            </w:pPr>
          </w:p>
        </w:tc>
        <w:tc>
          <w:tcPr>
            <w:tcW w:w="928" w:type="dxa"/>
            <w:noWrap w:val="0"/>
            <w:vAlign w:val="center"/>
          </w:tcPr>
          <w:p w14:paraId="571D14A7">
            <w:pPr>
              <w:spacing w:line="530" w:lineRule="exact"/>
              <w:jc w:val="center"/>
              <w:rPr>
                <w:rFonts w:hint="eastAsia" w:ascii="仿宋" w:hAnsi="仿宋" w:eastAsia="仿宋" w:cs="仿宋"/>
                <w:color w:val="auto"/>
                <w:sz w:val="24"/>
                <w:highlight w:val="none"/>
              </w:rPr>
            </w:pPr>
          </w:p>
        </w:tc>
      </w:tr>
      <w:tr w14:paraId="5D9C5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32B5615A">
            <w:pPr>
              <w:spacing w:line="530" w:lineRule="exact"/>
              <w:jc w:val="center"/>
              <w:rPr>
                <w:rFonts w:hint="eastAsia" w:ascii="仿宋" w:hAnsi="仿宋" w:eastAsia="仿宋" w:cs="仿宋"/>
                <w:color w:val="auto"/>
                <w:sz w:val="24"/>
                <w:highlight w:val="none"/>
              </w:rPr>
            </w:pPr>
          </w:p>
        </w:tc>
        <w:tc>
          <w:tcPr>
            <w:tcW w:w="1163" w:type="dxa"/>
            <w:noWrap w:val="0"/>
            <w:vAlign w:val="center"/>
          </w:tcPr>
          <w:p w14:paraId="681C6106">
            <w:pPr>
              <w:spacing w:line="530" w:lineRule="exact"/>
              <w:jc w:val="center"/>
              <w:rPr>
                <w:rFonts w:hint="eastAsia" w:ascii="仿宋" w:hAnsi="仿宋" w:eastAsia="仿宋" w:cs="仿宋"/>
                <w:color w:val="auto"/>
                <w:sz w:val="24"/>
                <w:highlight w:val="none"/>
              </w:rPr>
            </w:pPr>
          </w:p>
        </w:tc>
        <w:tc>
          <w:tcPr>
            <w:tcW w:w="889" w:type="dxa"/>
            <w:noWrap w:val="0"/>
            <w:vAlign w:val="center"/>
          </w:tcPr>
          <w:p w14:paraId="13E67CAA">
            <w:pPr>
              <w:spacing w:line="530" w:lineRule="exact"/>
              <w:jc w:val="center"/>
              <w:rPr>
                <w:rFonts w:hint="eastAsia" w:ascii="仿宋" w:hAnsi="仿宋" w:eastAsia="仿宋" w:cs="仿宋"/>
                <w:color w:val="auto"/>
                <w:sz w:val="24"/>
                <w:highlight w:val="none"/>
              </w:rPr>
            </w:pPr>
          </w:p>
        </w:tc>
        <w:tc>
          <w:tcPr>
            <w:tcW w:w="961" w:type="dxa"/>
            <w:noWrap w:val="0"/>
            <w:vAlign w:val="center"/>
          </w:tcPr>
          <w:p w14:paraId="57F65D21">
            <w:pPr>
              <w:spacing w:line="530" w:lineRule="exact"/>
              <w:jc w:val="center"/>
              <w:rPr>
                <w:rFonts w:hint="eastAsia" w:ascii="仿宋" w:hAnsi="仿宋" w:eastAsia="仿宋" w:cs="仿宋"/>
                <w:color w:val="auto"/>
                <w:sz w:val="24"/>
                <w:highlight w:val="none"/>
              </w:rPr>
            </w:pPr>
          </w:p>
        </w:tc>
        <w:tc>
          <w:tcPr>
            <w:tcW w:w="945" w:type="dxa"/>
            <w:noWrap w:val="0"/>
            <w:vAlign w:val="center"/>
          </w:tcPr>
          <w:p w14:paraId="3B0CFA12">
            <w:pPr>
              <w:spacing w:line="530" w:lineRule="exact"/>
              <w:jc w:val="center"/>
              <w:rPr>
                <w:rFonts w:hint="eastAsia" w:ascii="仿宋" w:hAnsi="仿宋" w:eastAsia="仿宋" w:cs="仿宋"/>
                <w:color w:val="auto"/>
                <w:sz w:val="24"/>
                <w:highlight w:val="none"/>
              </w:rPr>
            </w:pPr>
          </w:p>
        </w:tc>
        <w:tc>
          <w:tcPr>
            <w:tcW w:w="782" w:type="dxa"/>
            <w:noWrap w:val="0"/>
            <w:vAlign w:val="center"/>
          </w:tcPr>
          <w:p w14:paraId="38667F42">
            <w:pPr>
              <w:spacing w:line="530" w:lineRule="exact"/>
              <w:jc w:val="center"/>
              <w:rPr>
                <w:rFonts w:hint="eastAsia" w:ascii="仿宋" w:hAnsi="仿宋" w:eastAsia="仿宋" w:cs="仿宋"/>
                <w:color w:val="auto"/>
                <w:sz w:val="24"/>
                <w:highlight w:val="none"/>
              </w:rPr>
            </w:pPr>
          </w:p>
        </w:tc>
        <w:tc>
          <w:tcPr>
            <w:tcW w:w="1578" w:type="dxa"/>
            <w:noWrap w:val="0"/>
            <w:vAlign w:val="center"/>
          </w:tcPr>
          <w:p w14:paraId="2A81978B">
            <w:pPr>
              <w:spacing w:line="530" w:lineRule="exact"/>
              <w:jc w:val="center"/>
              <w:rPr>
                <w:rFonts w:hint="eastAsia" w:ascii="仿宋" w:hAnsi="仿宋" w:eastAsia="仿宋" w:cs="仿宋"/>
                <w:color w:val="auto"/>
                <w:sz w:val="24"/>
                <w:highlight w:val="none"/>
              </w:rPr>
            </w:pPr>
          </w:p>
        </w:tc>
        <w:tc>
          <w:tcPr>
            <w:tcW w:w="1340" w:type="dxa"/>
            <w:noWrap w:val="0"/>
            <w:vAlign w:val="center"/>
          </w:tcPr>
          <w:p w14:paraId="48D1EAD5">
            <w:pPr>
              <w:spacing w:line="530" w:lineRule="exact"/>
              <w:jc w:val="center"/>
              <w:rPr>
                <w:rFonts w:hint="eastAsia" w:ascii="仿宋" w:hAnsi="仿宋" w:eastAsia="仿宋" w:cs="仿宋"/>
                <w:color w:val="auto"/>
                <w:sz w:val="24"/>
                <w:highlight w:val="none"/>
              </w:rPr>
            </w:pPr>
          </w:p>
        </w:tc>
        <w:tc>
          <w:tcPr>
            <w:tcW w:w="928" w:type="dxa"/>
            <w:noWrap w:val="0"/>
            <w:vAlign w:val="center"/>
          </w:tcPr>
          <w:p w14:paraId="4F46D53D">
            <w:pPr>
              <w:spacing w:line="530" w:lineRule="exact"/>
              <w:jc w:val="center"/>
              <w:rPr>
                <w:rFonts w:hint="eastAsia" w:ascii="仿宋" w:hAnsi="仿宋" w:eastAsia="仿宋" w:cs="仿宋"/>
                <w:color w:val="auto"/>
                <w:sz w:val="24"/>
                <w:highlight w:val="none"/>
              </w:rPr>
            </w:pPr>
          </w:p>
        </w:tc>
      </w:tr>
      <w:tr w14:paraId="0566B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4450672D">
            <w:pPr>
              <w:spacing w:line="530" w:lineRule="exact"/>
              <w:jc w:val="center"/>
              <w:rPr>
                <w:rFonts w:hint="eastAsia" w:ascii="仿宋" w:hAnsi="仿宋" w:eastAsia="仿宋" w:cs="仿宋"/>
                <w:color w:val="auto"/>
                <w:sz w:val="24"/>
                <w:highlight w:val="none"/>
              </w:rPr>
            </w:pPr>
          </w:p>
        </w:tc>
        <w:tc>
          <w:tcPr>
            <w:tcW w:w="1163" w:type="dxa"/>
            <w:noWrap w:val="0"/>
            <w:vAlign w:val="center"/>
          </w:tcPr>
          <w:p w14:paraId="1A348A01">
            <w:pPr>
              <w:spacing w:line="530" w:lineRule="exact"/>
              <w:jc w:val="center"/>
              <w:rPr>
                <w:rFonts w:hint="eastAsia" w:ascii="仿宋" w:hAnsi="仿宋" w:eastAsia="仿宋" w:cs="仿宋"/>
                <w:color w:val="auto"/>
                <w:sz w:val="24"/>
                <w:highlight w:val="none"/>
              </w:rPr>
            </w:pPr>
          </w:p>
        </w:tc>
        <w:tc>
          <w:tcPr>
            <w:tcW w:w="889" w:type="dxa"/>
            <w:noWrap w:val="0"/>
            <w:vAlign w:val="center"/>
          </w:tcPr>
          <w:p w14:paraId="15F8D55E">
            <w:pPr>
              <w:spacing w:line="530" w:lineRule="exact"/>
              <w:jc w:val="center"/>
              <w:rPr>
                <w:rFonts w:hint="eastAsia" w:ascii="仿宋" w:hAnsi="仿宋" w:eastAsia="仿宋" w:cs="仿宋"/>
                <w:color w:val="auto"/>
                <w:sz w:val="24"/>
                <w:highlight w:val="none"/>
              </w:rPr>
            </w:pPr>
          </w:p>
        </w:tc>
        <w:tc>
          <w:tcPr>
            <w:tcW w:w="961" w:type="dxa"/>
            <w:noWrap w:val="0"/>
            <w:vAlign w:val="center"/>
          </w:tcPr>
          <w:p w14:paraId="115A1720">
            <w:pPr>
              <w:spacing w:line="530" w:lineRule="exact"/>
              <w:jc w:val="center"/>
              <w:rPr>
                <w:rFonts w:hint="eastAsia" w:ascii="仿宋" w:hAnsi="仿宋" w:eastAsia="仿宋" w:cs="仿宋"/>
                <w:color w:val="auto"/>
                <w:sz w:val="24"/>
                <w:highlight w:val="none"/>
              </w:rPr>
            </w:pPr>
          </w:p>
        </w:tc>
        <w:tc>
          <w:tcPr>
            <w:tcW w:w="945" w:type="dxa"/>
            <w:noWrap w:val="0"/>
            <w:vAlign w:val="center"/>
          </w:tcPr>
          <w:p w14:paraId="7CA28445">
            <w:pPr>
              <w:spacing w:line="530" w:lineRule="exact"/>
              <w:jc w:val="center"/>
              <w:rPr>
                <w:rFonts w:hint="eastAsia" w:ascii="仿宋" w:hAnsi="仿宋" w:eastAsia="仿宋" w:cs="仿宋"/>
                <w:color w:val="auto"/>
                <w:sz w:val="24"/>
                <w:highlight w:val="none"/>
              </w:rPr>
            </w:pPr>
          </w:p>
        </w:tc>
        <w:tc>
          <w:tcPr>
            <w:tcW w:w="782" w:type="dxa"/>
            <w:noWrap w:val="0"/>
            <w:vAlign w:val="center"/>
          </w:tcPr>
          <w:p w14:paraId="388B78BD">
            <w:pPr>
              <w:spacing w:line="530" w:lineRule="exact"/>
              <w:jc w:val="center"/>
              <w:rPr>
                <w:rFonts w:hint="eastAsia" w:ascii="仿宋" w:hAnsi="仿宋" w:eastAsia="仿宋" w:cs="仿宋"/>
                <w:color w:val="auto"/>
                <w:sz w:val="24"/>
                <w:highlight w:val="none"/>
              </w:rPr>
            </w:pPr>
          </w:p>
        </w:tc>
        <w:tc>
          <w:tcPr>
            <w:tcW w:w="1578" w:type="dxa"/>
            <w:noWrap w:val="0"/>
            <w:vAlign w:val="center"/>
          </w:tcPr>
          <w:p w14:paraId="203CD82A">
            <w:pPr>
              <w:spacing w:line="530" w:lineRule="exact"/>
              <w:jc w:val="center"/>
              <w:rPr>
                <w:rFonts w:hint="eastAsia" w:ascii="仿宋" w:hAnsi="仿宋" w:eastAsia="仿宋" w:cs="仿宋"/>
                <w:color w:val="auto"/>
                <w:sz w:val="24"/>
                <w:highlight w:val="none"/>
              </w:rPr>
            </w:pPr>
          </w:p>
        </w:tc>
        <w:tc>
          <w:tcPr>
            <w:tcW w:w="1340" w:type="dxa"/>
            <w:noWrap w:val="0"/>
            <w:vAlign w:val="center"/>
          </w:tcPr>
          <w:p w14:paraId="18C4F188">
            <w:pPr>
              <w:spacing w:line="530" w:lineRule="exact"/>
              <w:jc w:val="center"/>
              <w:rPr>
                <w:rFonts w:hint="eastAsia" w:ascii="仿宋" w:hAnsi="仿宋" w:eastAsia="仿宋" w:cs="仿宋"/>
                <w:color w:val="auto"/>
                <w:sz w:val="24"/>
                <w:highlight w:val="none"/>
              </w:rPr>
            </w:pPr>
          </w:p>
        </w:tc>
        <w:tc>
          <w:tcPr>
            <w:tcW w:w="928" w:type="dxa"/>
            <w:noWrap w:val="0"/>
            <w:vAlign w:val="center"/>
          </w:tcPr>
          <w:p w14:paraId="46F3F076">
            <w:pPr>
              <w:spacing w:line="530" w:lineRule="exact"/>
              <w:jc w:val="center"/>
              <w:rPr>
                <w:rFonts w:hint="eastAsia" w:ascii="仿宋" w:hAnsi="仿宋" w:eastAsia="仿宋" w:cs="仿宋"/>
                <w:color w:val="auto"/>
                <w:sz w:val="24"/>
                <w:highlight w:val="none"/>
              </w:rPr>
            </w:pPr>
          </w:p>
        </w:tc>
      </w:tr>
      <w:tr w14:paraId="6D7D3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4212ED83">
            <w:pPr>
              <w:spacing w:line="530" w:lineRule="exact"/>
              <w:jc w:val="center"/>
              <w:rPr>
                <w:rFonts w:hint="eastAsia" w:ascii="仿宋" w:hAnsi="仿宋" w:eastAsia="仿宋" w:cs="仿宋"/>
                <w:color w:val="auto"/>
                <w:sz w:val="24"/>
                <w:highlight w:val="none"/>
              </w:rPr>
            </w:pPr>
          </w:p>
        </w:tc>
        <w:tc>
          <w:tcPr>
            <w:tcW w:w="1163" w:type="dxa"/>
            <w:noWrap w:val="0"/>
            <w:vAlign w:val="center"/>
          </w:tcPr>
          <w:p w14:paraId="33196A74">
            <w:pPr>
              <w:spacing w:line="530" w:lineRule="exact"/>
              <w:jc w:val="center"/>
              <w:rPr>
                <w:rFonts w:hint="eastAsia" w:ascii="仿宋" w:hAnsi="仿宋" w:eastAsia="仿宋" w:cs="仿宋"/>
                <w:color w:val="auto"/>
                <w:sz w:val="24"/>
                <w:highlight w:val="none"/>
              </w:rPr>
            </w:pPr>
          </w:p>
        </w:tc>
        <w:tc>
          <w:tcPr>
            <w:tcW w:w="889" w:type="dxa"/>
            <w:noWrap w:val="0"/>
            <w:vAlign w:val="center"/>
          </w:tcPr>
          <w:p w14:paraId="55986B05">
            <w:pPr>
              <w:spacing w:line="530" w:lineRule="exact"/>
              <w:jc w:val="center"/>
              <w:rPr>
                <w:rFonts w:hint="eastAsia" w:ascii="仿宋" w:hAnsi="仿宋" w:eastAsia="仿宋" w:cs="仿宋"/>
                <w:color w:val="auto"/>
                <w:sz w:val="24"/>
                <w:highlight w:val="none"/>
              </w:rPr>
            </w:pPr>
          </w:p>
        </w:tc>
        <w:tc>
          <w:tcPr>
            <w:tcW w:w="961" w:type="dxa"/>
            <w:noWrap w:val="0"/>
            <w:vAlign w:val="center"/>
          </w:tcPr>
          <w:p w14:paraId="35AC7F00">
            <w:pPr>
              <w:spacing w:line="530" w:lineRule="exact"/>
              <w:jc w:val="center"/>
              <w:rPr>
                <w:rFonts w:hint="eastAsia" w:ascii="仿宋" w:hAnsi="仿宋" w:eastAsia="仿宋" w:cs="仿宋"/>
                <w:color w:val="auto"/>
                <w:sz w:val="24"/>
                <w:highlight w:val="none"/>
              </w:rPr>
            </w:pPr>
          </w:p>
        </w:tc>
        <w:tc>
          <w:tcPr>
            <w:tcW w:w="945" w:type="dxa"/>
            <w:noWrap w:val="0"/>
            <w:vAlign w:val="center"/>
          </w:tcPr>
          <w:p w14:paraId="6582CB7C">
            <w:pPr>
              <w:spacing w:line="530" w:lineRule="exact"/>
              <w:jc w:val="center"/>
              <w:rPr>
                <w:rFonts w:hint="eastAsia" w:ascii="仿宋" w:hAnsi="仿宋" w:eastAsia="仿宋" w:cs="仿宋"/>
                <w:color w:val="auto"/>
                <w:sz w:val="24"/>
                <w:highlight w:val="none"/>
              </w:rPr>
            </w:pPr>
          </w:p>
        </w:tc>
        <w:tc>
          <w:tcPr>
            <w:tcW w:w="782" w:type="dxa"/>
            <w:noWrap w:val="0"/>
            <w:vAlign w:val="center"/>
          </w:tcPr>
          <w:p w14:paraId="0A113BDD">
            <w:pPr>
              <w:spacing w:line="530" w:lineRule="exact"/>
              <w:jc w:val="center"/>
              <w:rPr>
                <w:rFonts w:hint="eastAsia" w:ascii="仿宋" w:hAnsi="仿宋" w:eastAsia="仿宋" w:cs="仿宋"/>
                <w:color w:val="auto"/>
                <w:sz w:val="24"/>
                <w:highlight w:val="none"/>
              </w:rPr>
            </w:pPr>
          </w:p>
        </w:tc>
        <w:tc>
          <w:tcPr>
            <w:tcW w:w="1578" w:type="dxa"/>
            <w:noWrap w:val="0"/>
            <w:vAlign w:val="center"/>
          </w:tcPr>
          <w:p w14:paraId="4F23B97D">
            <w:pPr>
              <w:spacing w:line="530" w:lineRule="exact"/>
              <w:jc w:val="center"/>
              <w:rPr>
                <w:rFonts w:hint="eastAsia" w:ascii="仿宋" w:hAnsi="仿宋" w:eastAsia="仿宋" w:cs="仿宋"/>
                <w:color w:val="auto"/>
                <w:sz w:val="24"/>
                <w:highlight w:val="none"/>
              </w:rPr>
            </w:pPr>
          </w:p>
        </w:tc>
        <w:tc>
          <w:tcPr>
            <w:tcW w:w="1340" w:type="dxa"/>
            <w:noWrap w:val="0"/>
            <w:vAlign w:val="center"/>
          </w:tcPr>
          <w:p w14:paraId="27217151">
            <w:pPr>
              <w:spacing w:line="530" w:lineRule="exact"/>
              <w:jc w:val="center"/>
              <w:rPr>
                <w:rFonts w:hint="eastAsia" w:ascii="仿宋" w:hAnsi="仿宋" w:eastAsia="仿宋" w:cs="仿宋"/>
                <w:color w:val="auto"/>
                <w:sz w:val="24"/>
                <w:highlight w:val="none"/>
              </w:rPr>
            </w:pPr>
          </w:p>
        </w:tc>
        <w:tc>
          <w:tcPr>
            <w:tcW w:w="928" w:type="dxa"/>
            <w:noWrap w:val="0"/>
            <w:vAlign w:val="center"/>
          </w:tcPr>
          <w:p w14:paraId="449C02C7">
            <w:pPr>
              <w:spacing w:line="530" w:lineRule="exact"/>
              <w:jc w:val="center"/>
              <w:rPr>
                <w:rFonts w:hint="eastAsia" w:ascii="仿宋" w:hAnsi="仿宋" w:eastAsia="仿宋" w:cs="仿宋"/>
                <w:color w:val="auto"/>
                <w:sz w:val="24"/>
                <w:highlight w:val="none"/>
              </w:rPr>
            </w:pPr>
          </w:p>
        </w:tc>
      </w:tr>
      <w:tr w14:paraId="17DB3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dxa"/>
            <w:noWrap w:val="0"/>
            <w:vAlign w:val="center"/>
          </w:tcPr>
          <w:p w14:paraId="33B5C2C5">
            <w:pPr>
              <w:spacing w:line="530" w:lineRule="exact"/>
              <w:jc w:val="center"/>
              <w:rPr>
                <w:rFonts w:hint="eastAsia" w:ascii="仿宋" w:hAnsi="仿宋" w:eastAsia="仿宋" w:cs="仿宋"/>
                <w:color w:val="auto"/>
                <w:sz w:val="24"/>
                <w:highlight w:val="none"/>
              </w:rPr>
            </w:pPr>
          </w:p>
        </w:tc>
        <w:tc>
          <w:tcPr>
            <w:tcW w:w="1163" w:type="dxa"/>
            <w:noWrap w:val="0"/>
            <w:vAlign w:val="center"/>
          </w:tcPr>
          <w:p w14:paraId="2022374C">
            <w:pPr>
              <w:spacing w:line="530" w:lineRule="exact"/>
              <w:jc w:val="center"/>
              <w:rPr>
                <w:rFonts w:hint="eastAsia" w:ascii="仿宋" w:hAnsi="仿宋" w:eastAsia="仿宋" w:cs="仿宋"/>
                <w:color w:val="auto"/>
                <w:sz w:val="24"/>
                <w:highlight w:val="none"/>
              </w:rPr>
            </w:pPr>
          </w:p>
        </w:tc>
        <w:tc>
          <w:tcPr>
            <w:tcW w:w="889" w:type="dxa"/>
            <w:noWrap w:val="0"/>
            <w:vAlign w:val="center"/>
          </w:tcPr>
          <w:p w14:paraId="6BE7B7F5">
            <w:pPr>
              <w:spacing w:line="530" w:lineRule="exact"/>
              <w:jc w:val="center"/>
              <w:rPr>
                <w:rFonts w:hint="eastAsia" w:ascii="仿宋" w:hAnsi="仿宋" w:eastAsia="仿宋" w:cs="仿宋"/>
                <w:color w:val="auto"/>
                <w:sz w:val="24"/>
                <w:highlight w:val="none"/>
              </w:rPr>
            </w:pPr>
          </w:p>
        </w:tc>
        <w:tc>
          <w:tcPr>
            <w:tcW w:w="961" w:type="dxa"/>
            <w:noWrap w:val="0"/>
            <w:vAlign w:val="center"/>
          </w:tcPr>
          <w:p w14:paraId="1F5D29A2">
            <w:pPr>
              <w:spacing w:line="530" w:lineRule="exact"/>
              <w:jc w:val="center"/>
              <w:rPr>
                <w:rFonts w:hint="eastAsia" w:ascii="仿宋" w:hAnsi="仿宋" w:eastAsia="仿宋" w:cs="仿宋"/>
                <w:color w:val="auto"/>
                <w:sz w:val="24"/>
                <w:highlight w:val="none"/>
              </w:rPr>
            </w:pPr>
          </w:p>
        </w:tc>
        <w:tc>
          <w:tcPr>
            <w:tcW w:w="945" w:type="dxa"/>
            <w:noWrap w:val="0"/>
            <w:vAlign w:val="center"/>
          </w:tcPr>
          <w:p w14:paraId="5955883A">
            <w:pPr>
              <w:spacing w:line="530" w:lineRule="exact"/>
              <w:jc w:val="center"/>
              <w:rPr>
                <w:rFonts w:hint="eastAsia" w:ascii="仿宋" w:hAnsi="仿宋" w:eastAsia="仿宋" w:cs="仿宋"/>
                <w:color w:val="auto"/>
                <w:sz w:val="24"/>
                <w:highlight w:val="none"/>
              </w:rPr>
            </w:pPr>
          </w:p>
        </w:tc>
        <w:tc>
          <w:tcPr>
            <w:tcW w:w="782" w:type="dxa"/>
            <w:noWrap w:val="0"/>
            <w:vAlign w:val="center"/>
          </w:tcPr>
          <w:p w14:paraId="04398189">
            <w:pPr>
              <w:spacing w:line="530" w:lineRule="exact"/>
              <w:jc w:val="center"/>
              <w:rPr>
                <w:rFonts w:hint="eastAsia" w:ascii="仿宋" w:hAnsi="仿宋" w:eastAsia="仿宋" w:cs="仿宋"/>
                <w:color w:val="auto"/>
                <w:sz w:val="24"/>
                <w:highlight w:val="none"/>
              </w:rPr>
            </w:pPr>
          </w:p>
        </w:tc>
        <w:tc>
          <w:tcPr>
            <w:tcW w:w="1578" w:type="dxa"/>
            <w:noWrap w:val="0"/>
            <w:vAlign w:val="center"/>
          </w:tcPr>
          <w:p w14:paraId="0ECBBF17">
            <w:pPr>
              <w:spacing w:line="530" w:lineRule="exact"/>
              <w:jc w:val="center"/>
              <w:rPr>
                <w:rFonts w:hint="eastAsia" w:ascii="仿宋" w:hAnsi="仿宋" w:eastAsia="仿宋" w:cs="仿宋"/>
                <w:color w:val="auto"/>
                <w:sz w:val="24"/>
                <w:highlight w:val="none"/>
              </w:rPr>
            </w:pPr>
          </w:p>
        </w:tc>
        <w:tc>
          <w:tcPr>
            <w:tcW w:w="1340" w:type="dxa"/>
            <w:noWrap w:val="0"/>
            <w:vAlign w:val="center"/>
          </w:tcPr>
          <w:p w14:paraId="01E5247E">
            <w:pPr>
              <w:spacing w:line="530" w:lineRule="exact"/>
              <w:jc w:val="center"/>
              <w:rPr>
                <w:rFonts w:hint="eastAsia" w:ascii="仿宋" w:hAnsi="仿宋" w:eastAsia="仿宋" w:cs="仿宋"/>
                <w:color w:val="auto"/>
                <w:sz w:val="24"/>
                <w:highlight w:val="none"/>
              </w:rPr>
            </w:pPr>
          </w:p>
        </w:tc>
        <w:tc>
          <w:tcPr>
            <w:tcW w:w="928" w:type="dxa"/>
            <w:noWrap w:val="0"/>
            <w:vAlign w:val="center"/>
          </w:tcPr>
          <w:p w14:paraId="42D08801">
            <w:pPr>
              <w:spacing w:line="530" w:lineRule="exact"/>
              <w:jc w:val="center"/>
              <w:rPr>
                <w:rFonts w:hint="eastAsia" w:ascii="仿宋" w:hAnsi="仿宋" w:eastAsia="仿宋" w:cs="仿宋"/>
                <w:color w:val="auto"/>
                <w:sz w:val="24"/>
                <w:highlight w:val="none"/>
              </w:rPr>
            </w:pPr>
          </w:p>
        </w:tc>
      </w:tr>
    </w:tbl>
    <w:p w14:paraId="571F324E">
      <w:pPr>
        <w:spacing w:line="530" w:lineRule="exact"/>
        <w:rPr>
          <w:rFonts w:hint="eastAsia" w:ascii="仿宋" w:hAnsi="仿宋" w:eastAsia="仿宋" w:cs="仿宋"/>
          <w:color w:val="auto"/>
          <w:sz w:val="24"/>
          <w:highlight w:val="none"/>
        </w:rPr>
      </w:pPr>
      <w:r>
        <w:rPr>
          <w:rFonts w:hint="eastAsia"/>
          <w:b/>
          <w:bCs/>
          <w:color w:val="auto"/>
          <w:sz w:val="32"/>
          <w:szCs w:val="32"/>
          <w:highlight w:val="none"/>
        </w:rPr>
        <w:br w:type="page"/>
      </w:r>
      <w:r>
        <w:rPr>
          <w:rFonts w:hint="eastAsia" w:ascii="仿宋" w:hAnsi="仿宋" w:eastAsia="仿宋" w:cs="仿宋"/>
          <w:b/>
          <w:bCs/>
          <w:color w:val="auto"/>
          <w:sz w:val="28"/>
          <w:szCs w:val="28"/>
          <w:highlight w:val="none"/>
        </w:rPr>
        <w:t>附表三：劳动力计划表</w:t>
      </w:r>
    </w:p>
    <w:p w14:paraId="176B63AF">
      <w:pPr>
        <w:wordWrap w:val="0"/>
        <w:spacing w:line="530" w:lineRule="exact"/>
        <w:ind w:right="630"/>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单位：人   </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6"/>
        <w:gridCol w:w="1366"/>
        <w:gridCol w:w="1161"/>
        <w:gridCol w:w="1161"/>
        <w:gridCol w:w="1161"/>
        <w:gridCol w:w="1161"/>
        <w:gridCol w:w="1161"/>
        <w:gridCol w:w="1161"/>
      </w:tblGrid>
      <w:tr w14:paraId="0C3DE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956" w:type="dxa"/>
            <w:noWrap w:val="0"/>
            <w:vAlign w:val="center"/>
          </w:tcPr>
          <w:p w14:paraId="06FEBD89">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工种</w:t>
            </w:r>
          </w:p>
        </w:tc>
        <w:tc>
          <w:tcPr>
            <w:tcW w:w="8332" w:type="dxa"/>
            <w:gridSpan w:val="7"/>
            <w:noWrap w:val="0"/>
            <w:vAlign w:val="center"/>
          </w:tcPr>
          <w:p w14:paraId="647707D0">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按工程施工阶段投入劳动力情况</w:t>
            </w:r>
          </w:p>
        </w:tc>
      </w:tr>
      <w:tr w14:paraId="35966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956" w:type="dxa"/>
            <w:noWrap w:val="0"/>
            <w:vAlign w:val="center"/>
          </w:tcPr>
          <w:p w14:paraId="7D607DE5">
            <w:pPr>
              <w:jc w:val="center"/>
              <w:rPr>
                <w:rFonts w:hint="eastAsia" w:ascii="仿宋" w:hAnsi="仿宋" w:eastAsia="仿宋" w:cs="仿宋"/>
                <w:color w:val="auto"/>
                <w:sz w:val="28"/>
                <w:szCs w:val="28"/>
                <w:highlight w:val="none"/>
              </w:rPr>
            </w:pPr>
          </w:p>
        </w:tc>
        <w:tc>
          <w:tcPr>
            <w:tcW w:w="1366" w:type="dxa"/>
            <w:noWrap w:val="0"/>
            <w:vAlign w:val="center"/>
          </w:tcPr>
          <w:p w14:paraId="2628629E">
            <w:pPr>
              <w:jc w:val="center"/>
              <w:rPr>
                <w:rFonts w:hint="eastAsia" w:ascii="仿宋" w:hAnsi="仿宋" w:eastAsia="仿宋" w:cs="仿宋"/>
                <w:color w:val="auto"/>
                <w:sz w:val="28"/>
                <w:szCs w:val="28"/>
                <w:highlight w:val="none"/>
              </w:rPr>
            </w:pPr>
          </w:p>
        </w:tc>
        <w:tc>
          <w:tcPr>
            <w:tcW w:w="1161" w:type="dxa"/>
            <w:noWrap w:val="0"/>
            <w:vAlign w:val="center"/>
          </w:tcPr>
          <w:p w14:paraId="53F7712B">
            <w:pPr>
              <w:jc w:val="center"/>
              <w:rPr>
                <w:rFonts w:hint="eastAsia" w:ascii="仿宋" w:hAnsi="仿宋" w:eastAsia="仿宋" w:cs="仿宋"/>
                <w:color w:val="auto"/>
                <w:sz w:val="28"/>
                <w:szCs w:val="28"/>
                <w:highlight w:val="none"/>
              </w:rPr>
            </w:pPr>
          </w:p>
        </w:tc>
        <w:tc>
          <w:tcPr>
            <w:tcW w:w="1161" w:type="dxa"/>
            <w:noWrap w:val="0"/>
            <w:vAlign w:val="center"/>
          </w:tcPr>
          <w:p w14:paraId="6F9A1D30">
            <w:pPr>
              <w:jc w:val="center"/>
              <w:rPr>
                <w:rFonts w:hint="eastAsia" w:ascii="仿宋" w:hAnsi="仿宋" w:eastAsia="仿宋" w:cs="仿宋"/>
                <w:color w:val="auto"/>
                <w:sz w:val="28"/>
                <w:szCs w:val="28"/>
                <w:highlight w:val="none"/>
              </w:rPr>
            </w:pPr>
          </w:p>
        </w:tc>
        <w:tc>
          <w:tcPr>
            <w:tcW w:w="1161" w:type="dxa"/>
            <w:noWrap w:val="0"/>
            <w:vAlign w:val="center"/>
          </w:tcPr>
          <w:p w14:paraId="7B230135">
            <w:pPr>
              <w:jc w:val="center"/>
              <w:rPr>
                <w:rFonts w:hint="eastAsia" w:ascii="仿宋" w:hAnsi="仿宋" w:eastAsia="仿宋" w:cs="仿宋"/>
                <w:color w:val="auto"/>
                <w:sz w:val="28"/>
                <w:szCs w:val="28"/>
                <w:highlight w:val="none"/>
              </w:rPr>
            </w:pPr>
          </w:p>
        </w:tc>
        <w:tc>
          <w:tcPr>
            <w:tcW w:w="1161" w:type="dxa"/>
            <w:noWrap w:val="0"/>
            <w:vAlign w:val="center"/>
          </w:tcPr>
          <w:p w14:paraId="499F810F">
            <w:pPr>
              <w:jc w:val="center"/>
              <w:rPr>
                <w:rFonts w:hint="eastAsia" w:ascii="仿宋" w:hAnsi="仿宋" w:eastAsia="仿宋" w:cs="仿宋"/>
                <w:color w:val="auto"/>
                <w:sz w:val="28"/>
                <w:szCs w:val="28"/>
                <w:highlight w:val="none"/>
              </w:rPr>
            </w:pPr>
          </w:p>
        </w:tc>
        <w:tc>
          <w:tcPr>
            <w:tcW w:w="1161" w:type="dxa"/>
            <w:noWrap w:val="0"/>
            <w:vAlign w:val="center"/>
          </w:tcPr>
          <w:p w14:paraId="3AE760E2">
            <w:pPr>
              <w:jc w:val="center"/>
              <w:rPr>
                <w:rFonts w:hint="eastAsia" w:ascii="仿宋" w:hAnsi="仿宋" w:eastAsia="仿宋" w:cs="仿宋"/>
                <w:color w:val="auto"/>
                <w:sz w:val="28"/>
                <w:szCs w:val="28"/>
                <w:highlight w:val="none"/>
              </w:rPr>
            </w:pPr>
          </w:p>
        </w:tc>
        <w:tc>
          <w:tcPr>
            <w:tcW w:w="1161" w:type="dxa"/>
            <w:noWrap w:val="0"/>
            <w:vAlign w:val="center"/>
          </w:tcPr>
          <w:p w14:paraId="57870849">
            <w:pPr>
              <w:jc w:val="center"/>
              <w:rPr>
                <w:rFonts w:hint="eastAsia" w:ascii="仿宋" w:hAnsi="仿宋" w:eastAsia="仿宋" w:cs="仿宋"/>
                <w:color w:val="auto"/>
                <w:sz w:val="28"/>
                <w:szCs w:val="28"/>
                <w:highlight w:val="none"/>
              </w:rPr>
            </w:pPr>
          </w:p>
        </w:tc>
      </w:tr>
      <w:tr w14:paraId="25713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956" w:type="dxa"/>
            <w:noWrap w:val="0"/>
            <w:vAlign w:val="center"/>
          </w:tcPr>
          <w:p w14:paraId="393FD290">
            <w:pPr>
              <w:jc w:val="center"/>
              <w:rPr>
                <w:rFonts w:hint="eastAsia" w:ascii="仿宋" w:hAnsi="仿宋" w:eastAsia="仿宋" w:cs="仿宋"/>
                <w:color w:val="auto"/>
                <w:sz w:val="28"/>
                <w:szCs w:val="28"/>
                <w:highlight w:val="none"/>
              </w:rPr>
            </w:pPr>
          </w:p>
        </w:tc>
        <w:tc>
          <w:tcPr>
            <w:tcW w:w="1366" w:type="dxa"/>
            <w:noWrap w:val="0"/>
            <w:vAlign w:val="center"/>
          </w:tcPr>
          <w:p w14:paraId="5ADCFED9">
            <w:pPr>
              <w:jc w:val="center"/>
              <w:rPr>
                <w:rFonts w:hint="eastAsia" w:ascii="仿宋" w:hAnsi="仿宋" w:eastAsia="仿宋" w:cs="仿宋"/>
                <w:color w:val="auto"/>
                <w:sz w:val="28"/>
                <w:szCs w:val="28"/>
                <w:highlight w:val="none"/>
              </w:rPr>
            </w:pPr>
          </w:p>
        </w:tc>
        <w:tc>
          <w:tcPr>
            <w:tcW w:w="1161" w:type="dxa"/>
            <w:noWrap w:val="0"/>
            <w:vAlign w:val="center"/>
          </w:tcPr>
          <w:p w14:paraId="3E946964">
            <w:pPr>
              <w:jc w:val="center"/>
              <w:rPr>
                <w:rFonts w:hint="eastAsia" w:ascii="仿宋" w:hAnsi="仿宋" w:eastAsia="仿宋" w:cs="仿宋"/>
                <w:color w:val="auto"/>
                <w:sz w:val="28"/>
                <w:szCs w:val="28"/>
                <w:highlight w:val="none"/>
              </w:rPr>
            </w:pPr>
          </w:p>
        </w:tc>
        <w:tc>
          <w:tcPr>
            <w:tcW w:w="1161" w:type="dxa"/>
            <w:noWrap w:val="0"/>
            <w:vAlign w:val="center"/>
          </w:tcPr>
          <w:p w14:paraId="393F6640">
            <w:pPr>
              <w:jc w:val="center"/>
              <w:rPr>
                <w:rFonts w:hint="eastAsia" w:ascii="仿宋" w:hAnsi="仿宋" w:eastAsia="仿宋" w:cs="仿宋"/>
                <w:color w:val="auto"/>
                <w:sz w:val="28"/>
                <w:szCs w:val="28"/>
                <w:highlight w:val="none"/>
              </w:rPr>
            </w:pPr>
          </w:p>
        </w:tc>
        <w:tc>
          <w:tcPr>
            <w:tcW w:w="1161" w:type="dxa"/>
            <w:noWrap w:val="0"/>
            <w:vAlign w:val="center"/>
          </w:tcPr>
          <w:p w14:paraId="3F6A4D17">
            <w:pPr>
              <w:jc w:val="center"/>
              <w:rPr>
                <w:rFonts w:hint="eastAsia" w:ascii="仿宋" w:hAnsi="仿宋" w:eastAsia="仿宋" w:cs="仿宋"/>
                <w:color w:val="auto"/>
                <w:sz w:val="28"/>
                <w:szCs w:val="28"/>
                <w:highlight w:val="none"/>
              </w:rPr>
            </w:pPr>
          </w:p>
        </w:tc>
        <w:tc>
          <w:tcPr>
            <w:tcW w:w="1161" w:type="dxa"/>
            <w:noWrap w:val="0"/>
            <w:vAlign w:val="center"/>
          </w:tcPr>
          <w:p w14:paraId="2489E6D9">
            <w:pPr>
              <w:jc w:val="center"/>
              <w:rPr>
                <w:rFonts w:hint="eastAsia" w:ascii="仿宋" w:hAnsi="仿宋" w:eastAsia="仿宋" w:cs="仿宋"/>
                <w:color w:val="auto"/>
                <w:sz w:val="28"/>
                <w:szCs w:val="28"/>
                <w:highlight w:val="none"/>
              </w:rPr>
            </w:pPr>
          </w:p>
        </w:tc>
        <w:tc>
          <w:tcPr>
            <w:tcW w:w="1161" w:type="dxa"/>
            <w:noWrap w:val="0"/>
            <w:vAlign w:val="center"/>
          </w:tcPr>
          <w:p w14:paraId="0C3EAF86">
            <w:pPr>
              <w:jc w:val="center"/>
              <w:rPr>
                <w:rFonts w:hint="eastAsia" w:ascii="仿宋" w:hAnsi="仿宋" w:eastAsia="仿宋" w:cs="仿宋"/>
                <w:color w:val="auto"/>
                <w:sz w:val="28"/>
                <w:szCs w:val="28"/>
                <w:highlight w:val="none"/>
              </w:rPr>
            </w:pPr>
          </w:p>
        </w:tc>
        <w:tc>
          <w:tcPr>
            <w:tcW w:w="1161" w:type="dxa"/>
            <w:noWrap w:val="0"/>
            <w:vAlign w:val="center"/>
          </w:tcPr>
          <w:p w14:paraId="171AE257">
            <w:pPr>
              <w:jc w:val="center"/>
              <w:rPr>
                <w:rFonts w:hint="eastAsia" w:ascii="仿宋" w:hAnsi="仿宋" w:eastAsia="仿宋" w:cs="仿宋"/>
                <w:color w:val="auto"/>
                <w:sz w:val="28"/>
                <w:szCs w:val="28"/>
                <w:highlight w:val="none"/>
              </w:rPr>
            </w:pPr>
          </w:p>
        </w:tc>
      </w:tr>
      <w:tr w14:paraId="4B7EA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956" w:type="dxa"/>
            <w:noWrap w:val="0"/>
            <w:vAlign w:val="center"/>
          </w:tcPr>
          <w:p w14:paraId="3195560D">
            <w:pPr>
              <w:jc w:val="center"/>
              <w:rPr>
                <w:rFonts w:hint="eastAsia" w:ascii="仿宋" w:hAnsi="仿宋" w:eastAsia="仿宋" w:cs="仿宋"/>
                <w:color w:val="auto"/>
                <w:sz w:val="28"/>
                <w:szCs w:val="28"/>
                <w:highlight w:val="none"/>
              </w:rPr>
            </w:pPr>
          </w:p>
        </w:tc>
        <w:tc>
          <w:tcPr>
            <w:tcW w:w="1366" w:type="dxa"/>
            <w:noWrap w:val="0"/>
            <w:vAlign w:val="center"/>
          </w:tcPr>
          <w:p w14:paraId="21337BEC">
            <w:pPr>
              <w:jc w:val="center"/>
              <w:rPr>
                <w:rFonts w:hint="eastAsia" w:ascii="仿宋" w:hAnsi="仿宋" w:eastAsia="仿宋" w:cs="仿宋"/>
                <w:color w:val="auto"/>
                <w:sz w:val="28"/>
                <w:szCs w:val="28"/>
                <w:highlight w:val="none"/>
              </w:rPr>
            </w:pPr>
          </w:p>
        </w:tc>
        <w:tc>
          <w:tcPr>
            <w:tcW w:w="1161" w:type="dxa"/>
            <w:noWrap w:val="0"/>
            <w:vAlign w:val="center"/>
          </w:tcPr>
          <w:p w14:paraId="0068A5CD">
            <w:pPr>
              <w:jc w:val="center"/>
              <w:rPr>
                <w:rFonts w:hint="eastAsia" w:ascii="仿宋" w:hAnsi="仿宋" w:eastAsia="仿宋" w:cs="仿宋"/>
                <w:color w:val="auto"/>
                <w:sz w:val="28"/>
                <w:szCs w:val="28"/>
                <w:highlight w:val="none"/>
              </w:rPr>
            </w:pPr>
          </w:p>
        </w:tc>
        <w:tc>
          <w:tcPr>
            <w:tcW w:w="1161" w:type="dxa"/>
            <w:noWrap w:val="0"/>
            <w:vAlign w:val="center"/>
          </w:tcPr>
          <w:p w14:paraId="4EF550A4">
            <w:pPr>
              <w:jc w:val="center"/>
              <w:rPr>
                <w:rFonts w:hint="eastAsia" w:ascii="仿宋" w:hAnsi="仿宋" w:eastAsia="仿宋" w:cs="仿宋"/>
                <w:color w:val="auto"/>
                <w:sz w:val="28"/>
                <w:szCs w:val="28"/>
                <w:highlight w:val="none"/>
              </w:rPr>
            </w:pPr>
          </w:p>
        </w:tc>
        <w:tc>
          <w:tcPr>
            <w:tcW w:w="1161" w:type="dxa"/>
            <w:noWrap w:val="0"/>
            <w:vAlign w:val="center"/>
          </w:tcPr>
          <w:p w14:paraId="783E65DC">
            <w:pPr>
              <w:jc w:val="center"/>
              <w:rPr>
                <w:rFonts w:hint="eastAsia" w:ascii="仿宋" w:hAnsi="仿宋" w:eastAsia="仿宋" w:cs="仿宋"/>
                <w:color w:val="auto"/>
                <w:sz w:val="28"/>
                <w:szCs w:val="28"/>
                <w:highlight w:val="none"/>
              </w:rPr>
            </w:pPr>
          </w:p>
        </w:tc>
        <w:tc>
          <w:tcPr>
            <w:tcW w:w="1161" w:type="dxa"/>
            <w:noWrap w:val="0"/>
            <w:vAlign w:val="center"/>
          </w:tcPr>
          <w:p w14:paraId="4DBA4284">
            <w:pPr>
              <w:jc w:val="center"/>
              <w:rPr>
                <w:rFonts w:hint="eastAsia" w:ascii="仿宋" w:hAnsi="仿宋" w:eastAsia="仿宋" w:cs="仿宋"/>
                <w:color w:val="auto"/>
                <w:sz w:val="28"/>
                <w:szCs w:val="28"/>
                <w:highlight w:val="none"/>
              </w:rPr>
            </w:pPr>
          </w:p>
        </w:tc>
        <w:tc>
          <w:tcPr>
            <w:tcW w:w="1161" w:type="dxa"/>
            <w:noWrap w:val="0"/>
            <w:vAlign w:val="center"/>
          </w:tcPr>
          <w:p w14:paraId="61528CD9">
            <w:pPr>
              <w:jc w:val="center"/>
              <w:rPr>
                <w:rFonts w:hint="eastAsia" w:ascii="仿宋" w:hAnsi="仿宋" w:eastAsia="仿宋" w:cs="仿宋"/>
                <w:color w:val="auto"/>
                <w:sz w:val="28"/>
                <w:szCs w:val="28"/>
                <w:highlight w:val="none"/>
              </w:rPr>
            </w:pPr>
          </w:p>
        </w:tc>
        <w:tc>
          <w:tcPr>
            <w:tcW w:w="1161" w:type="dxa"/>
            <w:noWrap w:val="0"/>
            <w:vAlign w:val="center"/>
          </w:tcPr>
          <w:p w14:paraId="6C0C8748">
            <w:pPr>
              <w:jc w:val="center"/>
              <w:rPr>
                <w:rFonts w:hint="eastAsia" w:ascii="仿宋" w:hAnsi="仿宋" w:eastAsia="仿宋" w:cs="仿宋"/>
                <w:color w:val="auto"/>
                <w:sz w:val="28"/>
                <w:szCs w:val="28"/>
                <w:highlight w:val="none"/>
              </w:rPr>
            </w:pPr>
          </w:p>
        </w:tc>
      </w:tr>
      <w:tr w14:paraId="793BC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956" w:type="dxa"/>
            <w:noWrap w:val="0"/>
            <w:vAlign w:val="center"/>
          </w:tcPr>
          <w:p w14:paraId="3F74D482">
            <w:pPr>
              <w:jc w:val="center"/>
              <w:rPr>
                <w:rFonts w:hint="eastAsia" w:ascii="仿宋" w:hAnsi="仿宋" w:eastAsia="仿宋" w:cs="仿宋"/>
                <w:color w:val="auto"/>
                <w:sz w:val="28"/>
                <w:szCs w:val="28"/>
                <w:highlight w:val="none"/>
              </w:rPr>
            </w:pPr>
          </w:p>
        </w:tc>
        <w:tc>
          <w:tcPr>
            <w:tcW w:w="1366" w:type="dxa"/>
            <w:noWrap w:val="0"/>
            <w:vAlign w:val="center"/>
          </w:tcPr>
          <w:p w14:paraId="227B5554">
            <w:pPr>
              <w:jc w:val="center"/>
              <w:rPr>
                <w:rFonts w:hint="eastAsia" w:ascii="仿宋" w:hAnsi="仿宋" w:eastAsia="仿宋" w:cs="仿宋"/>
                <w:color w:val="auto"/>
                <w:sz w:val="28"/>
                <w:szCs w:val="28"/>
                <w:highlight w:val="none"/>
              </w:rPr>
            </w:pPr>
          </w:p>
        </w:tc>
        <w:tc>
          <w:tcPr>
            <w:tcW w:w="1161" w:type="dxa"/>
            <w:noWrap w:val="0"/>
            <w:vAlign w:val="center"/>
          </w:tcPr>
          <w:p w14:paraId="2C2DCED4">
            <w:pPr>
              <w:jc w:val="center"/>
              <w:rPr>
                <w:rFonts w:hint="eastAsia" w:ascii="仿宋" w:hAnsi="仿宋" w:eastAsia="仿宋" w:cs="仿宋"/>
                <w:color w:val="auto"/>
                <w:sz w:val="28"/>
                <w:szCs w:val="28"/>
                <w:highlight w:val="none"/>
              </w:rPr>
            </w:pPr>
          </w:p>
        </w:tc>
        <w:tc>
          <w:tcPr>
            <w:tcW w:w="1161" w:type="dxa"/>
            <w:noWrap w:val="0"/>
            <w:vAlign w:val="center"/>
          </w:tcPr>
          <w:p w14:paraId="45C32DCA">
            <w:pPr>
              <w:jc w:val="center"/>
              <w:rPr>
                <w:rFonts w:hint="eastAsia" w:ascii="仿宋" w:hAnsi="仿宋" w:eastAsia="仿宋" w:cs="仿宋"/>
                <w:color w:val="auto"/>
                <w:sz w:val="28"/>
                <w:szCs w:val="28"/>
                <w:highlight w:val="none"/>
              </w:rPr>
            </w:pPr>
          </w:p>
        </w:tc>
        <w:tc>
          <w:tcPr>
            <w:tcW w:w="1161" w:type="dxa"/>
            <w:noWrap w:val="0"/>
            <w:vAlign w:val="center"/>
          </w:tcPr>
          <w:p w14:paraId="0A5FB390">
            <w:pPr>
              <w:jc w:val="center"/>
              <w:rPr>
                <w:rFonts w:hint="eastAsia" w:ascii="仿宋" w:hAnsi="仿宋" w:eastAsia="仿宋" w:cs="仿宋"/>
                <w:color w:val="auto"/>
                <w:sz w:val="28"/>
                <w:szCs w:val="28"/>
                <w:highlight w:val="none"/>
              </w:rPr>
            </w:pPr>
          </w:p>
        </w:tc>
        <w:tc>
          <w:tcPr>
            <w:tcW w:w="1161" w:type="dxa"/>
            <w:noWrap w:val="0"/>
            <w:vAlign w:val="center"/>
          </w:tcPr>
          <w:p w14:paraId="42139132">
            <w:pPr>
              <w:jc w:val="center"/>
              <w:rPr>
                <w:rFonts w:hint="eastAsia" w:ascii="仿宋" w:hAnsi="仿宋" w:eastAsia="仿宋" w:cs="仿宋"/>
                <w:color w:val="auto"/>
                <w:sz w:val="28"/>
                <w:szCs w:val="28"/>
                <w:highlight w:val="none"/>
              </w:rPr>
            </w:pPr>
          </w:p>
        </w:tc>
        <w:tc>
          <w:tcPr>
            <w:tcW w:w="1161" w:type="dxa"/>
            <w:noWrap w:val="0"/>
            <w:vAlign w:val="center"/>
          </w:tcPr>
          <w:p w14:paraId="6098AAF2">
            <w:pPr>
              <w:jc w:val="center"/>
              <w:rPr>
                <w:rFonts w:hint="eastAsia" w:ascii="仿宋" w:hAnsi="仿宋" w:eastAsia="仿宋" w:cs="仿宋"/>
                <w:color w:val="auto"/>
                <w:sz w:val="28"/>
                <w:szCs w:val="28"/>
                <w:highlight w:val="none"/>
              </w:rPr>
            </w:pPr>
          </w:p>
        </w:tc>
        <w:tc>
          <w:tcPr>
            <w:tcW w:w="1161" w:type="dxa"/>
            <w:noWrap w:val="0"/>
            <w:vAlign w:val="center"/>
          </w:tcPr>
          <w:p w14:paraId="412F9D36">
            <w:pPr>
              <w:jc w:val="center"/>
              <w:rPr>
                <w:rFonts w:hint="eastAsia" w:ascii="仿宋" w:hAnsi="仿宋" w:eastAsia="仿宋" w:cs="仿宋"/>
                <w:color w:val="auto"/>
                <w:sz w:val="28"/>
                <w:szCs w:val="28"/>
                <w:highlight w:val="none"/>
              </w:rPr>
            </w:pPr>
          </w:p>
        </w:tc>
      </w:tr>
      <w:tr w14:paraId="0685E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956" w:type="dxa"/>
            <w:noWrap w:val="0"/>
            <w:vAlign w:val="center"/>
          </w:tcPr>
          <w:p w14:paraId="194013AA">
            <w:pPr>
              <w:jc w:val="center"/>
              <w:rPr>
                <w:rFonts w:hint="eastAsia" w:ascii="仿宋" w:hAnsi="仿宋" w:eastAsia="仿宋" w:cs="仿宋"/>
                <w:color w:val="auto"/>
                <w:sz w:val="28"/>
                <w:szCs w:val="28"/>
                <w:highlight w:val="none"/>
              </w:rPr>
            </w:pPr>
          </w:p>
        </w:tc>
        <w:tc>
          <w:tcPr>
            <w:tcW w:w="1366" w:type="dxa"/>
            <w:noWrap w:val="0"/>
            <w:vAlign w:val="center"/>
          </w:tcPr>
          <w:p w14:paraId="79FC2ABD">
            <w:pPr>
              <w:jc w:val="center"/>
              <w:rPr>
                <w:rFonts w:hint="eastAsia" w:ascii="仿宋" w:hAnsi="仿宋" w:eastAsia="仿宋" w:cs="仿宋"/>
                <w:color w:val="auto"/>
                <w:sz w:val="28"/>
                <w:szCs w:val="28"/>
                <w:highlight w:val="none"/>
              </w:rPr>
            </w:pPr>
          </w:p>
        </w:tc>
        <w:tc>
          <w:tcPr>
            <w:tcW w:w="1161" w:type="dxa"/>
            <w:noWrap w:val="0"/>
            <w:vAlign w:val="center"/>
          </w:tcPr>
          <w:p w14:paraId="1ACB35B7">
            <w:pPr>
              <w:jc w:val="center"/>
              <w:rPr>
                <w:rFonts w:hint="eastAsia" w:ascii="仿宋" w:hAnsi="仿宋" w:eastAsia="仿宋" w:cs="仿宋"/>
                <w:color w:val="auto"/>
                <w:sz w:val="28"/>
                <w:szCs w:val="28"/>
                <w:highlight w:val="none"/>
              </w:rPr>
            </w:pPr>
          </w:p>
        </w:tc>
        <w:tc>
          <w:tcPr>
            <w:tcW w:w="1161" w:type="dxa"/>
            <w:noWrap w:val="0"/>
            <w:vAlign w:val="center"/>
          </w:tcPr>
          <w:p w14:paraId="68F9428F">
            <w:pPr>
              <w:jc w:val="center"/>
              <w:rPr>
                <w:rFonts w:hint="eastAsia" w:ascii="仿宋" w:hAnsi="仿宋" w:eastAsia="仿宋" w:cs="仿宋"/>
                <w:color w:val="auto"/>
                <w:sz w:val="28"/>
                <w:szCs w:val="28"/>
                <w:highlight w:val="none"/>
              </w:rPr>
            </w:pPr>
          </w:p>
        </w:tc>
        <w:tc>
          <w:tcPr>
            <w:tcW w:w="1161" w:type="dxa"/>
            <w:noWrap w:val="0"/>
            <w:vAlign w:val="center"/>
          </w:tcPr>
          <w:p w14:paraId="13FC03F6">
            <w:pPr>
              <w:jc w:val="center"/>
              <w:rPr>
                <w:rFonts w:hint="eastAsia" w:ascii="仿宋" w:hAnsi="仿宋" w:eastAsia="仿宋" w:cs="仿宋"/>
                <w:color w:val="auto"/>
                <w:sz w:val="28"/>
                <w:szCs w:val="28"/>
                <w:highlight w:val="none"/>
              </w:rPr>
            </w:pPr>
          </w:p>
        </w:tc>
        <w:tc>
          <w:tcPr>
            <w:tcW w:w="1161" w:type="dxa"/>
            <w:noWrap w:val="0"/>
            <w:vAlign w:val="center"/>
          </w:tcPr>
          <w:p w14:paraId="04DE3819">
            <w:pPr>
              <w:jc w:val="center"/>
              <w:rPr>
                <w:rFonts w:hint="eastAsia" w:ascii="仿宋" w:hAnsi="仿宋" w:eastAsia="仿宋" w:cs="仿宋"/>
                <w:color w:val="auto"/>
                <w:sz w:val="28"/>
                <w:szCs w:val="28"/>
                <w:highlight w:val="none"/>
              </w:rPr>
            </w:pPr>
          </w:p>
        </w:tc>
        <w:tc>
          <w:tcPr>
            <w:tcW w:w="1161" w:type="dxa"/>
            <w:noWrap w:val="0"/>
            <w:vAlign w:val="center"/>
          </w:tcPr>
          <w:p w14:paraId="10F21DCA">
            <w:pPr>
              <w:jc w:val="center"/>
              <w:rPr>
                <w:rFonts w:hint="eastAsia" w:ascii="仿宋" w:hAnsi="仿宋" w:eastAsia="仿宋" w:cs="仿宋"/>
                <w:color w:val="auto"/>
                <w:sz w:val="28"/>
                <w:szCs w:val="28"/>
                <w:highlight w:val="none"/>
              </w:rPr>
            </w:pPr>
          </w:p>
        </w:tc>
        <w:tc>
          <w:tcPr>
            <w:tcW w:w="1161" w:type="dxa"/>
            <w:noWrap w:val="0"/>
            <w:vAlign w:val="center"/>
          </w:tcPr>
          <w:p w14:paraId="73106631">
            <w:pPr>
              <w:jc w:val="center"/>
              <w:rPr>
                <w:rFonts w:hint="eastAsia" w:ascii="仿宋" w:hAnsi="仿宋" w:eastAsia="仿宋" w:cs="仿宋"/>
                <w:color w:val="auto"/>
                <w:sz w:val="28"/>
                <w:szCs w:val="28"/>
                <w:highlight w:val="none"/>
              </w:rPr>
            </w:pPr>
          </w:p>
        </w:tc>
      </w:tr>
      <w:tr w14:paraId="1C449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956" w:type="dxa"/>
            <w:noWrap w:val="0"/>
            <w:vAlign w:val="center"/>
          </w:tcPr>
          <w:p w14:paraId="146DE64F">
            <w:pPr>
              <w:jc w:val="center"/>
              <w:rPr>
                <w:rFonts w:hint="eastAsia" w:ascii="仿宋" w:hAnsi="仿宋" w:eastAsia="仿宋" w:cs="仿宋"/>
                <w:color w:val="auto"/>
                <w:sz w:val="28"/>
                <w:szCs w:val="28"/>
                <w:highlight w:val="none"/>
              </w:rPr>
            </w:pPr>
          </w:p>
        </w:tc>
        <w:tc>
          <w:tcPr>
            <w:tcW w:w="1366" w:type="dxa"/>
            <w:noWrap w:val="0"/>
            <w:vAlign w:val="center"/>
          </w:tcPr>
          <w:p w14:paraId="698539B9">
            <w:pPr>
              <w:jc w:val="center"/>
              <w:rPr>
                <w:rFonts w:hint="eastAsia" w:ascii="仿宋" w:hAnsi="仿宋" w:eastAsia="仿宋" w:cs="仿宋"/>
                <w:color w:val="auto"/>
                <w:sz w:val="28"/>
                <w:szCs w:val="28"/>
                <w:highlight w:val="none"/>
              </w:rPr>
            </w:pPr>
          </w:p>
        </w:tc>
        <w:tc>
          <w:tcPr>
            <w:tcW w:w="1161" w:type="dxa"/>
            <w:noWrap w:val="0"/>
            <w:vAlign w:val="center"/>
          </w:tcPr>
          <w:p w14:paraId="2B75DB7C">
            <w:pPr>
              <w:jc w:val="center"/>
              <w:rPr>
                <w:rFonts w:hint="eastAsia" w:ascii="仿宋" w:hAnsi="仿宋" w:eastAsia="仿宋" w:cs="仿宋"/>
                <w:color w:val="auto"/>
                <w:sz w:val="28"/>
                <w:szCs w:val="28"/>
                <w:highlight w:val="none"/>
              </w:rPr>
            </w:pPr>
          </w:p>
        </w:tc>
        <w:tc>
          <w:tcPr>
            <w:tcW w:w="1161" w:type="dxa"/>
            <w:noWrap w:val="0"/>
            <w:vAlign w:val="center"/>
          </w:tcPr>
          <w:p w14:paraId="19EE3E83">
            <w:pPr>
              <w:jc w:val="center"/>
              <w:rPr>
                <w:rFonts w:hint="eastAsia" w:ascii="仿宋" w:hAnsi="仿宋" w:eastAsia="仿宋" w:cs="仿宋"/>
                <w:color w:val="auto"/>
                <w:sz w:val="28"/>
                <w:szCs w:val="28"/>
                <w:highlight w:val="none"/>
              </w:rPr>
            </w:pPr>
          </w:p>
        </w:tc>
        <w:tc>
          <w:tcPr>
            <w:tcW w:w="1161" w:type="dxa"/>
            <w:noWrap w:val="0"/>
            <w:vAlign w:val="center"/>
          </w:tcPr>
          <w:p w14:paraId="2521AEDF">
            <w:pPr>
              <w:jc w:val="center"/>
              <w:rPr>
                <w:rFonts w:hint="eastAsia" w:ascii="仿宋" w:hAnsi="仿宋" w:eastAsia="仿宋" w:cs="仿宋"/>
                <w:color w:val="auto"/>
                <w:sz w:val="28"/>
                <w:szCs w:val="28"/>
                <w:highlight w:val="none"/>
              </w:rPr>
            </w:pPr>
          </w:p>
        </w:tc>
        <w:tc>
          <w:tcPr>
            <w:tcW w:w="1161" w:type="dxa"/>
            <w:noWrap w:val="0"/>
            <w:vAlign w:val="center"/>
          </w:tcPr>
          <w:p w14:paraId="5A2EAEA0">
            <w:pPr>
              <w:jc w:val="center"/>
              <w:rPr>
                <w:rFonts w:hint="eastAsia" w:ascii="仿宋" w:hAnsi="仿宋" w:eastAsia="仿宋" w:cs="仿宋"/>
                <w:color w:val="auto"/>
                <w:sz w:val="28"/>
                <w:szCs w:val="28"/>
                <w:highlight w:val="none"/>
              </w:rPr>
            </w:pPr>
          </w:p>
        </w:tc>
        <w:tc>
          <w:tcPr>
            <w:tcW w:w="1161" w:type="dxa"/>
            <w:noWrap w:val="0"/>
            <w:vAlign w:val="center"/>
          </w:tcPr>
          <w:p w14:paraId="795FEE04">
            <w:pPr>
              <w:jc w:val="center"/>
              <w:rPr>
                <w:rFonts w:hint="eastAsia" w:ascii="仿宋" w:hAnsi="仿宋" w:eastAsia="仿宋" w:cs="仿宋"/>
                <w:color w:val="auto"/>
                <w:sz w:val="28"/>
                <w:szCs w:val="28"/>
                <w:highlight w:val="none"/>
              </w:rPr>
            </w:pPr>
          </w:p>
        </w:tc>
        <w:tc>
          <w:tcPr>
            <w:tcW w:w="1161" w:type="dxa"/>
            <w:noWrap w:val="0"/>
            <w:vAlign w:val="center"/>
          </w:tcPr>
          <w:p w14:paraId="588CB4F5">
            <w:pPr>
              <w:jc w:val="center"/>
              <w:rPr>
                <w:rFonts w:hint="eastAsia" w:ascii="仿宋" w:hAnsi="仿宋" w:eastAsia="仿宋" w:cs="仿宋"/>
                <w:color w:val="auto"/>
                <w:sz w:val="28"/>
                <w:szCs w:val="28"/>
                <w:highlight w:val="none"/>
              </w:rPr>
            </w:pPr>
          </w:p>
        </w:tc>
      </w:tr>
      <w:tr w14:paraId="40B6D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956" w:type="dxa"/>
            <w:noWrap w:val="0"/>
            <w:vAlign w:val="center"/>
          </w:tcPr>
          <w:p w14:paraId="1FCB368E">
            <w:pPr>
              <w:jc w:val="center"/>
              <w:rPr>
                <w:rFonts w:hint="eastAsia" w:ascii="仿宋" w:hAnsi="仿宋" w:eastAsia="仿宋" w:cs="仿宋"/>
                <w:color w:val="auto"/>
                <w:sz w:val="28"/>
                <w:szCs w:val="28"/>
                <w:highlight w:val="none"/>
              </w:rPr>
            </w:pPr>
          </w:p>
        </w:tc>
        <w:tc>
          <w:tcPr>
            <w:tcW w:w="1366" w:type="dxa"/>
            <w:noWrap w:val="0"/>
            <w:vAlign w:val="center"/>
          </w:tcPr>
          <w:p w14:paraId="352090FD">
            <w:pPr>
              <w:jc w:val="center"/>
              <w:rPr>
                <w:rFonts w:hint="eastAsia" w:ascii="仿宋" w:hAnsi="仿宋" w:eastAsia="仿宋" w:cs="仿宋"/>
                <w:color w:val="auto"/>
                <w:sz w:val="28"/>
                <w:szCs w:val="28"/>
                <w:highlight w:val="none"/>
              </w:rPr>
            </w:pPr>
          </w:p>
        </w:tc>
        <w:tc>
          <w:tcPr>
            <w:tcW w:w="1161" w:type="dxa"/>
            <w:noWrap w:val="0"/>
            <w:vAlign w:val="center"/>
          </w:tcPr>
          <w:p w14:paraId="04DB5517">
            <w:pPr>
              <w:jc w:val="center"/>
              <w:rPr>
                <w:rFonts w:hint="eastAsia" w:ascii="仿宋" w:hAnsi="仿宋" w:eastAsia="仿宋" w:cs="仿宋"/>
                <w:color w:val="auto"/>
                <w:sz w:val="28"/>
                <w:szCs w:val="28"/>
                <w:highlight w:val="none"/>
              </w:rPr>
            </w:pPr>
          </w:p>
        </w:tc>
        <w:tc>
          <w:tcPr>
            <w:tcW w:w="1161" w:type="dxa"/>
            <w:noWrap w:val="0"/>
            <w:vAlign w:val="center"/>
          </w:tcPr>
          <w:p w14:paraId="5D5F89BC">
            <w:pPr>
              <w:jc w:val="center"/>
              <w:rPr>
                <w:rFonts w:hint="eastAsia" w:ascii="仿宋" w:hAnsi="仿宋" w:eastAsia="仿宋" w:cs="仿宋"/>
                <w:color w:val="auto"/>
                <w:sz w:val="28"/>
                <w:szCs w:val="28"/>
                <w:highlight w:val="none"/>
              </w:rPr>
            </w:pPr>
          </w:p>
        </w:tc>
        <w:tc>
          <w:tcPr>
            <w:tcW w:w="1161" w:type="dxa"/>
            <w:noWrap w:val="0"/>
            <w:vAlign w:val="center"/>
          </w:tcPr>
          <w:p w14:paraId="48393907">
            <w:pPr>
              <w:jc w:val="center"/>
              <w:rPr>
                <w:rFonts w:hint="eastAsia" w:ascii="仿宋" w:hAnsi="仿宋" w:eastAsia="仿宋" w:cs="仿宋"/>
                <w:color w:val="auto"/>
                <w:sz w:val="28"/>
                <w:szCs w:val="28"/>
                <w:highlight w:val="none"/>
              </w:rPr>
            </w:pPr>
          </w:p>
        </w:tc>
        <w:tc>
          <w:tcPr>
            <w:tcW w:w="1161" w:type="dxa"/>
            <w:noWrap w:val="0"/>
            <w:vAlign w:val="center"/>
          </w:tcPr>
          <w:p w14:paraId="7E5169CC">
            <w:pPr>
              <w:jc w:val="center"/>
              <w:rPr>
                <w:rFonts w:hint="eastAsia" w:ascii="仿宋" w:hAnsi="仿宋" w:eastAsia="仿宋" w:cs="仿宋"/>
                <w:color w:val="auto"/>
                <w:sz w:val="28"/>
                <w:szCs w:val="28"/>
                <w:highlight w:val="none"/>
              </w:rPr>
            </w:pPr>
          </w:p>
        </w:tc>
        <w:tc>
          <w:tcPr>
            <w:tcW w:w="1161" w:type="dxa"/>
            <w:noWrap w:val="0"/>
            <w:vAlign w:val="center"/>
          </w:tcPr>
          <w:p w14:paraId="07569F8E">
            <w:pPr>
              <w:jc w:val="center"/>
              <w:rPr>
                <w:rFonts w:hint="eastAsia" w:ascii="仿宋" w:hAnsi="仿宋" w:eastAsia="仿宋" w:cs="仿宋"/>
                <w:color w:val="auto"/>
                <w:sz w:val="28"/>
                <w:szCs w:val="28"/>
                <w:highlight w:val="none"/>
              </w:rPr>
            </w:pPr>
          </w:p>
        </w:tc>
        <w:tc>
          <w:tcPr>
            <w:tcW w:w="1161" w:type="dxa"/>
            <w:noWrap w:val="0"/>
            <w:vAlign w:val="center"/>
          </w:tcPr>
          <w:p w14:paraId="435A5D38">
            <w:pPr>
              <w:jc w:val="center"/>
              <w:rPr>
                <w:rFonts w:hint="eastAsia" w:ascii="仿宋" w:hAnsi="仿宋" w:eastAsia="仿宋" w:cs="仿宋"/>
                <w:color w:val="auto"/>
                <w:sz w:val="28"/>
                <w:szCs w:val="28"/>
                <w:highlight w:val="none"/>
              </w:rPr>
            </w:pPr>
          </w:p>
        </w:tc>
      </w:tr>
      <w:tr w14:paraId="62FC7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956" w:type="dxa"/>
            <w:noWrap w:val="0"/>
            <w:vAlign w:val="center"/>
          </w:tcPr>
          <w:p w14:paraId="1D816CFA">
            <w:pPr>
              <w:jc w:val="center"/>
              <w:rPr>
                <w:rFonts w:hint="eastAsia" w:ascii="仿宋" w:hAnsi="仿宋" w:eastAsia="仿宋" w:cs="仿宋"/>
                <w:color w:val="auto"/>
                <w:sz w:val="28"/>
                <w:szCs w:val="28"/>
                <w:highlight w:val="none"/>
              </w:rPr>
            </w:pPr>
          </w:p>
        </w:tc>
        <w:tc>
          <w:tcPr>
            <w:tcW w:w="1366" w:type="dxa"/>
            <w:noWrap w:val="0"/>
            <w:vAlign w:val="center"/>
          </w:tcPr>
          <w:p w14:paraId="44D6F400">
            <w:pPr>
              <w:jc w:val="center"/>
              <w:rPr>
                <w:rFonts w:hint="eastAsia" w:ascii="仿宋" w:hAnsi="仿宋" w:eastAsia="仿宋" w:cs="仿宋"/>
                <w:color w:val="auto"/>
                <w:sz w:val="28"/>
                <w:szCs w:val="28"/>
                <w:highlight w:val="none"/>
              </w:rPr>
            </w:pPr>
          </w:p>
        </w:tc>
        <w:tc>
          <w:tcPr>
            <w:tcW w:w="1161" w:type="dxa"/>
            <w:noWrap w:val="0"/>
            <w:vAlign w:val="center"/>
          </w:tcPr>
          <w:p w14:paraId="767600C5">
            <w:pPr>
              <w:jc w:val="center"/>
              <w:rPr>
                <w:rFonts w:hint="eastAsia" w:ascii="仿宋" w:hAnsi="仿宋" w:eastAsia="仿宋" w:cs="仿宋"/>
                <w:color w:val="auto"/>
                <w:sz w:val="28"/>
                <w:szCs w:val="28"/>
                <w:highlight w:val="none"/>
              </w:rPr>
            </w:pPr>
          </w:p>
        </w:tc>
        <w:tc>
          <w:tcPr>
            <w:tcW w:w="1161" w:type="dxa"/>
            <w:noWrap w:val="0"/>
            <w:vAlign w:val="center"/>
          </w:tcPr>
          <w:p w14:paraId="65DFD64A">
            <w:pPr>
              <w:jc w:val="center"/>
              <w:rPr>
                <w:rFonts w:hint="eastAsia" w:ascii="仿宋" w:hAnsi="仿宋" w:eastAsia="仿宋" w:cs="仿宋"/>
                <w:color w:val="auto"/>
                <w:sz w:val="28"/>
                <w:szCs w:val="28"/>
                <w:highlight w:val="none"/>
              </w:rPr>
            </w:pPr>
          </w:p>
        </w:tc>
        <w:tc>
          <w:tcPr>
            <w:tcW w:w="1161" w:type="dxa"/>
            <w:noWrap w:val="0"/>
            <w:vAlign w:val="center"/>
          </w:tcPr>
          <w:p w14:paraId="3DFDA590">
            <w:pPr>
              <w:jc w:val="center"/>
              <w:rPr>
                <w:rFonts w:hint="eastAsia" w:ascii="仿宋" w:hAnsi="仿宋" w:eastAsia="仿宋" w:cs="仿宋"/>
                <w:color w:val="auto"/>
                <w:sz w:val="28"/>
                <w:szCs w:val="28"/>
                <w:highlight w:val="none"/>
              </w:rPr>
            </w:pPr>
          </w:p>
        </w:tc>
        <w:tc>
          <w:tcPr>
            <w:tcW w:w="1161" w:type="dxa"/>
            <w:noWrap w:val="0"/>
            <w:vAlign w:val="center"/>
          </w:tcPr>
          <w:p w14:paraId="19FD7A03">
            <w:pPr>
              <w:jc w:val="center"/>
              <w:rPr>
                <w:rFonts w:hint="eastAsia" w:ascii="仿宋" w:hAnsi="仿宋" w:eastAsia="仿宋" w:cs="仿宋"/>
                <w:color w:val="auto"/>
                <w:sz w:val="28"/>
                <w:szCs w:val="28"/>
                <w:highlight w:val="none"/>
              </w:rPr>
            </w:pPr>
          </w:p>
        </w:tc>
        <w:tc>
          <w:tcPr>
            <w:tcW w:w="1161" w:type="dxa"/>
            <w:noWrap w:val="0"/>
            <w:vAlign w:val="center"/>
          </w:tcPr>
          <w:p w14:paraId="7AFA2A20">
            <w:pPr>
              <w:jc w:val="center"/>
              <w:rPr>
                <w:rFonts w:hint="eastAsia" w:ascii="仿宋" w:hAnsi="仿宋" w:eastAsia="仿宋" w:cs="仿宋"/>
                <w:color w:val="auto"/>
                <w:sz w:val="28"/>
                <w:szCs w:val="28"/>
                <w:highlight w:val="none"/>
              </w:rPr>
            </w:pPr>
          </w:p>
        </w:tc>
        <w:tc>
          <w:tcPr>
            <w:tcW w:w="1161" w:type="dxa"/>
            <w:noWrap w:val="0"/>
            <w:vAlign w:val="center"/>
          </w:tcPr>
          <w:p w14:paraId="6C10633B">
            <w:pPr>
              <w:jc w:val="center"/>
              <w:rPr>
                <w:rFonts w:hint="eastAsia" w:ascii="仿宋" w:hAnsi="仿宋" w:eastAsia="仿宋" w:cs="仿宋"/>
                <w:color w:val="auto"/>
                <w:sz w:val="28"/>
                <w:szCs w:val="28"/>
                <w:highlight w:val="none"/>
              </w:rPr>
            </w:pPr>
          </w:p>
        </w:tc>
      </w:tr>
      <w:tr w14:paraId="451B2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956" w:type="dxa"/>
            <w:noWrap w:val="0"/>
            <w:vAlign w:val="center"/>
          </w:tcPr>
          <w:p w14:paraId="2E8DE9FA">
            <w:pPr>
              <w:jc w:val="center"/>
              <w:rPr>
                <w:rFonts w:hint="eastAsia" w:ascii="仿宋" w:hAnsi="仿宋" w:eastAsia="仿宋" w:cs="仿宋"/>
                <w:color w:val="auto"/>
                <w:sz w:val="28"/>
                <w:szCs w:val="28"/>
                <w:highlight w:val="none"/>
              </w:rPr>
            </w:pPr>
          </w:p>
        </w:tc>
        <w:tc>
          <w:tcPr>
            <w:tcW w:w="1366" w:type="dxa"/>
            <w:noWrap w:val="0"/>
            <w:vAlign w:val="center"/>
          </w:tcPr>
          <w:p w14:paraId="107D1475">
            <w:pPr>
              <w:jc w:val="center"/>
              <w:rPr>
                <w:rFonts w:hint="eastAsia" w:ascii="仿宋" w:hAnsi="仿宋" w:eastAsia="仿宋" w:cs="仿宋"/>
                <w:color w:val="auto"/>
                <w:sz w:val="28"/>
                <w:szCs w:val="28"/>
                <w:highlight w:val="none"/>
              </w:rPr>
            </w:pPr>
          </w:p>
        </w:tc>
        <w:tc>
          <w:tcPr>
            <w:tcW w:w="1161" w:type="dxa"/>
            <w:noWrap w:val="0"/>
            <w:vAlign w:val="center"/>
          </w:tcPr>
          <w:p w14:paraId="5CD1F1F4">
            <w:pPr>
              <w:jc w:val="center"/>
              <w:rPr>
                <w:rFonts w:hint="eastAsia" w:ascii="仿宋" w:hAnsi="仿宋" w:eastAsia="仿宋" w:cs="仿宋"/>
                <w:color w:val="auto"/>
                <w:sz w:val="28"/>
                <w:szCs w:val="28"/>
                <w:highlight w:val="none"/>
              </w:rPr>
            </w:pPr>
          </w:p>
        </w:tc>
        <w:tc>
          <w:tcPr>
            <w:tcW w:w="1161" w:type="dxa"/>
            <w:noWrap w:val="0"/>
            <w:vAlign w:val="center"/>
          </w:tcPr>
          <w:p w14:paraId="56FC21EB">
            <w:pPr>
              <w:jc w:val="center"/>
              <w:rPr>
                <w:rFonts w:hint="eastAsia" w:ascii="仿宋" w:hAnsi="仿宋" w:eastAsia="仿宋" w:cs="仿宋"/>
                <w:color w:val="auto"/>
                <w:sz w:val="28"/>
                <w:szCs w:val="28"/>
                <w:highlight w:val="none"/>
              </w:rPr>
            </w:pPr>
          </w:p>
        </w:tc>
        <w:tc>
          <w:tcPr>
            <w:tcW w:w="1161" w:type="dxa"/>
            <w:noWrap w:val="0"/>
            <w:vAlign w:val="center"/>
          </w:tcPr>
          <w:p w14:paraId="2E93F707">
            <w:pPr>
              <w:jc w:val="center"/>
              <w:rPr>
                <w:rFonts w:hint="eastAsia" w:ascii="仿宋" w:hAnsi="仿宋" w:eastAsia="仿宋" w:cs="仿宋"/>
                <w:color w:val="auto"/>
                <w:sz w:val="28"/>
                <w:szCs w:val="28"/>
                <w:highlight w:val="none"/>
              </w:rPr>
            </w:pPr>
          </w:p>
        </w:tc>
        <w:tc>
          <w:tcPr>
            <w:tcW w:w="1161" w:type="dxa"/>
            <w:noWrap w:val="0"/>
            <w:vAlign w:val="center"/>
          </w:tcPr>
          <w:p w14:paraId="46F6267F">
            <w:pPr>
              <w:jc w:val="center"/>
              <w:rPr>
                <w:rFonts w:hint="eastAsia" w:ascii="仿宋" w:hAnsi="仿宋" w:eastAsia="仿宋" w:cs="仿宋"/>
                <w:color w:val="auto"/>
                <w:sz w:val="28"/>
                <w:szCs w:val="28"/>
                <w:highlight w:val="none"/>
              </w:rPr>
            </w:pPr>
          </w:p>
        </w:tc>
        <w:tc>
          <w:tcPr>
            <w:tcW w:w="1161" w:type="dxa"/>
            <w:noWrap w:val="0"/>
            <w:vAlign w:val="center"/>
          </w:tcPr>
          <w:p w14:paraId="3A53A5C6">
            <w:pPr>
              <w:jc w:val="center"/>
              <w:rPr>
                <w:rFonts w:hint="eastAsia" w:ascii="仿宋" w:hAnsi="仿宋" w:eastAsia="仿宋" w:cs="仿宋"/>
                <w:color w:val="auto"/>
                <w:sz w:val="28"/>
                <w:szCs w:val="28"/>
                <w:highlight w:val="none"/>
              </w:rPr>
            </w:pPr>
          </w:p>
        </w:tc>
        <w:tc>
          <w:tcPr>
            <w:tcW w:w="1161" w:type="dxa"/>
            <w:noWrap w:val="0"/>
            <w:vAlign w:val="center"/>
          </w:tcPr>
          <w:p w14:paraId="4B0CD15E">
            <w:pPr>
              <w:jc w:val="center"/>
              <w:rPr>
                <w:rFonts w:hint="eastAsia" w:ascii="仿宋" w:hAnsi="仿宋" w:eastAsia="仿宋" w:cs="仿宋"/>
                <w:color w:val="auto"/>
                <w:sz w:val="28"/>
                <w:szCs w:val="28"/>
                <w:highlight w:val="none"/>
              </w:rPr>
            </w:pPr>
          </w:p>
        </w:tc>
      </w:tr>
      <w:tr w14:paraId="2E95F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956" w:type="dxa"/>
            <w:noWrap w:val="0"/>
            <w:vAlign w:val="center"/>
          </w:tcPr>
          <w:p w14:paraId="0E55E93F">
            <w:pPr>
              <w:jc w:val="center"/>
              <w:rPr>
                <w:rFonts w:hint="eastAsia" w:ascii="仿宋" w:hAnsi="仿宋" w:eastAsia="仿宋" w:cs="仿宋"/>
                <w:color w:val="auto"/>
                <w:sz w:val="28"/>
                <w:szCs w:val="28"/>
                <w:highlight w:val="none"/>
              </w:rPr>
            </w:pPr>
          </w:p>
        </w:tc>
        <w:tc>
          <w:tcPr>
            <w:tcW w:w="1366" w:type="dxa"/>
            <w:noWrap w:val="0"/>
            <w:vAlign w:val="center"/>
          </w:tcPr>
          <w:p w14:paraId="352AF314">
            <w:pPr>
              <w:jc w:val="center"/>
              <w:rPr>
                <w:rFonts w:hint="eastAsia" w:ascii="仿宋" w:hAnsi="仿宋" w:eastAsia="仿宋" w:cs="仿宋"/>
                <w:color w:val="auto"/>
                <w:sz w:val="28"/>
                <w:szCs w:val="28"/>
                <w:highlight w:val="none"/>
              </w:rPr>
            </w:pPr>
          </w:p>
        </w:tc>
        <w:tc>
          <w:tcPr>
            <w:tcW w:w="1161" w:type="dxa"/>
            <w:noWrap w:val="0"/>
            <w:vAlign w:val="center"/>
          </w:tcPr>
          <w:p w14:paraId="52CE879C">
            <w:pPr>
              <w:jc w:val="center"/>
              <w:rPr>
                <w:rFonts w:hint="eastAsia" w:ascii="仿宋" w:hAnsi="仿宋" w:eastAsia="仿宋" w:cs="仿宋"/>
                <w:color w:val="auto"/>
                <w:sz w:val="28"/>
                <w:szCs w:val="28"/>
                <w:highlight w:val="none"/>
              </w:rPr>
            </w:pPr>
          </w:p>
        </w:tc>
        <w:tc>
          <w:tcPr>
            <w:tcW w:w="1161" w:type="dxa"/>
            <w:noWrap w:val="0"/>
            <w:vAlign w:val="center"/>
          </w:tcPr>
          <w:p w14:paraId="51E4F210">
            <w:pPr>
              <w:jc w:val="center"/>
              <w:rPr>
                <w:rFonts w:hint="eastAsia" w:ascii="仿宋" w:hAnsi="仿宋" w:eastAsia="仿宋" w:cs="仿宋"/>
                <w:color w:val="auto"/>
                <w:sz w:val="28"/>
                <w:szCs w:val="28"/>
                <w:highlight w:val="none"/>
              </w:rPr>
            </w:pPr>
          </w:p>
        </w:tc>
        <w:tc>
          <w:tcPr>
            <w:tcW w:w="1161" w:type="dxa"/>
            <w:noWrap w:val="0"/>
            <w:vAlign w:val="center"/>
          </w:tcPr>
          <w:p w14:paraId="27D73E0C">
            <w:pPr>
              <w:jc w:val="center"/>
              <w:rPr>
                <w:rFonts w:hint="eastAsia" w:ascii="仿宋" w:hAnsi="仿宋" w:eastAsia="仿宋" w:cs="仿宋"/>
                <w:color w:val="auto"/>
                <w:sz w:val="28"/>
                <w:szCs w:val="28"/>
                <w:highlight w:val="none"/>
              </w:rPr>
            </w:pPr>
          </w:p>
        </w:tc>
        <w:tc>
          <w:tcPr>
            <w:tcW w:w="1161" w:type="dxa"/>
            <w:noWrap w:val="0"/>
            <w:vAlign w:val="center"/>
          </w:tcPr>
          <w:p w14:paraId="66FB2D09">
            <w:pPr>
              <w:jc w:val="center"/>
              <w:rPr>
                <w:rFonts w:hint="eastAsia" w:ascii="仿宋" w:hAnsi="仿宋" w:eastAsia="仿宋" w:cs="仿宋"/>
                <w:color w:val="auto"/>
                <w:sz w:val="28"/>
                <w:szCs w:val="28"/>
                <w:highlight w:val="none"/>
              </w:rPr>
            </w:pPr>
          </w:p>
        </w:tc>
        <w:tc>
          <w:tcPr>
            <w:tcW w:w="1161" w:type="dxa"/>
            <w:noWrap w:val="0"/>
            <w:vAlign w:val="center"/>
          </w:tcPr>
          <w:p w14:paraId="3E87E3D5">
            <w:pPr>
              <w:jc w:val="center"/>
              <w:rPr>
                <w:rFonts w:hint="eastAsia" w:ascii="仿宋" w:hAnsi="仿宋" w:eastAsia="仿宋" w:cs="仿宋"/>
                <w:color w:val="auto"/>
                <w:sz w:val="28"/>
                <w:szCs w:val="28"/>
                <w:highlight w:val="none"/>
              </w:rPr>
            </w:pPr>
          </w:p>
        </w:tc>
        <w:tc>
          <w:tcPr>
            <w:tcW w:w="1161" w:type="dxa"/>
            <w:noWrap w:val="0"/>
            <w:vAlign w:val="center"/>
          </w:tcPr>
          <w:p w14:paraId="33474392">
            <w:pPr>
              <w:jc w:val="center"/>
              <w:rPr>
                <w:rFonts w:hint="eastAsia" w:ascii="仿宋" w:hAnsi="仿宋" w:eastAsia="仿宋" w:cs="仿宋"/>
                <w:color w:val="auto"/>
                <w:sz w:val="28"/>
                <w:szCs w:val="28"/>
                <w:highlight w:val="none"/>
              </w:rPr>
            </w:pPr>
          </w:p>
        </w:tc>
      </w:tr>
      <w:tr w14:paraId="0AE1C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956" w:type="dxa"/>
            <w:noWrap w:val="0"/>
            <w:vAlign w:val="center"/>
          </w:tcPr>
          <w:p w14:paraId="466428C5">
            <w:pPr>
              <w:jc w:val="center"/>
              <w:rPr>
                <w:rFonts w:hint="eastAsia" w:ascii="仿宋" w:hAnsi="仿宋" w:eastAsia="仿宋" w:cs="仿宋"/>
                <w:color w:val="auto"/>
                <w:sz w:val="28"/>
                <w:szCs w:val="28"/>
                <w:highlight w:val="none"/>
              </w:rPr>
            </w:pPr>
          </w:p>
        </w:tc>
        <w:tc>
          <w:tcPr>
            <w:tcW w:w="1366" w:type="dxa"/>
            <w:noWrap w:val="0"/>
            <w:vAlign w:val="center"/>
          </w:tcPr>
          <w:p w14:paraId="754BFB4F">
            <w:pPr>
              <w:jc w:val="center"/>
              <w:rPr>
                <w:rFonts w:hint="eastAsia" w:ascii="仿宋" w:hAnsi="仿宋" w:eastAsia="仿宋" w:cs="仿宋"/>
                <w:color w:val="auto"/>
                <w:sz w:val="28"/>
                <w:szCs w:val="28"/>
                <w:highlight w:val="none"/>
              </w:rPr>
            </w:pPr>
          </w:p>
        </w:tc>
        <w:tc>
          <w:tcPr>
            <w:tcW w:w="1161" w:type="dxa"/>
            <w:noWrap w:val="0"/>
            <w:vAlign w:val="center"/>
          </w:tcPr>
          <w:p w14:paraId="66DD1B6D">
            <w:pPr>
              <w:jc w:val="center"/>
              <w:rPr>
                <w:rFonts w:hint="eastAsia" w:ascii="仿宋" w:hAnsi="仿宋" w:eastAsia="仿宋" w:cs="仿宋"/>
                <w:color w:val="auto"/>
                <w:sz w:val="28"/>
                <w:szCs w:val="28"/>
                <w:highlight w:val="none"/>
              </w:rPr>
            </w:pPr>
          </w:p>
        </w:tc>
        <w:tc>
          <w:tcPr>
            <w:tcW w:w="1161" w:type="dxa"/>
            <w:noWrap w:val="0"/>
            <w:vAlign w:val="center"/>
          </w:tcPr>
          <w:p w14:paraId="029DB1E1">
            <w:pPr>
              <w:jc w:val="center"/>
              <w:rPr>
                <w:rFonts w:hint="eastAsia" w:ascii="仿宋" w:hAnsi="仿宋" w:eastAsia="仿宋" w:cs="仿宋"/>
                <w:color w:val="auto"/>
                <w:sz w:val="28"/>
                <w:szCs w:val="28"/>
                <w:highlight w:val="none"/>
              </w:rPr>
            </w:pPr>
          </w:p>
        </w:tc>
        <w:tc>
          <w:tcPr>
            <w:tcW w:w="1161" w:type="dxa"/>
            <w:noWrap w:val="0"/>
            <w:vAlign w:val="center"/>
          </w:tcPr>
          <w:p w14:paraId="6C8FFB89">
            <w:pPr>
              <w:jc w:val="center"/>
              <w:rPr>
                <w:rFonts w:hint="eastAsia" w:ascii="仿宋" w:hAnsi="仿宋" w:eastAsia="仿宋" w:cs="仿宋"/>
                <w:color w:val="auto"/>
                <w:sz w:val="28"/>
                <w:szCs w:val="28"/>
                <w:highlight w:val="none"/>
              </w:rPr>
            </w:pPr>
          </w:p>
        </w:tc>
        <w:tc>
          <w:tcPr>
            <w:tcW w:w="1161" w:type="dxa"/>
            <w:noWrap w:val="0"/>
            <w:vAlign w:val="center"/>
          </w:tcPr>
          <w:p w14:paraId="7F923BD9">
            <w:pPr>
              <w:jc w:val="center"/>
              <w:rPr>
                <w:rFonts w:hint="eastAsia" w:ascii="仿宋" w:hAnsi="仿宋" w:eastAsia="仿宋" w:cs="仿宋"/>
                <w:color w:val="auto"/>
                <w:sz w:val="28"/>
                <w:szCs w:val="28"/>
                <w:highlight w:val="none"/>
              </w:rPr>
            </w:pPr>
          </w:p>
        </w:tc>
        <w:tc>
          <w:tcPr>
            <w:tcW w:w="1161" w:type="dxa"/>
            <w:noWrap w:val="0"/>
            <w:vAlign w:val="center"/>
          </w:tcPr>
          <w:p w14:paraId="5064531D">
            <w:pPr>
              <w:jc w:val="center"/>
              <w:rPr>
                <w:rFonts w:hint="eastAsia" w:ascii="仿宋" w:hAnsi="仿宋" w:eastAsia="仿宋" w:cs="仿宋"/>
                <w:color w:val="auto"/>
                <w:sz w:val="28"/>
                <w:szCs w:val="28"/>
                <w:highlight w:val="none"/>
              </w:rPr>
            </w:pPr>
          </w:p>
        </w:tc>
        <w:tc>
          <w:tcPr>
            <w:tcW w:w="1161" w:type="dxa"/>
            <w:noWrap w:val="0"/>
            <w:vAlign w:val="center"/>
          </w:tcPr>
          <w:p w14:paraId="3029A555">
            <w:pPr>
              <w:jc w:val="center"/>
              <w:rPr>
                <w:rFonts w:hint="eastAsia" w:ascii="仿宋" w:hAnsi="仿宋" w:eastAsia="仿宋" w:cs="仿宋"/>
                <w:color w:val="auto"/>
                <w:sz w:val="28"/>
                <w:szCs w:val="28"/>
                <w:highlight w:val="none"/>
              </w:rPr>
            </w:pPr>
          </w:p>
        </w:tc>
      </w:tr>
      <w:tr w14:paraId="0FA50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956" w:type="dxa"/>
            <w:noWrap w:val="0"/>
            <w:vAlign w:val="center"/>
          </w:tcPr>
          <w:p w14:paraId="78FF39CF">
            <w:pPr>
              <w:jc w:val="center"/>
              <w:rPr>
                <w:rFonts w:hint="eastAsia" w:ascii="仿宋" w:hAnsi="仿宋" w:eastAsia="仿宋" w:cs="仿宋"/>
                <w:color w:val="auto"/>
                <w:sz w:val="28"/>
                <w:szCs w:val="28"/>
                <w:highlight w:val="none"/>
              </w:rPr>
            </w:pPr>
          </w:p>
        </w:tc>
        <w:tc>
          <w:tcPr>
            <w:tcW w:w="1366" w:type="dxa"/>
            <w:noWrap w:val="0"/>
            <w:vAlign w:val="center"/>
          </w:tcPr>
          <w:p w14:paraId="477B971D">
            <w:pPr>
              <w:jc w:val="center"/>
              <w:rPr>
                <w:rFonts w:hint="eastAsia" w:ascii="仿宋" w:hAnsi="仿宋" w:eastAsia="仿宋" w:cs="仿宋"/>
                <w:color w:val="auto"/>
                <w:sz w:val="28"/>
                <w:szCs w:val="28"/>
                <w:highlight w:val="none"/>
              </w:rPr>
            </w:pPr>
          </w:p>
        </w:tc>
        <w:tc>
          <w:tcPr>
            <w:tcW w:w="1161" w:type="dxa"/>
            <w:noWrap w:val="0"/>
            <w:vAlign w:val="center"/>
          </w:tcPr>
          <w:p w14:paraId="6B425DBF">
            <w:pPr>
              <w:jc w:val="center"/>
              <w:rPr>
                <w:rFonts w:hint="eastAsia" w:ascii="仿宋" w:hAnsi="仿宋" w:eastAsia="仿宋" w:cs="仿宋"/>
                <w:color w:val="auto"/>
                <w:sz w:val="28"/>
                <w:szCs w:val="28"/>
                <w:highlight w:val="none"/>
              </w:rPr>
            </w:pPr>
          </w:p>
        </w:tc>
        <w:tc>
          <w:tcPr>
            <w:tcW w:w="1161" w:type="dxa"/>
            <w:noWrap w:val="0"/>
            <w:vAlign w:val="center"/>
          </w:tcPr>
          <w:p w14:paraId="2AD77113">
            <w:pPr>
              <w:jc w:val="center"/>
              <w:rPr>
                <w:rFonts w:hint="eastAsia" w:ascii="仿宋" w:hAnsi="仿宋" w:eastAsia="仿宋" w:cs="仿宋"/>
                <w:color w:val="auto"/>
                <w:sz w:val="28"/>
                <w:szCs w:val="28"/>
                <w:highlight w:val="none"/>
              </w:rPr>
            </w:pPr>
          </w:p>
        </w:tc>
        <w:tc>
          <w:tcPr>
            <w:tcW w:w="1161" w:type="dxa"/>
            <w:noWrap w:val="0"/>
            <w:vAlign w:val="center"/>
          </w:tcPr>
          <w:p w14:paraId="58D5D255">
            <w:pPr>
              <w:jc w:val="center"/>
              <w:rPr>
                <w:rFonts w:hint="eastAsia" w:ascii="仿宋" w:hAnsi="仿宋" w:eastAsia="仿宋" w:cs="仿宋"/>
                <w:color w:val="auto"/>
                <w:sz w:val="28"/>
                <w:szCs w:val="28"/>
                <w:highlight w:val="none"/>
              </w:rPr>
            </w:pPr>
          </w:p>
        </w:tc>
        <w:tc>
          <w:tcPr>
            <w:tcW w:w="1161" w:type="dxa"/>
            <w:noWrap w:val="0"/>
            <w:vAlign w:val="center"/>
          </w:tcPr>
          <w:p w14:paraId="4A7B5696">
            <w:pPr>
              <w:jc w:val="center"/>
              <w:rPr>
                <w:rFonts w:hint="eastAsia" w:ascii="仿宋" w:hAnsi="仿宋" w:eastAsia="仿宋" w:cs="仿宋"/>
                <w:color w:val="auto"/>
                <w:sz w:val="28"/>
                <w:szCs w:val="28"/>
                <w:highlight w:val="none"/>
              </w:rPr>
            </w:pPr>
          </w:p>
        </w:tc>
        <w:tc>
          <w:tcPr>
            <w:tcW w:w="1161" w:type="dxa"/>
            <w:noWrap w:val="0"/>
            <w:vAlign w:val="center"/>
          </w:tcPr>
          <w:p w14:paraId="36B8D8CB">
            <w:pPr>
              <w:jc w:val="center"/>
              <w:rPr>
                <w:rFonts w:hint="eastAsia" w:ascii="仿宋" w:hAnsi="仿宋" w:eastAsia="仿宋" w:cs="仿宋"/>
                <w:color w:val="auto"/>
                <w:sz w:val="28"/>
                <w:szCs w:val="28"/>
                <w:highlight w:val="none"/>
              </w:rPr>
            </w:pPr>
          </w:p>
        </w:tc>
        <w:tc>
          <w:tcPr>
            <w:tcW w:w="1161" w:type="dxa"/>
            <w:noWrap w:val="0"/>
            <w:vAlign w:val="center"/>
          </w:tcPr>
          <w:p w14:paraId="004A1DC2">
            <w:pPr>
              <w:jc w:val="center"/>
              <w:rPr>
                <w:rFonts w:hint="eastAsia" w:ascii="仿宋" w:hAnsi="仿宋" w:eastAsia="仿宋" w:cs="仿宋"/>
                <w:color w:val="auto"/>
                <w:sz w:val="28"/>
                <w:szCs w:val="28"/>
                <w:highlight w:val="none"/>
              </w:rPr>
            </w:pPr>
          </w:p>
        </w:tc>
      </w:tr>
      <w:tr w14:paraId="4B3F2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956" w:type="dxa"/>
            <w:noWrap w:val="0"/>
            <w:vAlign w:val="center"/>
          </w:tcPr>
          <w:p w14:paraId="624AFE2F">
            <w:pPr>
              <w:jc w:val="center"/>
              <w:rPr>
                <w:rFonts w:hint="eastAsia" w:ascii="仿宋" w:hAnsi="仿宋" w:eastAsia="仿宋" w:cs="仿宋"/>
                <w:color w:val="auto"/>
                <w:sz w:val="28"/>
                <w:szCs w:val="28"/>
                <w:highlight w:val="none"/>
              </w:rPr>
            </w:pPr>
          </w:p>
        </w:tc>
        <w:tc>
          <w:tcPr>
            <w:tcW w:w="1366" w:type="dxa"/>
            <w:noWrap w:val="0"/>
            <w:vAlign w:val="center"/>
          </w:tcPr>
          <w:p w14:paraId="05137F5D">
            <w:pPr>
              <w:jc w:val="center"/>
              <w:rPr>
                <w:rFonts w:hint="eastAsia" w:ascii="仿宋" w:hAnsi="仿宋" w:eastAsia="仿宋" w:cs="仿宋"/>
                <w:color w:val="auto"/>
                <w:sz w:val="28"/>
                <w:szCs w:val="28"/>
                <w:highlight w:val="none"/>
              </w:rPr>
            </w:pPr>
          </w:p>
        </w:tc>
        <w:tc>
          <w:tcPr>
            <w:tcW w:w="1161" w:type="dxa"/>
            <w:noWrap w:val="0"/>
            <w:vAlign w:val="center"/>
          </w:tcPr>
          <w:p w14:paraId="1DE9F132">
            <w:pPr>
              <w:jc w:val="center"/>
              <w:rPr>
                <w:rFonts w:hint="eastAsia" w:ascii="仿宋" w:hAnsi="仿宋" w:eastAsia="仿宋" w:cs="仿宋"/>
                <w:color w:val="auto"/>
                <w:sz w:val="28"/>
                <w:szCs w:val="28"/>
                <w:highlight w:val="none"/>
              </w:rPr>
            </w:pPr>
          </w:p>
        </w:tc>
        <w:tc>
          <w:tcPr>
            <w:tcW w:w="1161" w:type="dxa"/>
            <w:noWrap w:val="0"/>
            <w:vAlign w:val="center"/>
          </w:tcPr>
          <w:p w14:paraId="73AD139E">
            <w:pPr>
              <w:jc w:val="center"/>
              <w:rPr>
                <w:rFonts w:hint="eastAsia" w:ascii="仿宋" w:hAnsi="仿宋" w:eastAsia="仿宋" w:cs="仿宋"/>
                <w:color w:val="auto"/>
                <w:sz w:val="28"/>
                <w:szCs w:val="28"/>
                <w:highlight w:val="none"/>
              </w:rPr>
            </w:pPr>
          </w:p>
        </w:tc>
        <w:tc>
          <w:tcPr>
            <w:tcW w:w="1161" w:type="dxa"/>
            <w:noWrap w:val="0"/>
            <w:vAlign w:val="center"/>
          </w:tcPr>
          <w:p w14:paraId="01C6B896">
            <w:pPr>
              <w:jc w:val="center"/>
              <w:rPr>
                <w:rFonts w:hint="eastAsia" w:ascii="仿宋" w:hAnsi="仿宋" w:eastAsia="仿宋" w:cs="仿宋"/>
                <w:color w:val="auto"/>
                <w:sz w:val="28"/>
                <w:szCs w:val="28"/>
                <w:highlight w:val="none"/>
              </w:rPr>
            </w:pPr>
          </w:p>
        </w:tc>
        <w:tc>
          <w:tcPr>
            <w:tcW w:w="1161" w:type="dxa"/>
            <w:noWrap w:val="0"/>
            <w:vAlign w:val="center"/>
          </w:tcPr>
          <w:p w14:paraId="755251CE">
            <w:pPr>
              <w:jc w:val="center"/>
              <w:rPr>
                <w:rFonts w:hint="eastAsia" w:ascii="仿宋" w:hAnsi="仿宋" w:eastAsia="仿宋" w:cs="仿宋"/>
                <w:color w:val="auto"/>
                <w:sz w:val="28"/>
                <w:szCs w:val="28"/>
                <w:highlight w:val="none"/>
              </w:rPr>
            </w:pPr>
          </w:p>
        </w:tc>
        <w:tc>
          <w:tcPr>
            <w:tcW w:w="1161" w:type="dxa"/>
            <w:noWrap w:val="0"/>
            <w:vAlign w:val="center"/>
          </w:tcPr>
          <w:p w14:paraId="7DC8D7F6">
            <w:pPr>
              <w:jc w:val="center"/>
              <w:rPr>
                <w:rFonts w:hint="eastAsia" w:ascii="仿宋" w:hAnsi="仿宋" w:eastAsia="仿宋" w:cs="仿宋"/>
                <w:color w:val="auto"/>
                <w:sz w:val="28"/>
                <w:szCs w:val="28"/>
                <w:highlight w:val="none"/>
              </w:rPr>
            </w:pPr>
          </w:p>
        </w:tc>
        <w:tc>
          <w:tcPr>
            <w:tcW w:w="1161" w:type="dxa"/>
            <w:noWrap w:val="0"/>
            <w:vAlign w:val="center"/>
          </w:tcPr>
          <w:p w14:paraId="4E510434">
            <w:pPr>
              <w:jc w:val="center"/>
              <w:rPr>
                <w:rFonts w:hint="eastAsia" w:ascii="仿宋" w:hAnsi="仿宋" w:eastAsia="仿宋" w:cs="仿宋"/>
                <w:color w:val="auto"/>
                <w:sz w:val="28"/>
                <w:szCs w:val="28"/>
                <w:highlight w:val="none"/>
              </w:rPr>
            </w:pPr>
          </w:p>
        </w:tc>
      </w:tr>
      <w:tr w14:paraId="2AB66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956" w:type="dxa"/>
            <w:noWrap w:val="0"/>
            <w:vAlign w:val="center"/>
          </w:tcPr>
          <w:p w14:paraId="03B33C45">
            <w:pPr>
              <w:jc w:val="center"/>
              <w:rPr>
                <w:rFonts w:hint="eastAsia" w:ascii="仿宋" w:hAnsi="仿宋" w:eastAsia="仿宋" w:cs="仿宋"/>
                <w:color w:val="auto"/>
                <w:sz w:val="28"/>
                <w:szCs w:val="28"/>
                <w:highlight w:val="none"/>
              </w:rPr>
            </w:pPr>
          </w:p>
        </w:tc>
        <w:tc>
          <w:tcPr>
            <w:tcW w:w="1366" w:type="dxa"/>
            <w:noWrap w:val="0"/>
            <w:vAlign w:val="center"/>
          </w:tcPr>
          <w:p w14:paraId="36867DCA">
            <w:pPr>
              <w:jc w:val="center"/>
              <w:rPr>
                <w:rFonts w:hint="eastAsia" w:ascii="仿宋" w:hAnsi="仿宋" w:eastAsia="仿宋" w:cs="仿宋"/>
                <w:color w:val="auto"/>
                <w:sz w:val="28"/>
                <w:szCs w:val="28"/>
                <w:highlight w:val="none"/>
              </w:rPr>
            </w:pPr>
          </w:p>
        </w:tc>
        <w:tc>
          <w:tcPr>
            <w:tcW w:w="1161" w:type="dxa"/>
            <w:noWrap w:val="0"/>
            <w:vAlign w:val="center"/>
          </w:tcPr>
          <w:p w14:paraId="56C01FB6">
            <w:pPr>
              <w:jc w:val="center"/>
              <w:rPr>
                <w:rFonts w:hint="eastAsia" w:ascii="仿宋" w:hAnsi="仿宋" w:eastAsia="仿宋" w:cs="仿宋"/>
                <w:color w:val="auto"/>
                <w:sz w:val="28"/>
                <w:szCs w:val="28"/>
                <w:highlight w:val="none"/>
              </w:rPr>
            </w:pPr>
          </w:p>
        </w:tc>
        <w:tc>
          <w:tcPr>
            <w:tcW w:w="1161" w:type="dxa"/>
            <w:noWrap w:val="0"/>
            <w:vAlign w:val="center"/>
          </w:tcPr>
          <w:p w14:paraId="41AF5E40">
            <w:pPr>
              <w:jc w:val="center"/>
              <w:rPr>
                <w:rFonts w:hint="eastAsia" w:ascii="仿宋" w:hAnsi="仿宋" w:eastAsia="仿宋" w:cs="仿宋"/>
                <w:color w:val="auto"/>
                <w:sz w:val="28"/>
                <w:szCs w:val="28"/>
                <w:highlight w:val="none"/>
              </w:rPr>
            </w:pPr>
          </w:p>
        </w:tc>
        <w:tc>
          <w:tcPr>
            <w:tcW w:w="1161" w:type="dxa"/>
            <w:noWrap w:val="0"/>
            <w:vAlign w:val="center"/>
          </w:tcPr>
          <w:p w14:paraId="1519F63E">
            <w:pPr>
              <w:jc w:val="center"/>
              <w:rPr>
                <w:rFonts w:hint="eastAsia" w:ascii="仿宋" w:hAnsi="仿宋" w:eastAsia="仿宋" w:cs="仿宋"/>
                <w:color w:val="auto"/>
                <w:sz w:val="28"/>
                <w:szCs w:val="28"/>
                <w:highlight w:val="none"/>
              </w:rPr>
            </w:pPr>
          </w:p>
        </w:tc>
        <w:tc>
          <w:tcPr>
            <w:tcW w:w="1161" w:type="dxa"/>
            <w:noWrap w:val="0"/>
            <w:vAlign w:val="center"/>
          </w:tcPr>
          <w:p w14:paraId="6BF9C389">
            <w:pPr>
              <w:jc w:val="center"/>
              <w:rPr>
                <w:rFonts w:hint="eastAsia" w:ascii="仿宋" w:hAnsi="仿宋" w:eastAsia="仿宋" w:cs="仿宋"/>
                <w:color w:val="auto"/>
                <w:sz w:val="28"/>
                <w:szCs w:val="28"/>
                <w:highlight w:val="none"/>
              </w:rPr>
            </w:pPr>
          </w:p>
        </w:tc>
        <w:tc>
          <w:tcPr>
            <w:tcW w:w="1161" w:type="dxa"/>
            <w:noWrap w:val="0"/>
            <w:vAlign w:val="center"/>
          </w:tcPr>
          <w:p w14:paraId="25AD297F">
            <w:pPr>
              <w:jc w:val="center"/>
              <w:rPr>
                <w:rFonts w:hint="eastAsia" w:ascii="仿宋" w:hAnsi="仿宋" w:eastAsia="仿宋" w:cs="仿宋"/>
                <w:color w:val="auto"/>
                <w:sz w:val="28"/>
                <w:szCs w:val="28"/>
                <w:highlight w:val="none"/>
              </w:rPr>
            </w:pPr>
          </w:p>
        </w:tc>
        <w:tc>
          <w:tcPr>
            <w:tcW w:w="1161" w:type="dxa"/>
            <w:noWrap w:val="0"/>
            <w:vAlign w:val="center"/>
          </w:tcPr>
          <w:p w14:paraId="5D05DCC1">
            <w:pPr>
              <w:jc w:val="center"/>
              <w:rPr>
                <w:rFonts w:hint="eastAsia" w:ascii="仿宋" w:hAnsi="仿宋" w:eastAsia="仿宋" w:cs="仿宋"/>
                <w:color w:val="auto"/>
                <w:sz w:val="28"/>
                <w:szCs w:val="28"/>
                <w:highlight w:val="none"/>
              </w:rPr>
            </w:pPr>
          </w:p>
        </w:tc>
      </w:tr>
      <w:tr w14:paraId="107D6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956" w:type="dxa"/>
            <w:noWrap w:val="0"/>
            <w:vAlign w:val="center"/>
          </w:tcPr>
          <w:p w14:paraId="54E17169">
            <w:pPr>
              <w:jc w:val="center"/>
              <w:rPr>
                <w:rFonts w:hint="eastAsia" w:ascii="仿宋" w:hAnsi="仿宋" w:eastAsia="仿宋" w:cs="仿宋"/>
                <w:color w:val="auto"/>
                <w:sz w:val="28"/>
                <w:szCs w:val="28"/>
                <w:highlight w:val="none"/>
              </w:rPr>
            </w:pPr>
          </w:p>
        </w:tc>
        <w:tc>
          <w:tcPr>
            <w:tcW w:w="1366" w:type="dxa"/>
            <w:noWrap w:val="0"/>
            <w:vAlign w:val="center"/>
          </w:tcPr>
          <w:p w14:paraId="56945670">
            <w:pPr>
              <w:jc w:val="center"/>
              <w:rPr>
                <w:rFonts w:hint="eastAsia" w:ascii="仿宋" w:hAnsi="仿宋" w:eastAsia="仿宋" w:cs="仿宋"/>
                <w:color w:val="auto"/>
                <w:sz w:val="28"/>
                <w:szCs w:val="28"/>
                <w:highlight w:val="none"/>
              </w:rPr>
            </w:pPr>
          </w:p>
        </w:tc>
        <w:tc>
          <w:tcPr>
            <w:tcW w:w="1161" w:type="dxa"/>
            <w:noWrap w:val="0"/>
            <w:vAlign w:val="center"/>
          </w:tcPr>
          <w:p w14:paraId="37E97522">
            <w:pPr>
              <w:jc w:val="center"/>
              <w:rPr>
                <w:rFonts w:hint="eastAsia" w:ascii="仿宋" w:hAnsi="仿宋" w:eastAsia="仿宋" w:cs="仿宋"/>
                <w:color w:val="auto"/>
                <w:sz w:val="28"/>
                <w:szCs w:val="28"/>
                <w:highlight w:val="none"/>
              </w:rPr>
            </w:pPr>
          </w:p>
        </w:tc>
        <w:tc>
          <w:tcPr>
            <w:tcW w:w="1161" w:type="dxa"/>
            <w:noWrap w:val="0"/>
            <w:vAlign w:val="center"/>
          </w:tcPr>
          <w:p w14:paraId="5A4A88C6">
            <w:pPr>
              <w:jc w:val="center"/>
              <w:rPr>
                <w:rFonts w:hint="eastAsia" w:ascii="仿宋" w:hAnsi="仿宋" w:eastAsia="仿宋" w:cs="仿宋"/>
                <w:color w:val="auto"/>
                <w:sz w:val="28"/>
                <w:szCs w:val="28"/>
                <w:highlight w:val="none"/>
              </w:rPr>
            </w:pPr>
          </w:p>
        </w:tc>
        <w:tc>
          <w:tcPr>
            <w:tcW w:w="1161" w:type="dxa"/>
            <w:noWrap w:val="0"/>
            <w:vAlign w:val="center"/>
          </w:tcPr>
          <w:p w14:paraId="6E6035CB">
            <w:pPr>
              <w:jc w:val="center"/>
              <w:rPr>
                <w:rFonts w:hint="eastAsia" w:ascii="仿宋" w:hAnsi="仿宋" w:eastAsia="仿宋" w:cs="仿宋"/>
                <w:color w:val="auto"/>
                <w:sz w:val="28"/>
                <w:szCs w:val="28"/>
                <w:highlight w:val="none"/>
              </w:rPr>
            </w:pPr>
          </w:p>
        </w:tc>
        <w:tc>
          <w:tcPr>
            <w:tcW w:w="1161" w:type="dxa"/>
            <w:noWrap w:val="0"/>
            <w:vAlign w:val="center"/>
          </w:tcPr>
          <w:p w14:paraId="3544192C">
            <w:pPr>
              <w:jc w:val="center"/>
              <w:rPr>
                <w:rFonts w:hint="eastAsia" w:ascii="仿宋" w:hAnsi="仿宋" w:eastAsia="仿宋" w:cs="仿宋"/>
                <w:color w:val="auto"/>
                <w:sz w:val="28"/>
                <w:szCs w:val="28"/>
                <w:highlight w:val="none"/>
              </w:rPr>
            </w:pPr>
          </w:p>
        </w:tc>
        <w:tc>
          <w:tcPr>
            <w:tcW w:w="1161" w:type="dxa"/>
            <w:noWrap w:val="0"/>
            <w:vAlign w:val="center"/>
          </w:tcPr>
          <w:p w14:paraId="251E27C7">
            <w:pPr>
              <w:jc w:val="center"/>
              <w:rPr>
                <w:rFonts w:hint="eastAsia" w:ascii="仿宋" w:hAnsi="仿宋" w:eastAsia="仿宋" w:cs="仿宋"/>
                <w:color w:val="auto"/>
                <w:sz w:val="28"/>
                <w:szCs w:val="28"/>
                <w:highlight w:val="none"/>
              </w:rPr>
            </w:pPr>
          </w:p>
        </w:tc>
        <w:tc>
          <w:tcPr>
            <w:tcW w:w="1161" w:type="dxa"/>
            <w:noWrap w:val="0"/>
            <w:vAlign w:val="center"/>
          </w:tcPr>
          <w:p w14:paraId="4BE35432">
            <w:pPr>
              <w:jc w:val="center"/>
              <w:rPr>
                <w:rFonts w:hint="eastAsia" w:ascii="仿宋" w:hAnsi="仿宋" w:eastAsia="仿宋" w:cs="仿宋"/>
                <w:color w:val="auto"/>
                <w:sz w:val="28"/>
                <w:szCs w:val="28"/>
                <w:highlight w:val="none"/>
              </w:rPr>
            </w:pPr>
          </w:p>
        </w:tc>
      </w:tr>
      <w:tr w14:paraId="7407D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956" w:type="dxa"/>
            <w:noWrap w:val="0"/>
            <w:vAlign w:val="center"/>
          </w:tcPr>
          <w:p w14:paraId="7195BB19">
            <w:pPr>
              <w:jc w:val="center"/>
              <w:rPr>
                <w:rFonts w:hint="eastAsia" w:ascii="仿宋" w:hAnsi="仿宋" w:eastAsia="仿宋" w:cs="仿宋"/>
                <w:color w:val="auto"/>
                <w:sz w:val="28"/>
                <w:szCs w:val="28"/>
                <w:highlight w:val="none"/>
              </w:rPr>
            </w:pPr>
          </w:p>
        </w:tc>
        <w:tc>
          <w:tcPr>
            <w:tcW w:w="1366" w:type="dxa"/>
            <w:noWrap w:val="0"/>
            <w:vAlign w:val="center"/>
          </w:tcPr>
          <w:p w14:paraId="4EDB6EA2">
            <w:pPr>
              <w:jc w:val="center"/>
              <w:rPr>
                <w:rFonts w:hint="eastAsia" w:ascii="仿宋" w:hAnsi="仿宋" w:eastAsia="仿宋" w:cs="仿宋"/>
                <w:color w:val="auto"/>
                <w:sz w:val="28"/>
                <w:szCs w:val="28"/>
                <w:highlight w:val="none"/>
              </w:rPr>
            </w:pPr>
          </w:p>
        </w:tc>
        <w:tc>
          <w:tcPr>
            <w:tcW w:w="1161" w:type="dxa"/>
            <w:noWrap w:val="0"/>
            <w:vAlign w:val="center"/>
          </w:tcPr>
          <w:p w14:paraId="299FA7E6">
            <w:pPr>
              <w:jc w:val="center"/>
              <w:rPr>
                <w:rFonts w:hint="eastAsia" w:ascii="仿宋" w:hAnsi="仿宋" w:eastAsia="仿宋" w:cs="仿宋"/>
                <w:color w:val="auto"/>
                <w:sz w:val="28"/>
                <w:szCs w:val="28"/>
                <w:highlight w:val="none"/>
              </w:rPr>
            </w:pPr>
          </w:p>
        </w:tc>
        <w:tc>
          <w:tcPr>
            <w:tcW w:w="1161" w:type="dxa"/>
            <w:noWrap w:val="0"/>
            <w:vAlign w:val="center"/>
          </w:tcPr>
          <w:p w14:paraId="1ECFDE27">
            <w:pPr>
              <w:jc w:val="center"/>
              <w:rPr>
                <w:rFonts w:hint="eastAsia" w:ascii="仿宋" w:hAnsi="仿宋" w:eastAsia="仿宋" w:cs="仿宋"/>
                <w:color w:val="auto"/>
                <w:sz w:val="28"/>
                <w:szCs w:val="28"/>
                <w:highlight w:val="none"/>
              </w:rPr>
            </w:pPr>
          </w:p>
        </w:tc>
        <w:tc>
          <w:tcPr>
            <w:tcW w:w="1161" w:type="dxa"/>
            <w:noWrap w:val="0"/>
            <w:vAlign w:val="center"/>
          </w:tcPr>
          <w:p w14:paraId="24477111">
            <w:pPr>
              <w:jc w:val="center"/>
              <w:rPr>
                <w:rFonts w:hint="eastAsia" w:ascii="仿宋" w:hAnsi="仿宋" w:eastAsia="仿宋" w:cs="仿宋"/>
                <w:color w:val="auto"/>
                <w:sz w:val="28"/>
                <w:szCs w:val="28"/>
                <w:highlight w:val="none"/>
              </w:rPr>
            </w:pPr>
          </w:p>
        </w:tc>
        <w:tc>
          <w:tcPr>
            <w:tcW w:w="1161" w:type="dxa"/>
            <w:noWrap w:val="0"/>
            <w:vAlign w:val="center"/>
          </w:tcPr>
          <w:p w14:paraId="1FF9EF35">
            <w:pPr>
              <w:jc w:val="center"/>
              <w:rPr>
                <w:rFonts w:hint="eastAsia" w:ascii="仿宋" w:hAnsi="仿宋" w:eastAsia="仿宋" w:cs="仿宋"/>
                <w:color w:val="auto"/>
                <w:sz w:val="28"/>
                <w:szCs w:val="28"/>
                <w:highlight w:val="none"/>
              </w:rPr>
            </w:pPr>
          </w:p>
        </w:tc>
        <w:tc>
          <w:tcPr>
            <w:tcW w:w="1161" w:type="dxa"/>
            <w:noWrap w:val="0"/>
            <w:vAlign w:val="center"/>
          </w:tcPr>
          <w:p w14:paraId="3E6E5FAC">
            <w:pPr>
              <w:jc w:val="center"/>
              <w:rPr>
                <w:rFonts w:hint="eastAsia" w:ascii="仿宋" w:hAnsi="仿宋" w:eastAsia="仿宋" w:cs="仿宋"/>
                <w:color w:val="auto"/>
                <w:sz w:val="28"/>
                <w:szCs w:val="28"/>
                <w:highlight w:val="none"/>
              </w:rPr>
            </w:pPr>
          </w:p>
        </w:tc>
        <w:tc>
          <w:tcPr>
            <w:tcW w:w="1161" w:type="dxa"/>
            <w:noWrap w:val="0"/>
            <w:vAlign w:val="center"/>
          </w:tcPr>
          <w:p w14:paraId="7911B497">
            <w:pPr>
              <w:jc w:val="center"/>
              <w:rPr>
                <w:rFonts w:hint="eastAsia" w:ascii="仿宋" w:hAnsi="仿宋" w:eastAsia="仿宋" w:cs="仿宋"/>
                <w:color w:val="auto"/>
                <w:sz w:val="28"/>
                <w:szCs w:val="28"/>
                <w:highlight w:val="none"/>
              </w:rPr>
            </w:pPr>
          </w:p>
        </w:tc>
      </w:tr>
      <w:tr w14:paraId="393AB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956" w:type="dxa"/>
            <w:noWrap w:val="0"/>
            <w:vAlign w:val="center"/>
          </w:tcPr>
          <w:p w14:paraId="0D369DAD">
            <w:pPr>
              <w:jc w:val="center"/>
              <w:rPr>
                <w:rFonts w:hint="eastAsia" w:ascii="仿宋" w:hAnsi="仿宋" w:eastAsia="仿宋" w:cs="仿宋"/>
                <w:color w:val="auto"/>
                <w:sz w:val="28"/>
                <w:szCs w:val="28"/>
                <w:highlight w:val="none"/>
              </w:rPr>
            </w:pPr>
          </w:p>
        </w:tc>
        <w:tc>
          <w:tcPr>
            <w:tcW w:w="1366" w:type="dxa"/>
            <w:noWrap w:val="0"/>
            <w:vAlign w:val="center"/>
          </w:tcPr>
          <w:p w14:paraId="4AEE5061">
            <w:pPr>
              <w:jc w:val="center"/>
              <w:rPr>
                <w:rFonts w:hint="eastAsia" w:ascii="仿宋" w:hAnsi="仿宋" w:eastAsia="仿宋" w:cs="仿宋"/>
                <w:color w:val="auto"/>
                <w:sz w:val="28"/>
                <w:szCs w:val="28"/>
                <w:highlight w:val="none"/>
              </w:rPr>
            </w:pPr>
          </w:p>
        </w:tc>
        <w:tc>
          <w:tcPr>
            <w:tcW w:w="1161" w:type="dxa"/>
            <w:noWrap w:val="0"/>
            <w:vAlign w:val="center"/>
          </w:tcPr>
          <w:p w14:paraId="4E27EE05">
            <w:pPr>
              <w:jc w:val="center"/>
              <w:rPr>
                <w:rFonts w:hint="eastAsia" w:ascii="仿宋" w:hAnsi="仿宋" w:eastAsia="仿宋" w:cs="仿宋"/>
                <w:color w:val="auto"/>
                <w:sz w:val="28"/>
                <w:szCs w:val="28"/>
                <w:highlight w:val="none"/>
              </w:rPr>
            </w:pPr>
          </w:p>
        </w:tc>
        <w:tc>
          <w:tcPr>
            <w:tcW w:w="1161" w:type="dxa"/>
            <w:noWrap w:val="0"/>
            <w:vAlign w:val="center"/>
          </w:tcPr>
          <w:p w14:paraId="7A6BDA21">
            <w:pPr>
              <w:jc w:val="center"/>
              <w:rPr>
                <w:rFonts w:hint="eastAsia" w:ascii="仿宋" w:hAnsi="仿宋" w:eastAsia="仿宋" w:cs="仿宋"/>
                <w:color w:val="auto"/>
                <w:sz w:val="28"/>
                <w:szCs w:val="28"/>
                <w:highlight w:val="none"/>
              </w:rPr>
            </w:pPr>
          </w:p>
        </w:tc>
        <w:tc>
          <w:tcPr>
            <w:tcW w:w="1161" w:type="dxa"/>
            <w:noWrap w:val="0"/>
            <w:vAlign w:val="center"/>
          </w:tcPr>
          <w:p w14:paraId="545A0FBF">
            <w:pPr>
              <w:jc w:val="center"/>
              <w:rPr>
                <w:rFonts w:hint="eastAsia" w:ascii="仿宋" w:hAnsi="仿宋" w:eastAsia="仿宋" w:cs="仿宋"/>
                <w:color w:val="auto"/>
                <w:sz w:val="28"/>
                <w:szCs w:val="28"/>
                <w:highlight w:val="none"/>
              </w:rPr>
            </w:pPr>
          </w:p>
        </w:tc>
        <w:tc>
          <w:tcPr>
            <w:tcW w:w="1161" w:type="dxa"/>
            <w:noWrap w:val="0"/>
            <w:vAlign w:val="center"/>
          </w:tcPr>
          <w:p w14:paraId="4C161562">
            <w:pPr>
              <w:jc w:val="center"/>
              <w:rPr>
                <w:rFonts w:hint="eastAsia" w:ascii="仿宋" w:hAnsi="仿宋" w:eastAsia="仿宋" w:cs="仿宋"/>
                <w:color w:val="auto"/>
                <w:sz w:val="28"/>
                <w:szCs w:val="28"/>
                <w:highlight w:val="none"/>
              </w:rPr>
            </w:pPr>
          </w:p>
        </w:tc>
        <w:tc>
          <w:tcPr>
            <w:tcW w:w="1161" w:type="dxa"/>
            <w:noWrap w:val="0"/>
            <w:vAlign w:val="center"/>
          </w:tcPr>
          <w:p w14:paraId="1945A505">
            <w:pPr>
              <w:jc w:val="center"/>
              <w:rPr>
                <w:rFonts w:hint="eastAsia" w:ascii="仿宋" w:hAnsi="仿宋" w:eastAsia="仿宋" w:cs="仿宋"/>
                <w:color w:val="auto"/>
                <w:sz w:val="28"/>
                <w:szCs w:val="28"/>
                <w:highlight w:val="none"/>
              </w:rPr>
            </w:pPr>
          </w:p>
        </w:tc>
        <w:tc>
          <w:tcPr>
            <w:tcW w:w="1161" w:type="dxa"/>
            <w:noWrap w:val="0"/>
            <w:vAlign w:val="center"/>
          </w:tcPr>
          <w:p w14:paraId="6656C7E1">
            <w:pPr>
              <w:jc w:val="center"/>
              <w:rPr>
                <w:rFonts w:hint="eastAsia" w:ascii="仿宋" w:hAnsi="仿宋" w:eastAsia="仿宋" w:cs="仿宋"/>
                <w:color w:val="auto"/>
                <w:sz w:val="28"/>
                <w:szCs w:val="28"/>
                <w:highlight w:val="none"/>
              </w:rPr>
            </w:pPr>
          </w:p>
        </w:tc>
      </w:tr>
      <w:tr w14:paraId="6BF07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956" w:type="dxa"/>
            <w:noWrap w:val="0"/>
            <w:vAlign w:val="center"/>
          </w:tcPr>
          <w:p w14:paraId="2820E50B">
            <w:pPr>
              <w:jc w:val="center"/>
              <w:rPr>
                <w:rFonts w:hint="eastAsia" w:ascii="仿宋" w:hAnsi="仿宋" w:eastAsia="仿宋" w:cs="仿宋"/>
                <w:color w:val="auto"/>
                <w:sz w:val="28"/>
                <w:szCs w:val="28"/>
                <w:highlight w:val="none"/>
              </w:rPr>
            </w:pPr>
          </w:p>
        </w:tc>
        <w:tc>
          <w:tcPr>
            <w:tcW w:w="1366" w:type="dxa"/>
            <w:noWrap w:val="0"/>
            <w:vAlign w:val="center"/>
          </w:tcPr>
          <w:p w14:paraId="5F7DA394">
            <w:pPr>
              <w:jc w:val="center"/>
              <w:rPr>
                <w:rFonts w:hint="eastAsia" w:ascii="仿宋" w:hAnsi="仿宋" w:eastAsia="仿宋" w:cs="仿宋"/>
                <w:color w:val="auto"/>
                <w:sz w:val="28"/>
                <w:szCs w:val="28"/>
                <w:highlight w:val="none"/>
              </w:rPr>
            </w:pPr>
          </w:p>
        </w:tc>
        <w:tc>
          <w:tcPr>
            <w:tcW w:w="1161" w:type="dxa"/>
            <w:noWrap w:val="0"/>
            <w:vAlign w:val="center"/>
          </w:tcPr>
          <w:p w14:paraId="07312E1C">
            <w:pPr>
              <w:jc w:val="center"/>
              <w:rPr>
                <w:rFonts w:hint="eastAsia" w:ascii="仿宋" w:hAnsi="仿宋" w:eastAsia="仿宋" w:cs="仿宋"/>
                <w:color w:val="auto"/>
                <w:sz w:val="28"/>
                <w:szCs w:val="28"/>
                <w:highlight w:val="none"/>
              </w:rPr>
            </w:pPr>
          </w:p>
        </w:tc>
        <w:tc>
          <w:tcPr>
            <w:tcW w:w="1161" w:type="dxa"/>
            <w:noWrap w:val="0"/>
            <w:vAlign w:val="center"/>
          </w:tcPr>
          <w:p w14:paraId="504B8E14">
            <w:pPr>
              <w:jc w:val="center"/>
              <w:rPr>
                <w:rFonts w:hint="eastAsia" w:ascii="仿宋" w:hAnsi="仿宋" w:eastAsia="仿宋" w:cs="仿宋"/>
                <w:color w:val="auto"/>
                <w:sz w:val="28"/>
                <w:szCs w:val="28"/>
                <w:highlight w:val="none"/>
              </w:rPr>
            </w:pPr>
          </w:p>
        </w:tc>
        <w:tc>
          <w:tcPr>
            <w:tcW w:w="1161" w:type="dxa"/>
            <w:noWrap w:val="0"/>
            <w:vAlign w:val="center"/>
          </w:tcPr>
          <w:p w14:paraId="3B3C8DC6">
            <w:pPr>
              <w:jc w:val="center"/>
              <w:rPr>
                <w:rFonts w:hint="eastAsia" w:ascii="仿宋" w:hAnsi="仿宋" w:eastAsia="仿宋" w:cs="仿宋"/>
                <w:color w:val="auto"/>
                <w:sz w:val="28"/>
                <w:szCs w:val="28"/>
                <w:highlight w:val="none"/>
              </w:rPr>
            </w:pPr>
          </w:p>
        </w:tc>
        <w:tc>
          <w:tcPr>
            <w:tcW w:w="1161" w:type="dxa"/>
            <w:noWrap w:val="0"/>
            <w:vAlign w:val="center"/>
          </w:tcPr>
          <w:p w14:paraId="7CDD714F">
            <w:pPr>
              <w:jc w:val="center"/>
              <w:rPr>
                <w:rFonts w:hint="eastAsia" w:ascii="仿宋" w:hAnsi="仿宋" w:eastAsia="仿宋" w:cs="仿宋"/>
                <w:color w:val="auto"/>
                <w:sz w:val="28"/>
                <w:szCs w:val="28"/>
                <w:highlight w:val="none"/>
              </w:rPr>
            </w:pPr>
          </w:p>
        </w:tc>
        <w:tc>
          <w:tcPr>
            <w:tcW w:w="1161" w:type="dxa"/>
            <w:noWrap w:val="0"/>
            <w:vAlign w:val="center"/>
          </w:tcPr>
          <w:p w14:paraId="650796A4">
            <w:pPr>
              <w:jc w:val="center"/>
              <w:rPr>
                <w:rFonts w:hint="eastAsia" w:ascii="仿宋" w:hAnsi="仿宋" w:eastAsia="仿宋" w:cs="仿宋"/>
                <w:color w:val="auto"/>
                <w:sz w:val="28"/>
                <w:szCs w:val="28"/>
                <w:highlight w:val="none"/>
              </w:rPr>
            </w:pPr>
          </w:p>
        </w:tc>
        <w:tc>
          <w:tcPr>
            <w:tcW w:w="1161" w:type="dxa"/>
            <w:noWrap w:val="0"/>
            <w:vAlign w:val="center"/>
          </w:tcPr>
          <w:p w14:paraId="310C2354">
            <w:pPr>
              <w:jc w:val="center"/>
              <w:rPr>
                <w:rFonts w:hint="eastAsia" w:ascii="仿宋" w:hAnsi="仿宋" w:eastAsia="仿宋" w:cs="仿宋"/>
                <w:color w:val="auto"/>
                <w:sz w:val="28"/>
                <w:szCs w:val="28"/>
                <w:highlight w:val="none"/>
              </w:rPr>
            </w:pPr>
          </w:p>
        </w:tc>
      </w:tr>
      <w:tr w14:paraId="6D60A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956" w:type="dxa"/>
            <w:noWrap w:val="0"/>
            <w:vAlign w:val="center"/>
          </w:tcPr>
          <w:p w14:paraId="374C278B">
            <w:pPr>
              <w:jc w:val="center"/>
              <w:rPr>
                <w:rFonts w:hint="eastAsia" w:ascii="仿宋" w:hAnsi="仿宋" w:eastAsia="仿宋" w:cs="仿宋"/>
                <w:color w:val="auto"/>
                <w:sz w:val="28"/>
                <w:szCs w:val="28"/>
                <w:highlight w:val="none"/>
              </w:rPr>
            </w:pPr>
          </w:p>
        </w:tc>
        <w:tc>
          <w:tcPr>
            <w:tcW w:w="1366" w:type="dxa"/>
            <w:noWrap w:val="0"/>
            <w:vAlign w:val="center"/>
          </w:tcPr>
          <w:p w14:paraId="32DD69A5">
            <w:pPr>
              <w:jc w:val="center"/>
              <w:rPr>
                <w:rFonts w:hint="eastAsia" w:ascii="仿宋" w:hAnsi="仿宋" w:eastAsia="仿宋" w:cs="仿宋"/>
                <w:color w:val="auto"/>
                <w:sz w:val="28"/>
                <w:szCs w:val="28"/>
                <w:highlight w:val="none"/>
              </w:rPr>
            </w:pPr>
          </w:p>
        </w:tc>
        <w:tc>
          <w:tcPr>
            <w:tcW w:w="1161" w:type="dxa"/>
            <w:noWrap w:val="0"/>
            <w:vAlign w:val="center"/>
          </w:tcPr>
          <w:p w14:paraId="46D405AA">
            <w:pPr>
              <w:jc w:val="center"/>
              <w:rPr>
                <w:rFonts w:hint="eastAsia" w:ascii="仿宋" w:hAnsi="仿宋" w:eastAsia="仿宋" w:cs="仿宋"/>
                <w:color w:val="auto"/>
                <w:sz w:val="28"/>
                <w:szCs w:val="28"/>
                <w:highlight w:val="none"/>
              </w:rPr>
            </w:pPr>
          </w:p>
        </w:tc>
        <w:tc>
          <w:tcPr>
            <w:tcW w:w="1161" w:type="dxa"/>
            <w:noWrap w:val="0"/>
            <w:vAlign w:val="center"/>
          </w:tcPr>
          <w:p w14:paraId="18C40716">
            <w:pPr>
              <w:jc w:val="center"/>
              <w:rPr>
                <w:rFonts w:hint="eastAsia" w:ascii="仿宋" w:hAnsi="仿宋" w:eastAsia="仿宋" w:cs="仿宋"/>
                <w:color w:val="auto"/>
                <w:sz w:val="28"/>
                <w:szCs w:val="28"/>
                <w:highlight w:val="none"/>
              </w:rPr>
            </w:pPr>
          </w:p>
        </w:tc>
        <w:tc>
          <w:tcPr>
            <w:tcW w:w="1161" w:type="dxa"/>
            <w:noWrap w:val="0"/>
            <w:vAlign w:val="center"/>
          </w:tcPr>
          <w:p w14:paraId="5FA9704D">
            <w:pPr>
              <w:jc w:val="center"/>
              <w:rPr>
                <w:rFonts w:hint="eastAsia" w:ascii="仿宋" w:hAnsi="仿宋" w:eastAsia="仿宋" w:cs="仿宋"/>
                <w:color w:val="auto"/>
                <w:sz w:val="28"/>
                <w:szCs w:val="28"/>
                <w:highlight w:val="none"/>
              </w:rPr>
            </w:pPr>
          </w:p>
        </w:tc>
        <w:tc>
          <w:tcPr>
            <w:tcW w:w="1161" w:type="dxa"/>
            <w:noWrap w:val="0"/>
            <w:vAlign w:val="center"/>
          </w:tcPr>
          <w:p w14:paraId="45D4051E">
            <w:pPr>
              <w:jc w:val="center"/>
              <w:rPr>
                <w:rFonts w:hint="eastAsia" w:ascii="仿宋" w:hAnsi="仿宋" w:eastAsia="仿宋" w:cs="仿宋"/>
                <w:color w:val="auto"/>
                <w:sz w:val="28"/>
                <w:szCs w:val="28"/>
                <w:highlight w:val="none"/>
              </w:rPr>
            </w:pPr>
          </w:p>
        </w:tc>
        <w:tc>
          <w:tcPr>
            <w:tcW w:w="1161" w:type="dxa"/>
            <w:noWrap w:val="0"/>
            <w:vAlign w:val="center"/>
          </w:tcPr>
          <w:p w14:paraId="37E05482">
            <w:pPr>
              <w:jc w:val="center"/>
              <w:rPr>
                <w:rFonts w:hint="eastAsia" w:ascii="仿宋" w:hAnsi="仿宋" w:eastAsia="仿宋" w:cs="仿宋"/>
                <w:color w:val="auto"/>
                <w:sz w:val="28"/>
                <w:szCs w:val="28"/>
                <w:highlight w:val="none"/>
              </w:rPr>
            </w:pPr>
          </w:p>
        </w:tc>
        <w:tc>
          <w:tcPr>
            <w:tcW w:w="1161" w:type="dxa"/>
            <w:noWrap w:val="0"/>
            <w:vAlign w:val="center"/>
          </w:tcPr>
          <w:p w14:paraId="6C039384">
            <w:pPr>
              <w:jc w:val="center"/>
              <w:rPr>
                <w:rFonts w:hint="eastAsia" w:ascii="仿宋" w:hAnsi="仿宋" w:eastAsia="仿宋" w:cs="仿宋"/>
                <w:color w:val="auto"/>
                <w:sz w:val="28"/>
                <w:szCs w:val="28"/>
                <w:highlight w:val="none"/>
              </w:rPr>
            </w:pPr>
          </w:p>
        </w:tc>
      </w:tr>
    </w:tbl>
    <w:p w14:paraId="70270E91">
      <w:pPr>
        <w:spacing w:line="360" w:lineRule="auto"/>
        <w:rPr>
          <w:rFonts w:hint="eastAsia" w:ascii="仿宋" w:hAnsi="仿宋" w:eastAsia="仿宋" w:cs="仿宋"/>
          <w:color w:val="auto"/>
          <w:sz w:val="28"/>
          <w:szCs w:val="28"/>
          <w:highlight w:val="none"/>
        </w:rPr>
      </w:pPr>
      <w:r>
        <w:rPr>
          <w:rFonts w:hint="eastAsia"/>
          <w:b/>
          <w:bCs/>
          <w:color w:val="auto"/>
          <w:sz w:val="32"/>
          <w:szCs w:val="32"/>
          <w:highlight w:val="none"/>
        </w:rPr>
        <w:br w:type="page"/>
      </w:r>
      <w:r>
        <w:rPr>
          <w:rFonts w:hint="eastAsia" w:ascii="仿宋" w:hAnsi="仿宋" w:eastAsia="仿宋" w:cs="仿宋"/>
          <w:b/>
          <w:bCs/>
          <w:color w:val="auto"/>
          <w:sz w:val="28"/>
          <w:szCs w:val="28"/>
          <w:highlight w:val="none"/>
        </w:rPr>
        <w:t>附表四：计划开、竣工日期和施工进度网络图</w:t>
      </w:r>
    </w:p>
    <w:p w14:paraId="32AB9FE1">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1．供应商应提交施工进度网络图或施工进度表，说明按采购文件要求的计划工期进行施工的各个关键日期。</w:t>
      </w:r>
    </w:p>
    <w:p w14:paraId="755441A9">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2．施工进度表可采用网络图和（或）横道图表示。</w:t>
      </w:r>
    </w:p>
    <w:p w14:paraId="627B096D">
      <w:pPr>
        <w:spacing w:line="360" w:lineRule="auto"/>
        <w:rPr>
          <w:rFonts w:hint="eastAsia" w:ascii="仿宋" w:hAnsi="仿宋" w:eastAsia="仿宋" w:cs="仿宋"/>
          <w:color w:val="auto"/>
          <w:sz w:val="24"/>
          <w:szCs w:val="24"/>
          <w:highlight w:val="none"/>
        </w:rPr>
      </w:pPr>
      <w:r>
        <w:rPr>
          <w:rFonts w:hint="eastAsia"/>
          <w:b/>
          <w:bCs/>
          <w:color w:val="auto"/>
          <w:sz w:val="32"/>
          <w:szCs w:val="32"/>
          <w:highlight w:val="none"/>
        </w:rPr>
        <w:br w:type="page"/>
      </w:r>
      <w:r>
        <w:rPr>
          <w:rFonts w:hint="eastAsia" w:ascii="仿宋" w:hAnsi="仿宋" w:eastAsia="仿宋" w:cs="仿宋"/>
          <w:b/>
          <w:bCs/>
          <w:color w:val="auto"/>
          <w:sz w:val="28"/>
          <w:szCs w:val="28"/>
          <w:highlight w:val="none"/>
        </w:rPr>
        <w:t>附表五：施工总平面图</w:t>
      </w:r>
    </w:p>
    <w:p w14:paraId="59F0ACE8">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供应商应提交一份施工总平面图，绘出现场临时设施布置图表并附文字说明，说明临时设施、加工车间、现场办公、设备及仓储、供电、供水、卫生、生活、道路、消防等设施的情况和布置。</w:t>
      </w:r>
    </w:p>
    <w:p w14:paraId="7C3F43DC">
      <w:pPr>
        <w:spacing w:line="530" w:lineRule="exact"/>
        <w:rPr>
          <w:rFonts w:hint="eastAsia" w:ascii="仿宋" w:hAnsi="仿宋" w:eastAsia="仿宋" w:cs="仿宋"/>
          <w:color w:val="auto"/>
          <w:sz w:val="24"/>
          <w:highlight w:val="none"/>
        </w:rPr>
      </w:pPr>
      <w:r>
        <w:rPr>
          <w:rFonts w:hint="eastAsia"/>
          <w:b/>
          <w:bCs/>
          <w:color w:val="auto"/>
          <w:sz w:val="32"/>
          <w:szCs w:val="32"/>
          <w:highlight w:val="none"/>
        </w:rPr>
        <w:br w:type="page"/>
      </w:r>
      <w:r>
        <w:rPr>
          <w:rFonts w:hint="eastAsia" w:ascii="仿宋" w:hAnsi="仿宋" w:eastAsia="仿宋" w:cs="仿宋"/>
          <w:b/>
          <w:bCs/>
          <w:color w:val="auto"/>
          <w:sz w:val="28"/>
          <w:szCs w:val="28"/>
          <w:highlight w:val="none"/>
        </w:rPr>
        <w:t>附表六：临时用地表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7"/>
        <w:gridCol w:w="2271"/>
        <w:gridCol w:w="2270"/>
        <w:gridCol w:w="2270"/>
      </w:tblGrid>
      <w:tr w14:paraId="36BF9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77" w:type="dxa"/>
            <w:noWrap w:val="0"/>
            <w:vAlign w:val="center"/>
          </w:tcPr>
          <w:p w14:paraId="678312BB">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用  途</w:t>
            </w:r>
          </w:p>
        </w:tc>
        <w:tc>
          <w:tcPr>
            <w:tcW w:w="2271" w:type="dxa"/>
            <w:noWrap w:val="0"/>
            <w:vAlign w:val="center"/>
          </w:tcPr>
          <w:p w14:paraId="07916795">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面 积（平方米）</w:t>
            </w:r>
          </w:p>
        </w:tc>
        <w:tc>
          <w:tcPr>
            <w:tcW w:w="2270" w:type="dxa"/>
            <w:noWrap w:val="0"/>
            <w:vAlign w:val="center"/>
          </w:tcPr>
          <w:p w14:paraId="2491B48B">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位  置</w:t>
            </w:r>
          </w:p>
        </w:tc>
        <w:tc>
          <w:tcPr>
            <w:tcW w:w="2270" w:type="dxa"/>
            <w:noWrap w:val="0"/>
            <w:vAlign w:val="center"/>
          </w:tcPr>
          <w:p w14:paraId="123F70F2">
            <w:pPr>
              <w:spacing w:line="53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需用时间</w:t>
            </w:r>
          </w:p>
        </w:tc>
      </w:tr>
      <w:tr w14:paraId="23637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77" w:type="dxa"/>
            <w:noWrap w:val="0"/>
            <w:vAlign w:val="center"/>
          </w:tcPr>
          <w:p w14:paraId="46A3CE35">
            <w:pPr>
              <w:spacing w:line="530" w:lineRule="exact"/>
              <w:rPr>
                <w:rFonts w:hint="eastAsia" w:ascii="仿宋" w:hAnsi="仿宋" w:eastAsia="仿宋" w:cs="仿宋"/>
                <w:color w:val="auto"/>
                <w:sz w:val="28"/>
                <w:szCs w:val="28"/>
                <w:highlight w:val="none"/>
              </w:rPr>
            </w:pPr>
          </w:p>
        </w:tc>
        <w:tc>
          <w:tcPr>
            <w:tcW w:w="2271" w:type="dxa"/>
            <w:noWrap w:val="0"/>
            <w:vAlign w:val="center"/>
          </w:tcPr>
          <w:p w14:paraId="52841C9B">
            <w:pPr>
              <w:spacing w:line="530" w:lineRule="exact"/>
              <w:rPr>
                <w:rFonts w:hint="eastAsia" w:ascii="仿宋" w:hAnsi="仿宋" w:eastAsia="仿宋" w:cs="仿宋"/>
                <w:color w:val="auto"/>
                <w:sz w:val="28"/>
                <w:szCs w:val="28"/>
                <w:highlight w:val="none"/>
              </w:rPr>
            </w:pPr>
          </w:p>
        </w:tc>
        <w:tc>
          <w:tcPr>
            <w:tcW w:w="2270" w:type="dxa"/>
            <w:noWrap w:val="0"/>
            <w:vAlign w:val="center"/>
          </w:tcPr>
          <w:p w14:paraId="5C20EAC6">
            <w:pPr>
              <w:spacing w:line="530" w:lineRule="exact"/>
              <w:rPr>
                <w:rFonts w:hint="eastAsia" w:ascii="仿宋" w:hAnsi="仿宋" w:eastAsia="仿宋" w:cs="仿宋"/>
                <w:color w:val="auto"/>
                <w:sz w:val="28"/>
                <w:szCs w:val="28"/>
                <w:highlight w:val="none"/>
              </w:rPr>
            </w:pPr>
          </w:p>
        </w:tc>
        <w:tc>
          <w:tcPr>
            <w:tcW w:w="2270" w:type="dxa"/>
            <w:noWrap w:val="0"/>
            <w:vAlign w:val="center"/>
          </w:tcPr>
          <w:p w14:paraId="0B9F6F30">
            <w:pPr>
              <w:spacing w:line="530" w:lineRule="exact"/>
              <w:rPr>
                <w:rFonts w:hint="eastAsia" w:ascii="仿宋" w:hAnsi="仿宋" w:eastAsia="仿宋" w:cs="仿宋"/>
                <w:color w:val="auto"/>
                <w:sz w:val="28"/>
                <w:szCs w:val="28"/>
                <w:highlight w:val="none"/>
              </w:rPr>
            </w:pPr>
          </w:p>
        </w:tc>
      </w:tr>
      <w:tr w14:paraId="5EF3F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77" w:type="dxa"/>
            <w:noWrap w:val="0"/>
            <w:vAlign w:val="center"/>
          </w:tcPr>
          <w:p w14:paraId="65033DD9">
            <w:pPr>
              <w:spacing w:line="530" w:lineRule="exact"/>
              <w:rPr>
                <w:rFonts w:hint="eastAsia" w:ascii="仿宋" w:hAnsi="仿宋" w:eastAsia="仿宋" w:cs="仿宋"/>
                <w:color w:val="auto"/>
                <w:sz w:val="28"/>
                <w:szCs w:val="28"/>
                <w:highlight w:val="none"/>
              </w:rPr>
            </w:pPr>
          </w:p>
        </w:tc>
        <w:tc>
          <w:tcPr>
            <w:tcW w:w="2271" w:type="dxa"/>
            <w:noWrap w:val="0"/>
            <w:vAlign w:val="center"/>
          </w:tcPr>
          <w:p w14:paraId="75E80E80">
            <w:pPr>
              <w:spacing w:line="530" w:lineRule="exact"/>
              <w:rPr>
                <w:rFonts w:hint="eastAsia" w:ascii="仿宋" w:hAnsi="仿宋" w:eastAsia="仿宋" w:cs="仿宋"/>
                <w:color w:val="auto"/>
                <w:sz w:val="28"/>
                <w:szCs w:val="28"/>
                <w:highlight w:val="none"/>
              </w:rPr>
            </w:pPr>
          </w:p>
        </w:tc>
        <w:tc>
          <w:tcPr>
            <w:tcW w:w="2270" w:type="dxa"/>
            <w:noWrap w:val="0"/>
            <w:vAlign w:val="center"/>
          </w:tcPr>
          <w:p w14:paraId="3A2F7E71">
            <w:pPr>
              <w:spacing w:line="530" w:lineRule="exact"/>
              <w:rPr>
                <w:rFonts w:hint="eastAsia" w:ascii="仿宋" w:hAnsi="仿宋" w:eastAsia="仿宋" w:cs="仿宋"/>
                <w:color w:val="auto"/>
                <w:sz w:val="28"/>
                <w:szCs w:val="28"/>
                <w:highlight w:val="none"/>
              </w:rPr>
            </w:pPr>
          </w:p>
        </w:tc>
        <w:tc>
          <w:tcPr>
            <w:tcW w:w="2270" w:type="dxa"/>
            <w:noWrap w:val="0"/>
            <w:vAlign w:val="center"/>
          </w:tcPr>
          <w:p w14:paraId="7FA47D01">
            <w:pPr>
              <w:spacing w:line="530" w:lineRule="exact"/>
              <w:rPr>
                <w:rFonts w:hint="eastAsia" w:ascii="仿宋" w:hAnsi="仿宋" w:eastAsia="仿宋" w:cs="仿宋"/>
                <w:color w:val="auto"/>
                <w:sz w:val="28"/>
                <w:szCs w:val="28"/>
                <w:highlight w:val="none"/>
              </w:rPr>
            </w:pPr>
          </w:p>
        </w:tc>
      </w:tr>
      <w:tr w14:paraId="0C651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77" w:type="dxa"/>
            <w:noWrap w:val="0"/>
            <w:vAlign w:val="center"/>
          </w:tcPr>
          <w:p w14:paraId="5219501F">
            <w:pPr>
              <w:spacing w:line="530" w:lineRule="exact"/>
              <w:rPr>
                <w:rFonts w:hint="eastAsia" w:ascii="仿宋" w:hAnsi="仿宋" w:eastAsia="仿宋" w:cs="仿宋"/>
                <w:color w:val="auto"/>
                <w:sz w:val="28"/>
                <w:szCs w:val="28"/>
                <w:highlight w:val="none"/>
              </w:rPr>
            </w:pPr>
          </w:p>
        </w:tc>
        <w:tc>
          <w:tcPr>
            <w:tcW w:w="2271" w:type="dxa"/>
            <w:noWrap w:val="0"/>
            <w:vAlign w:val="center"/>
          </w:tcPr>
          <w:p w14:paraId="7AB90B58">
            <w:pPr>
              <w:spacing w:line="530" w:lineRule="exact"/>
              <w:rPr>
                <w:rFonts w:hint="eastAsia" w:ascii="仿宋" w:hAnsi="仿宋" w:eastAsia="仿宋" w:cs="仿宋"/>
                <w:color w:val="auto"/>
                <w:sz w:val="28"/>
                <w:szCs w:val="28"/>
                <w:highlight w:val="none"/>
              </w:rPr>
            </w:pPr>
          </w:p>
        </w:tc>
        <w:tc>
          <w:tcPr>
            <w:tcW w:w="2270" w:type="dxa"/>
            <w:noWrap w:val="0"/>
            <w:vAlign w:val="center"/>
          </w:tcPr>
          <w:p w14:paraId="71C04003">
            <w:pPr>
              <w:spacing w:line="530" w:lineRule="exact"/>
              <w:rPr>
                <w:rFonts w:hint="eastAsia" w:ascii="仿宋" w:hAnsi="仿宋" w:eastAsia="仿宋" w:cs="仿宋"/>
                <w:color w:val="auto"/>
                <w:sz w:val="28"/>
                <w:szCs w:val="28"/>
                <w:highlight w:val="none"/>
              </w:rPr>
            </w:pPr>
          </w:p>
        </w:tc>
        <w:tc>
          <w:tcPr>
            <w:tcW w:w="2270" w:type="dxa"/>
            <w:noWrap w:val="0"/>
            <w:vAlign w:val="center"/>
          </w:tcPr>
          <w:p w14:paraId="3BE9DAFD">
            <w:pPr>
              <w:spacing w:line="530" w:lineRule="exact"/>
              <w:rPr>
                <w:rFonts w:hint="eastAsia" w:ascii="仿宋" w:hAnsi="仿宋" w:eastAsia="仿宋" w:cs="仿宋"/>
                <w:color w:val="auto"/>
                <w:sz w:val="28"/>
                <w:szCs w:val="28"/>
                <w:highlight w:val="none"/>
              </w:rPr>
            </w:pPr>
          </w:p>
        </w:tc>
      </w:tr>
      <w:tr w14:paraId="08A92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77" w:type="dxa"/>
            <w:noWrap w:val="0"/>
            <w:vAlign w:val="center"/>
          </w:tcPr>
          <w:p w14:paraId="1CBE98A4">
            <w:pPr>
              <w:spacing w:line="530" w:lineRule="exact"/>
              <w:rPr>
                <w:rFonts w:hint="eastAsia" w:ascii="仿宋" w:hAnsi="仿宋" w:eastAsia="仿宋" w:cs="仿宋"/>
                <w:color w:val="auto"/>
                <w:sz w:val="28"/>
                <w:szCs w:val="28"/>
                <w:highlight w:val="none"/>
              </w:rPr>
            </w:pPr>
          </w:p>
        </w:tc>
        <w:tc>
          <w:tcPr>
            <w:tcW w:w="2271" w:type="dxa"/>
            <w:noWrap w:val="0"/>
            <w:vAlign w:val="center"/>
          </w:tcPr>
          <w:p w14:paraId="25D35DF6">
            <w:pPr>
              <w:spacing w:line="530" w:lineRule="exact"/>
              <w:rPr>
                <w:rFonts w:hint="eastAsia" w:ascii="仿宋" w:hAnsi="仿宋" w:eastAsia="仿宋" w:cs="仿宋"/>
                <w:color w:val="auto"/>
                <w:sz w:val="28"/>
                <w:szCs w:val="28"/>
                <w:highlight w:val="none"/>
              </w:rPr>
            </w:pPr>
          </w:p>
        </w:tc>
        <w:tc>
          <w:tcPr>
            <w:tcW w:w="2270" w:type="dxa"/>
            <w:noWrap w:val="0"/>
            <w:vAlign w:val="center"/>
          </w:tcPr>
          <w:p w14:paraId="1A91CDBE">
            <w:pPr>
              <w:spacing w:line="530" w:lineRule="exact"/>
              <w:rPr>
                <w:rFonts w:hint="eastAsia" w:ascii="仿宋" w:hAnsi="仿宋" w:eastAsia="仿宋" w:cs="仿宋"/>
                <w:color w:val="auto"/>
                <w:sz w:val="28"/>
                <w:szCs w:val="28"/>
                <w:highlight w:val="none"/>
              </w:rPr>
            </w:pPr>
          </w:p>
        </w:tc>
        <w:tc>
          <w:tcPr>
            <w:tcW w:w="2270" w:type="dxa"/>
            <w:noWrap w:val="0"/>
            <w:vAlign w:val="center"/>
          </w:tcPr>
          <w:p w14:paraId="355A9F28">
            <w:pPr>
              <w:spacing w:line="530" w:lineRule="exact"/>
              <w:rPr>
                <w:rFonts w:hint="eastAsia" w:ascii="仿宋" w:hAnsi="仿宋" w:eastAsia="仿宋" w:cs="仿宋"/>
                <w:color w:val="auto"/>
                <w:sz w:val="28"/>
                <w:szCs w:val="28"/>
                <w:highlight w:val="none"/>
              </w:rPr>
            </w:pPr>
          </w:p>
        </w:tc>
      </w:tr>
      <w:tr w14:paraId="6CCCA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77" w:type="dxa"/>
            <w:noWrap w:val="0"/>
            <w:vAlign w:val="center"/>
          </w:tcPr>
          <w:p w14:paraId="26964391">
            <w:pPr>
              <w:spacing w:line="530" w:lineRule="exact"/>
              <w:rPr>
                <w:rFonts w:hint="eastAsia" w:ascii="仿宋" w:hAnsi="仿宋" w:eastAsia="仿宋" w:cs="仿宋"/>
                <w:color w:val="auto"/>
                <w:sz w:val="28"/>
                <w:szCs w:val="28"/>
                <w:highlight w:val="none"/>
              </w:rPr>
            </w:pPr>
          </w:p>
        </w:tc>
        <w:tc>
          <w:tcPr>
            <w:tcW w:w="2271" w:type="dxa"/>
            <w:noWrap w:val="0"/>
            <w:vAlign w:val="center"/>
          </w:tcPr>
          <w:p w14:paraId="7240FF42">
            <w:pPr>
              <w:spacing w:line="530" w:lineRule="exact"/>
              <w:rPr>
                <w:rFonts w:hint="eastAsia" w:ascii="仿宋" w:hAnsi="仿宋" w:eastAsia="仿宋" w:cs="仿宋"/>
                <w:color w:val="auto"/>
                <w:sz w:val="28"/>
                <w:szCs w:val="28"/>
                <w:highlight w:val="none"/>
              </w:rPr>
            </w:pPr>
          </w:p>
        </w:tc>
        <w:tc>
          <w:tcPr>
            <w:tcW w:w="2270" w:type="dxa"/>
            <w:noWrap w:val="0"/>
            <w:vAlign w:val="center"/>
          </w:tcPr>
          <w:p w14:paraId="21319FFF">
            <w:pPr>
              <w:spacing w:line="530" w:lineRule="exact"/>
              <w:rPr>
                <w:rFonts w:hint="eastAsia" w:ascii="仿宋" w:hAnsi="仿宋" w:eastAsia="仿宋" w:cs="仿宋"/>
                <w:color w:val="auto"/>
                <w:sz w:val="28"/>
                <w:szCs w:val="28"/>
                <w:highlight w:val="none"/>
              </w:rPr>
            </w:pPr>
          </w:p>
        </w:tc>
        <w:tc>
          <w:tcPr>
            <w:tcW w:w="2270" w:type="dxa"/>
            <w:noWrap w:val="0"/>
            <w:vAlign w:val="center"/>
          </w:tcPr>
          <w:p w14:paraId="4A84CFEB">
            <w:pPr>
              <w:spacing w:line="530" w:lineRule="exact"/>
              <w:rPr>
                <w:rFonts w:hint="eastAsia" w:ascii="仿宋" w:hAnsi="仿宋" w:eastAsia="仿宋" w:cs="仿宋"/>
                <w:color w:val="auto"/>
                <w:sz w:val="28"/>
                <w:szCs w:val="28"/>
                <w:highlight w:val="none"/>
              </w:rPr>
            </w:pPr>
          </w:p>
        </w:tc>
      </w:tr>
      <w:tr w14:paraId="46561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77" w:type="dxa"/>
            <w:noWrap w:val="0"/>
            <w:vAlign w:val="center"/>
          </w:tcPr>
          <w:p w14:paraId="7589362F">
            <w:pPr>
              <w:spacing w:line="530" w:lineRule="exact"/>
              <w:rPr>
                <w:rFonts w:hint="eastAsia" w:ascii="仿宋" w:hAnsi="仿宋" w:eastAsia="仿宋" w:cs="仿宋"/>
                <w:color w:val="auto"/>
                <w:sz w:val="28"/>
                <w:szCs w:val="28"/>
                <w:highlight w:val="none"/>
              </w:rPr>
            </w:pPr>
          </w:p>
        </w:tc>
        <w:tc>
          <w:tcPr>
            <w:tcW w:w="2271" w:type="dxa"/>
            <w:noWrap w:val="0"/>
            <w:vAlign w:val="center"/>
          </w:tcPr>
          <w:p w14:paraId="17A09AF9">
            <w:pPr>
              <w:spacing w:line="530" w:lineRule="exact"/>
              <w:rPr>
                <w:rFonts w:hint="eastAsia" w:ascii="仿宋" w:hAnsi="仿宋" w:eastAsia="仿宋" w:cs="仿宋"/>
                <w:color w:val="auto"/>
                <w:sz w:val="28"/>
                <w:szCs w:val="28"/>
                <w:highlight w:val="none"/>
              </w:rPr>
            </w:pPr>
          </w:p>
        </w:tc>
        <w:tc>
          <w:tcPr>
            <w:tcW w:w="2270" w:type="dxa"/>
            <w:noWrap w:val="0"/>
            <w:vAlign w:val="center"/>
          </w:tcPr>
          <w:p w14:paraId="0F0D83B4">
            <w:pPr>
              <w:spacing w:line="530" w:lineRule="exact"/>
              <w:rPr>
                <w:rFonts w:hint="eastAsia" w:ascii="仿宋" w:hAnsi="仿宋" w:eastAsia="仿宋" w:cs="仿宋"/>
                <w:color w:val="auto"/>
                <w:sz w:val="28"/>
                <w:szCs w:val="28"/>
                <w:highlight w:val="none"/>
              </w:rPr>
            </w:pPr>
          </w:p>
        </w:tc>
        <w:tc>
          <w:tcPr>
            <w:tcW w:w="2270" w:type="dxa"/>
            <w:noWrap w:val="0"/>
            <w:vAlign w:val="center"/>
          </w:tcPr>
          <w:p w14:paraId="10A2ED60">
            <w:pPr>
              <w:spacing w:line="530" w:lineRule="exact"/>
              <w:rPr>
                <w:rFonts w:hint="eastAsia" w:ascii="仿宋" w:hAnsi="仿宋" w:eastAsia="仿宋" w:cs="仿宋"/>
                <w:color w:val="auto"/>
                <w:sz w:val="28"/>
                <w:szCs w:val="28"/>
                <w:highlight w:val="none"/>
              </w:rPr>
            </w:pPr>
          </w:p>
        </w:tc>
      </w:tr>
      <w:tr w14:paraId="2657D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77" w:type="dxa"/>
            <w:noWrap w:val="0"/>
            <w:vAlign w:val="center"/>
          </w:tcPr>
          <w:p w14:paraId="1D0CE4C5">
            <w:pPr>
              <w:spacing w:line="530" w:lineRule="exact"/>
              <w:rPr>
                <w:rFonts w:hint="eastAsia" w:ascii="仿宋" w:hAnsi="仿宋" w:eastAsia="仿宋" w:cs="仿宋"/>
                <w:color w:val="auto"/>
                <w:sz w:val="28"/>
                <w:szCs w:val="28"/>
                <w:highlight w:val="none"/>
              </w:rPr>
            </w:pPr>
          </w:p>
        </w:tc>
        <w:tc>
          <w:tcPr>
            <w:tcW w:w="2271" w:type="dxa"/>
            <w:noWrap w:val="0"/>
            <w:vAlign w:val="center"/>
          </w:tcPr>
          <w:p w14:paraId="3034DAA8">
            <w:pPr>
              <w:spacing w:line="530" w:lineRule="exact"/>
              <w:rPr>
                <w:rFonts w:hint="eastAsia" w:ascii="仿宋" w:hAnsi="仿宋" w:eastAsia="仿宋" w:cs="仿宋"/>
                <w:color w:val="auto"/>
                <w:sz w:val="28"/>
                <w:szCs w:val="28"/>
                <w:highlight w:val="none"/>
              </w:rPr>
            </w:pPr>
          </w:p>
        </w:tc>
        <w:tc>
          <w:tcPr>
            <w:tcW w:w="2270" w:type="dxa"/>
            <w:noWrap w:val="0"/>
            <w:vAlign w:val="center"/>
          </w:tcPr>
          <w:p w14:paraId="52F92AAE">
            <w:pPr>
              <w:spacing w:line="530" w:lineRule="exact"/>
              <w:rPr>
                <w:rFonts w:hint="eastAsia" w:ascii="仿宋" w:hAnsi="仿宋" w:eastAsia="仿宋" w:cs="仿宋"/>
                <w:color w:val="auto"/>
                <w:sz w:val="28"/>
                <w:szCs w:val="28"/>
                <w:highlight w:val="none"/>
              </w:rPr>
            </w:pPr>
          </w:p>
        </w:tc>
        <w:tc>
          <w:tcPr>
            <w:tcW w:w="2270" w:type="dxa"/>
            <w:noWrap w:val="0"/>
            <w:vAlign w:val="center"/>
          </w:tcPr>
          <w:p w14:paraId="42D19D7F">
            <w:pPr>
              <w:spacing w:line="530" w:lineRule="exact"/>
              <w:rPr>
                <w:rFonts w:hint="eastAsia" w:ascii="仿宋" w:hAnsi="仿宋" w:eastAsia="仿宋" w:cs="仿宋"/>
                <w:color w:val="auto"/>
                <w:sz w:val="28"/>
                <w:szCs w:val="28"/>
                <w:highlight w:val="none"/>
              </w:rPr>
            </w:pPr>
          </w:p>
        </w:tc>
      </w:tr>
      <w:tr w14:paraId="3BAB8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77" w:type="dxa"/>
            <w:noWrap w:val="0"/>
            <w:vAlign w:val="center"/>
          </w:tcPr>
          <w:p w14:paraId="39491F67">
            <w:pPr>
              <w:spacing w:line="530" w:lineRule="exact"/>
              <w:rPr>
                <w:rFonts w:hint="eastAsia" w:ascii="仿宋" w:hAnsi="仿宋" w:eastAsia="仿宋" w:cs="仿宋"/>
                <w:color w:val="auto"/>
                <w:sz w:val="28"/>
                <w:szCs w:val="28"/>
                <w:highlight w:val="none"/>
              </w:rPr>
            </w:pPr>
          </w:p>
        </w:tc>
        <w:tc>
          <w:tcPr>
            <w:tcW w:w="2271" w:type="dxa"/>
            <w:noWrap w:val="0"/>
            <w:vAlign w:val="center"/>
          </w:tcPr>
          <w:p w14:paraId="0FD88861">
            <w:pPr>
              <w:spacing w:line="530" w:lineRule="exact"/>
              <w:rPr>
                <w:rFonts w:hint="eastAsia" w:ascii="仿宋" w:hAnsi="仿宋" w:eastAsia="仿宋" w:cs="仿宋"/>
                <w:color w:val="auto"/>
                <w:sz w:val="28"/>
                <w:szCs w:val="28"/>
                <w:highlight w:val="none"/>
              </w:rPr>
            </w:pPr>
          </w:p>
        </w:tc>
        <w:tc>
          <w:tcPr>
            <w:tcW w:w="2270" w:type="dxa"/>
            <w:noWrap w:val="0"/>
            <w:vAlign w:val="center"/>
          </w:tcPr>
          <w:p w14:paraId="7F0C80B6">
            <w:pPr>
              <w:spacing w:line="530" w:lineRule="exact"/>
              <w:rPr>
                <w:rFonts w:hint="eastAsia" w:ascii="仿宋" w:hAnsi="仿宋" w:eastAsia="仿宋" w:cs="仿宋"/>
                <w:color w:val="auto"/>
                <w:sz w:val="28"/>
                <w:szCs w:val="28"/>
                <w:highlight w:val="none"/>
              </w:rPr>
            </w:pPr>
          </w:p>
        </w:tc>
        <w:tc>
          <w:tcPr>
            <w:tcW w:w="2270" w:type="dxa"/>
            <w:noWrap w:val="0"/>
            <w:vAlign w:val="center"/>
          </w:tcPr>
          <w:p w14:paraId="454CED95">
            <w:pPr>
              <w:spacing w:line="530" w:lineRule="exact"/>
              <w:rPr>
                <w:rFonts w:hint="eastAsia" w:ascii="仿宋" w:hAnsi="仿宋" w:eastAsia="仿宋" w:cs="仿宋"/>
                <w:color w:val="auto"/>
                <w:sz w:val="28"/>
                <w:szCs w:val="28"/>
                <w:highlight w:val="none"/>
              </w:rPr>
            </w:pPr>
          </w:p>
        </w:tc>
      </w:tr>
      <w:tr w14:paraId="33AF3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77" w:type="dxa"/>
            <w:noWrap w:val="0"/>
            <w:vAlign w:val="center"/>
          </w:tcPr>
          <w:p w14:paraId="785E95EC">
            <w:pPr>
              <w:spacing w:line="530" w:lineRule="exact"/>
              <w:rPr>
                <w:rFonts w:hint="eastAsia" w:ascii="仿宋" w:hAnsi="仿宋" w:eastAsia="仿宋" w:cs="仿宋"/>
                <w:color w:val="auto"/>
                <w:sz w:val="28"/>
                <w:szCs w:val="28"/>
                <w:highlight w:val="none"/>
              </w:rPr>
            </w:pPr>
          </w:p>
        </w:tc>
        <w:tc>
          <w:tcPr>
            <w:tcW w:w="2271" w:type="dxa"/>
            <w:noWrap w:val="0"/>
            <w:vAlign w:val="center"/>
          </w:tcPr>
          <w:p w14:paraId="781D0DD3">
            <w:pPr>
              <w:spacing w:line="530" w:lineRule="exact"/>
              <w:rPr>
                <w:rFonts w:hint="eastAsia" w:ascii="仿宋" w:hAnsi="仿宋" w:eastAsia="仿宋" w:cs="仿宋"/>
                <w:color w:val="auto"/>
                <w:sz w:val="28"/>
                <w:szCs w:val="28"/>
                <w:highlight w:val="none"/>
              </w:rPr>
            </w:pPr>
          </w:p>
        </w:tc>
        <w:tc>
          <w:tcPr>
            <w:tcW w:w="2270" w:type="dxa"/>
            <w:noWrap w:val="0"/>
            <w:vAlign w:val="center"/>
          </w:tcPr>
          <w:p w14:paraId="30005593">
            <w:pPr>
              <w:spacing w:line="530" w:lineRule="exact"/>
              <w:rPr>
                <w:rFonts w:hint="eastAsia" w:ascii="仿宋" w:hAnsi="仿宋" w:eastAsia="仿宋" w:cs="仿宋"/>
                <w:color w:val="auto"/>
                <w:sz w:val="28"/>
                <w:szCs w:val="28"/>
                <w:highlight w:val="none"/>
              </w:rPr>
            </w:pPr>
          </w:p>
        </w:tc>
        <w:tc>
          <w:tcPr>
            <w:tcW w:w="2270" w:type="dxa"/>
            <w:noWrap w:val="0"/>
            <w:vAlign w:val="center"/>
          </w:tcPr>
          <w:p w14:paraId="03FAD97E">
            <w:pPr>
              <w:spacing w:line="530" w:lineRule="exact"/>
              <w:rPr>
                <w:rFonts w:hint="eastAsia" w:ascii="仿宋" w:hAnsi="仿宋" w:eastAsia="仿宋" w:cs="仿宋"/>
                <w:color w:val="auto"/>
                <w:sz w:val="28"/>
                <w:szCs w:val="28"/>
                <w:highlight w:val="none"/>
              </w:rPr>
            </w:pPr>
          </w:p>
        </w:tc>
      </w:tr>
      <w:tr w14:paraId="0B174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77" w:type="dxa"/>
            <w:noWrap w:val="0"/>
            <w:vAlign w:val="center"/>
          </w:tcPr>
          <w:p w14:paraId="5DAF916F">
            <w:pPr>
              <w:spacing w:line="530" w:lineRule="exact"/>
              <w:rPr>
                <w:rFonts w:hint="eastAsia" w:ascii="仿宋" w:hAnsi="仿宋" w:eastAsia="仿宋" w:cs="仿宋"/>
                <w:color w:val="auto"/>
                <w:sz w:val="28"/>
                <w:szCs w:val="28"/>
                <w:highlight w:val="none"/>
              </w:rPr>
            </w:pPr>
          </w:p>
        </w:tc>
        <w:tc>
          <w:tcPr>
            <w:tcW w:w="2271" w:type="dxa"/>
            <w:noWrap w:val="0"/>
            <w:vAlign w:val="center"/>
          </w:tcPr>
          <w:p w14:paraId="154C8425">
            <w:pPr>
              <w:spacing w:line="530" w:lineRule="exact"/>
              <w:rPr>
                <w:rFonts w:hint="eastAsia" w:ascii="仿宋" w:hAnsi="仿宋" w:eastAsia="仿宋" w:cs="仿宋"/>
                <w:color w:val="auto"/>
                <w:sz w:val="28"/>
                <w:szCs w:val="28"/>
                <w:highlight w:val="none"/>
              </w:rPr>
            </w:pPr>
          </w:p>
        </w:tc>
        <w:tc>
          <w:tcPr>
            <w:tcW w:w="2270" w:type="dxa"/>
            <w:noWrap w:val="0"/>
            <w:vAlign w:val="center"/>
          </w:tcPr>
          <w:p w14:paraId="19D9D632">
            <w:pPr>
              <w:spacing w:line="530" w:lineRule="exact"/>
              <w:rPr>
                <w:rFonts w:hint="eastAsia" w:ascii="仿宋" w:hAnsi="仿宋" w:eastAsia="仿宋" w:cs="仿宋"/>
                <w:color w:val="auto"/>
                <w:sz w:val="28"/>
                <w:szCs w:val="28"/>
                <w:highlight w:val="none"/>
              </w:rPr>
            </w:pPr>
          </w:p>
        </w:tc>
        <w:tc>
          <w:tcPr>
            <w:tcW w:w="2270" w:type="dxa"/>
            <w:noWrap w:val="0"/>
            <w:vAlign w:val="center"/>
          </w:tcPr>
          <w:p w14:paraId="464DAC98">
            <w:pPr>
              <w:spacing w:line="530" w:lineRule="exact"/>
              <w:rPr>
                <w:rFonts w:hint="eastAsia" w:ascii="仿宋" w:hAnsi="仿宋" w:eastAsia="仿宋" w:cs="仿宋"/>
                <w:color w:val="auto"/>
                <w:sz w:val="28"/>
                <w:szCs w:val="28"/>
                <w:highlight w:val="none"/>
              </w:rPr>
            </w:pPr>
          </w:p>
        </w:tc>
      </w:tr>
      <w:tr w14:paraId="24570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77" w:type="dxa"/>
            <w:noWrap w:val="0"/>
            <w:vAlign w:val="center"/>
          </w:tcPr>
          <w:p w14:paraId="0990E230">
            <w:pPr>
              <w:spacing w:line="530" w:lineRule="exact"/>
              <w:rPr>
                <w:rFonts w:hint="eastAsia" w:ascii="仿宋" w:hAnsi="仿宋" w:eastAsia="仿宋" w:cs="仿宋"/>
                <w:color w:val="auto"/>
                <w:sz w:val="28"/>
                <w:szCs w:val="28"/>
                <w:highlight w:val="none"/>
              </w:rPr>
            </w:pPr>
          </w:p>
        </w:tc>
        <w:tc>
          <w:tcPr>
            <w:tcW w:w="2271" w:type="dxa"/>
            <w:noWrap w:val="0"/>
            <w:vAlign w:val="center"/>
          </w:tcPr>
          <w:p w14:paraId="7FB6C3B5">
            <w:pPr>
              <w:spacing w:line="530" w:lineRule="exact"/>
              <w:rPr>
                <w:rFonts w:hint="eastAsia" w:ascii="仿宋" w:hAnsi="仿宋" w:eastAsia="仿宋" w:cs="仿宋"/>
                <w:color w:val="auto"/>
                <w:sz w:val="28"/>
                <w:szCs w:val="28"/>
                <w:highlight w:val="none"/>
              </w:rPr>
            </w:pPr>
          </w:p>
        </w:tc>
        <w:tc>
          <w:tcPr>
            <w:tcW w:w="2270" w:type="dxa"/>
            <w:noWrap w:val="0"/>
            <w:vAlign w:val="center"/>
          </w:tcPr>
          <w:p w14:paraId="234EDFF4">
            <w:pPr>
              <w:spacing w:line="530" w:lineRule="exact"/>
              <w:rPr>
                <w:rFonts w:hint="eastAsia" w:ascii="仿宋" w:hAnsi="仿宋" w:eastAsia="仿宋" w:cs="仿宋"/>
                <w:color w:val="auto"/>
                <w:sz w:val="28"/>
                <w:szCs w:val="28"/>
                <w:highlight w:val="none"/>
              </w:rPr>
            </w:pPr>
          </w:p>
        </w:tc>
        <w:tc>
          <w:tcPr>
            <w:tcW w:w="2270" w:type="dxa"/>
            <w:noWrap w:val="0"/>
            <w:vAlign w:val="center"/>
          </w:tcPr>
          <w:p w14:paraId="35E2F184">
            <w:pPr>
              <w:spacing w:line="530" w:lineRule="exact"/>
              <w:rPr>
                <w:rFonts w:hint="eastAsia" w:ascii="仿宋" w:hAnsi="仿宋" w:eastAsia="仿宋" w:cs="仿宋"/>
                <w:color w:val="auto"/>
                <w:sz w:val="28"/>
                <w:szCs w:val="28"/>
                <w:highlight w:val="none"/>
              </w:rPr>
            </w:pPr>
          </w:p>
        </w:tc>
      </w:tr>
      <w:tr w14:paraId="1369C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77" w:type="dxa"/>
            <w:noWrap w:val="0"/>
            <w:vAlign w:val="center"/>
          </w:tcPr>
          <w:p w14:paraId="3E6A797A">
            <w:pPr>
              <w:spacing w:line="530" w:lineRule="exact"/>
              <w:rPr>
                <w:rFonts w:hint="eastAsia" w:ascii="仿宋" w:hAnsi="仿宋" w:eastAsia="仿宋" w:cs="仿宋"/>
                <w:color w:val="auto"/>
                <w:sz w:val="28"/>
                <w:szCs w:val="28"/>
                <w:highlight w:val="none"/>
              </w:rPr>
            </w:pPr>
          </w:p>
        </w:tc>
        <w:tc>
          <w:tcPr>
            <w:tcW w:w="2271" w:type="dxa"/>
            <w:noWrap w:val="0"/>
            <w:vAlign w:val="center"/>
          </w:tcPr>
          <w:p w14:paraId="16186792">
            <w:pPr>
              <w:spacing w:line="530" w:lineRule="exact"/>
              <w:rPr>
                <w:rFonts w:hint="eastAsia" w:ascii="仿宋" w:hAnsi="仿宋" w:eastAsia="仿宋" w:cs="仿宋"/>
                <w:color w:val="auto"/>
                <w:sz w:val="28"/>
                <w:szCs w:val="28"/>
                <w:highlight w:val="none"/>
              </w:rPr>
            </w:pPr>
          </w:p>
        </w:tc>
        <w:tc>
          <w:tcPr>
            <w:tcW w:w="2270" w:type="dxa"/>
            <w:noWrap w:val="0"/>
            <w:vAlign w:val="center"/>
          </w:tcPr>
          <w:p w14:paraId="1CD22DA7">
            <w:pPr>
              <w:spacing w:line="530" w:lineRule="exact"/>
              <w:rPr>
                <w:rFonts w:hint="eastAsia" w:ascii="仿宋" w:hAnsi="仿宋" w:eastAsia="仿宋" w:cs="仿宋"/>
                <w:color w:val="auto"/>
                <w:sz w:val="28"/>
                <w:szCs w:val="28"/>
                <w:highlight w:val="none"/>
              </w:rPr>
            </w:pPr>
          </w:p>
        </w:tc>
        <w:tc>
          <w:tcPr>
            <w:tcW w:w="2270" w:type="dxa"/>
            <w:noWrap w:val="0"/>
            <w:vAlign w:val="center"/>
          </w:tcPr>
          <w:p w14:paraId="44295D35">
            <w:pPr>
              <w:spacing w:line="530" w:lineRule="exact"/>
              <w:rPr>
                <w:rFonts w:hint="eastAsia" w:ascii="仿宋" w:hAnsi="仿宋" w:eastAsia="仿宋" w:cs="仿宋"/>
                <w:color w:val="auto"/>
                <w:sz w:val="28"/>
                <w:szCs w:val="28"/>
                <w:highlight w:val="none"/>
              </w:rPr>
            </w:pPr>
          </w:p>
        </w:tc>
      </w:tr>
      <w:tr w14:paraId="44307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77" w:type="dxa"/>
            <w:noWrap w:val="0"/>
            <w:vAlign w:val="center"/>
          </w:tcPr>
          <w:p w14:paraId="54660BC7">
            <w:pPr>
              <w:spacing w:line="530" w:lineRule="exact"/>
              <w:rPr>
                <w:rFonts w:hint="eastAsia" w:ascii="仿宋" w:hAnsi="仿宋" w:eastAsia="仿宋" w:cs="仿宋"/>
                <w:color w:val="auto"/>
                <w:sz w:val="28"/>
                <w:szCs w:val="28"/>
                <w:highlight w:val="none"/>
              </w:rPr>
            </w:pPr>
          </w:p>
        </w:tc>
        <w:tc>
          <w:tcPr>
            <w:tcW w:w="2271" w:type="dxa"/>
            <w:noWrap w:val="0"/>
            <w:vAlign w:val="center"/>
          </w:tcPr>
          <w:p w14:paraId="0C0822E0">
            <w:pPr>
              <w:spacing w:line="530" w:lineRule="exact"/>
              <w:rPr>
                <w:rFonts w:hint="eastAsia" w:ascii="仿宋" w:hAnsi="仿宋" w:eastAsia="仿宋" w:cs="仿宋"/>
                <w:color w:val="auto"/>
                <w:sz w:val="28"/>
                <w:szCs w:val="28"/>
                <w:highlight w:val="none"/>
              </w:rPr>
            </w:pPr>
          </w:p>
        </w:tc>
        <w:tc>
          <w:tcPr>
            <w:tcW w:w="2270" w:type="dxa"/>
            <w:noWrap w:val="0"/>
            <w:vAlign w:val="center"/>
          </w:tcPr>
          <w:p w14:paraId="7CF140A7">
            <w:pPr>
              <w:spacing w:line="530" w:lineRule="exact"/>
              <w:rPr>
                <w:rFonts w:hint="eastAsia" w:ascii="仿宋" w:hAnsi="仿宋" w:eastAsia="仿宋" w:cs="仿宋"/>
                <w:color w:val="auto"/>
                <w:sz w:val="28"/>
                <w:szCs w:val="28"/>
                <w:highlight w:val="none"/>
              </w:rPr>
            </w:pPr>
          </w:p>
        </w:tc>
        <w:tc>
          <w:tcPr>
            <w:tcW w:w="2270" w:type="dxa"/>
            <w:noWrap w:val="0"/>
            <w:vAlign w:val="center"/>
          </w:tcPr>
          <w:p w14:paraId="62D0F295">
            <w:pPr>
              <w:spacing w:line="530" w:lineRule="exact"/>
              <w:rPr>
                <w:rFonts w:hint="eastAsia" w:ascii="仿宋" w:hAnsi="仿宋" w:eastAsia="仿宋" w:cs="仿宋"/>
                <w:color w:val="auto"/>
                <w:sz w:val="28"/>
                <w:szCs w:val="28"/>
                <w:highlight w:val="none"/>
              </w:rPr>
            </w:pPr>
          </w:p>
        </w:tc>
      </w:tr>
    </w:tbl>
    <w:p w14:paraId="58414622">
      <w:pPr>
        <w:numPr>
          <w:ilvl w:val="0"/>
          <w:numId w:val="0"/>
        </w:numPr>
        <w:spacing w:line="360" w:lineRule="auto"/>
        <w:jc w:val="center"/>
        <w:rPr>
          <w:rFonts w:hint="eastAsia" w:ascii="宋体" w:hAnsi="宋体" w:cs="宋体"/>
          <w:b/>
          <w:bCs/>
          <w:color w:val="auto"/>
          <w:sz w:val="32"/>
          <w:szCs w:val="32"/>
          <w:highlight w:val="none"/>
          <w:lang w:val="en-US" w:eastAsia="zh-CN"/>
        </w:rPr>
      </w:pPr>
      <w:r>
        <w:rPr>
          <w:rFonts w:hint="eastAsia"/>
          <w:b/>
          <w:bCs/>
          <w:color w:val="auto"/>
          <w:sz w:val="32"/>
          <w:szCs w:val="32"/>
          <w:highlight w:val="none"/>
        </w:rPr>
        <w:br w:type="page"/>
      </w:r>
      <w:r>
        <w:rPr>
          <w:rFonts w:hint="eastAsia" w:ascii="宋体" w:hAnsi="宋体" w:eastAsia="宋体" w:cs="宋体"/>
          <w:b/>
          <w:bCs/>
          <w:color w:val="auto"/>
          <w:sz w:val="32"/>
          <w:szCs w:val="32"/>
          <w:highlight w:val="none"/>
          <w:lang w:val="en-US" w:eastAsia="zh-CN"/>
        </w:rPr>
        <w:t>6、</w:t>
      </w:r>
      <w:r>
        <w:rPr>
          <w:rFonts w:hint="eastAsia" w:ascii="宋体" w:hAnsi="宋体" w:cs="宋体"/>
          <w:b/>
          <w:bCs/>
          <w:color w:val="auto"/>
          <w:sz w:val="32"/>
          <w:szCs w:val="32"/>
          <w:highlight w:val="none"/>
          <w:lang w:val="en-US" w:eastAsia="zh-CN"/>
        </w:rPr>
        <w:t>投标人制度保障体系</w:t>
      </w:r>
    </w:p>
    <w:p w14:paraId="072A8B07">
      <w:pPr>
        <w:spacing w:line="360" w:lineRule="auto"/>
        <w:ind w:firstLine="560" w:firstLineChars="200"/>
        <w:jc w:val="left"/>
        <w:rPr>
          <w:rFonts w:hint="eastAsia" w:ascii="仿宋" w:hAnsi="仿宋" w:eastAsia="仿宋" w:cs="仿宋"/>
          <w:color w:val="auto"/>
          <w:sz w:val="28"/>
          <w:szCs w:val="28"/>
          <w:highlight w:val="none"/>
          <w:lang w:eastAsia="zh-CN" w:bidi="ar"/>
        </w:rPr>
      </w:pPr>
      <w:r>
        <w:rPr>
          <w:rFonts w:hint="eastAsia" w:ascii="仿宋" w:hAnsi="仿宋" w:eastAsia="仿宋" w:cs="仿宋"/>
          <w:color w:val="auto"/>
          <w:sz w:val="28"/>
          <w:szCs w:val="28"/>
          <w:highlight w:val="none"/>
          <w:lang w:val="en-US" w:eastAsia="zh-CN" w:bidi="ar"/>
        </w:rPr>
        <w:t>投标人通过</w:t>
      </w:r>
      <w:r>
        <w:rPr>
          <w:rFonts w:hint="eastAsia" w:ascii="仿宋" w:hAnsi="仿宋" w:eastAsia="仿宋" w:cs="仿宋"/>
          <w:color w:val="auto"/>
          <w:sz w:val="28"/>
          <w:szCs w:val="28"/>
          <w:highlight w:val="none"/>
          <w:lang w:eastAsia="zh-CN" w:bidi="ar"/>
        </w:rPr>
        <w:t>制度、</w:t>
      </w:r>
      <w:r>
        <w:rPr>
          <w:rFonts w:hint="eastAsia" w:ascii="仿宋" w:hAnsi="仿宋" w:eastAsia="仿宋" w:cs="仿宋"/>
          <w:color w:val="auto"/>
          <w:sz w:val="28"/>
          <w:szCs w:val="28"/>
          <w:highlight w:val="none"/>
          <w:lang w:val="en-US" w:eastAsia="zh-CN" w:bidi="ar"/>
        </w:rPr>
        <w:t>措施、</w:t>
      </w:r>
      <w:r>
        <w:rPr>
          <w:rFonts w:hint="eastAsia" w:ascii="仿宋" w:hAnsi="仿宋" w:eastAsia="仿宋" w:cs="仿宋"/>
          <w:color w:val="auto"/>
          <w:sz w:val="28"/>
          <w:szCs w:val="28"/>
          <w:highlight w:val="none"/>
          <w:lang w:eastAsia="zh-CN" w:bidi="ar"/>
        </w:rPr>
        <w:t>方法、程序和</w:t>
      </w:r>
      <w:r>
        <w:rPr>
          <w:rFonts w:hint="eastAsia" w:ascii="仿宋" w:hAnsi="仿宋" w:eastAsia="仿宋" w:cs="仿宋"/>
          <w:color w:val="auto"/>
          <w:sz w:val="28"/>
          <w:szCs w:val="28"/>
          <w:highlight w:val="none"/>
          <w:lang w:val="en-US" w:eastAsia="zh-CN" w:bidi="ar"/>
        </w:rPr>
        <w:t>队伍建设</w:t>
      </w:r>
      <w:r>
        <w:rPr>
          <w:rFonts w:hint="eastAsia" w:ascii="仿宋" w:hAnsi="仿宋" w:eastAsia="仿宋" w:cs="仿宋"/>
          <w:color w:val="auto"/>
          <w:sz w:val="28"/>
          <w:szCs w:val="28"/>
          <w:highlight w:val="none"/>
          <w:lang w:eastAsia="zh-CN" w:bidi="ar"/>
        </w:rPr>
        <w:t>等</w:t>
      </w:r>
      <w:r>
        <w:rPr>
          <w:rFonts w:hint="eastAsia" w:ascii="仿宋" w:hAnsi="仿宋" w:eastAsia="仿宋" w:cs="仿宋"/>
          <w:color w:val="auto"/>
          <w:sz w:val="28"/>
          <w:szCs w:val="28"/>
          <w:highlight w:val="none"/>
          <w:lang w:val="en-US" w:eastAsia="zh-CN" w:bidi="ar"/>
        </w:rPr>
        <w:t>方面体现投标单位</w:t>
      </w:r>
      <w:r>
        <w:rPr>
          <w:rFonts w:hint="eastAsia" w:ascii="仿宋" w:hAnsi="仿宋" w:eastAsia="仿宋" w:cs="仿宋"/>
          <w:color w:val="auto"/>
          <w:sz w:val="28"/>
          <w:szCs w:val="28"/>
          <w:highlight w:val="none"/>
          <w:lang w:eastAsia="zh-CN" w:bidi="ar"/>
        </w:rPr>
        <w:t>制度化、</w:t>
      </w:r>
      <w:r>
        <w:rPr>
          <w:rFonts w:hint="eastAsia" w:ascii="仿宋" w:hAnsi="仿宋" w:eastAsia="仿宋" w:cs="仿宋"/>
          <w:color w:val="auto"/>
          <w:sz w:val="28"/>
          <w:szCs w:val="28"/>
          <w:highlight w:val="none"/>
          <w:lang w:val="en-US" w:eastAsia="zh-CN" w:bidi="ar"/>
        </w:rPr>
        <w:t>标准化、</w:t>
      </w:r>
      <w:r>
        <w:rPr>
          <w:rFonts w:hint="eastAsia" w:ascii="仿宋" w:hAnsi="仿宋" w:eastAsia="仿宋" w:cs="仿宋"/>
          <w:color w:val="auto"/>
          <w:sz w:val="28"/>
          <w:szCs w:val="28"/>
          <w:highlight w:val="none"/>
          <w:lang w:eastAsia="zh-CN" w:bidi="ar"/>
        </w:rPr>
        <w:t>系统化。</w:t>
      </w:r>
    </w:p>
    <w:p w14:paraId="22920F4C">
      <w:pPr>
        <w:pStyle w:val="8"/>
        <w:rPr>
          <w:rFonts w:hint="eastAsia" w:ascii="仿宋" w:hAnsi="仿宋" w:eastAsia="仿宋" w:cs="仿宋"/>
          <w:color w:val="auto"/>
          <w:sz w:val="28"/>
          <w:szCs w:val="28"/>
          <w:highlight w:val="none"/>
          <w:lang w:eastAsia="zh-CN" w:bidi="ar"/>
        </w:rPr>
      </w:pPr>
    </w:p>
    <w:p w14:paraId="3C232770">
      <w:pPr>
        <w:rPr>
          <w:rFonts w:hint="eastAsia"/>
          <w:color w:val="auto"/>
          <w:highlight w:val="none"/>
          <w:lang w:eastAsia="zh-CN"/>
        </w:rPr>
      </w:pPr>
    </w:p>
    <w:p w14:paraId="6D1EFC44">
      <w:pPr>
        <w:pStyle w:val="8"/>
        <w:rPr>
          <w:rFonts w:hint="eastAsia"/>
          <w:color w:val="auto"/>
          <w:highlight w:val="none"/>
          <w:lang w:eastAsia="zh-CN"/>
        </w:rPr>
      </w:pPr>
    </w:p>
    <w:p w14:paraId="347F4EBC">
      <w:pPr>
        <w:numPr>
          <w:ilvl w:val="0"/>
          <w:numId w:val="0"/>
        </w:numPr>
        <w:spacing w:line="460" w:lineRule="exact"/>
        <w:jc w:val="center"/>
        <w:rPr>
          <w:rFonts w:hint="eastAsia"/>
          <w:b/>
          <w:bCs/>
          <w:color w:val="auto"/>
          <w:sz w:val="32"/>
          <w:szCs w:val="32"/>
          <w:highlight w:val="none"/>
          <w:lang w:eastAsia="zh-CN"/>
        </w:rPr>
      </w:pPr>
      <w:r>
        <w:rPr>
          <w:rFonts w:hint="eastAsia"/>
          <w:b/>
          <w:bCs/>
          <w:color w:val="auto"/>
          <w:sz w:val="32"/>
          <w:szCs w:val="32"/>
          <w:highlight w:val="none"/>
          <w:lang w:val="en-US" w:eastAsia="zh-CN"/>
        </w:rPr>
        <w:t>7、</w:t>
      </w:r>
      <w:r>
        <w:rPr>
          <w:rFonts w:hint="eastAsia"/>
          <w:b/>
          <w:bCs/>
          <w:color w:val="auto"/>
          <w:sz w:val="32"/>
          <w:szCs w:val="32"/>
          <w:highlight w:val="none"/>
          <w:lang w:eastAsia="zh-CN"/>
        </w:rPr>
        <w:t>工程</w:t>
      </w:r>
      <w:r>
        <w:rPr>
          <w:rFonts w:hint="eastAsia"/>
          <w:b/>
          <w:bCs/>
          <w:color w:val="auto"/>
          <w:sz w:val="32"/>
          <w:szCs w:val="32"/>
          <w:highlight w:val="none"/>
          <w:lang w:val="en-US" w:eastAsia="zh-CN"/>
        </w:rPr>
        <w:t>质量</w:t>
      </w:r>
      <w:r>
        <w:rPr>
          <w:rFonts w:hint="eastAsia"/>
          <w:b/>
          <w:bCs/>
          <w:color w:val="auto"/>
          <w:sz w:val="32"/>
          <w:szCs w:val="32"/>
          <w:highlight w:val="none"/>
          <w:lang w:eastAsia="zh-CN"/>
        </w:rPr>
        <w:t>服务承诺</w:t>
      </w:r>
    </w:p>
    <w:p w14:paraId="6872B24D">
      <w:pPr>
        <w:rPr>
          <w:rFonts w:hint="eastAsia"/>
          <w:color w:val="auto"/>
          <w:highlight w:val="none"/>
          <w:lang w:eastAsia="zh-CN"/>
        </w:rPr>
      </w:pPr>
    </w:p>
    <w:p w14:paraId="34DD0028">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（1）投标人应承诺工程质量标准、工程进度安排、资金筹措计划、工资发放时间明确以及投标人认为应当承诺的其他内容。</w:t>
      </w:r>
    </w:p>
    <w:p w14:paraId="026EE713">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（2）质保期、质保内容、质保范围、缺陷责任期的措施以及投标人认为应当承诺的其他内容。</w:t>
      </w:r>
    </w:p>
    <w:p w14:paraId="510B1140">
      <w:pPr>
        <w:spacing w:line="360" w:lineRule="auto"/>
        <w:jc w:val="center"/>
        <w:rPr>
          <w:rFonts w:hint="eastAsia"/>
          <w:b/>
          <w:bCs/>
          <w:color w:val="auto"/>
          <w:sz w:val="32"/>
          <w:szCs w:val="32"/>
          <w:highlight w:val="none"/>
          <w:lang w:val="en-US" w:eastAsia="zh-CN"/>
        </w:rPr>
      </w:pPr>
    </w:p>
    <w:p w14:paraId="06FA85D4">
      <w:pPr>
        <w:spacing w:line="360" w:lineRule="auto"/>
        <w:jc w:val="center"/>
        <w:rPr>
          <w:rFonts w:hint="eastAsia"/>
          <w:b/>
          <w:bCs/>
          <w:color w:val="auto"/>
          <w:sz w:val="32"/>
          <w:szCs w:val="32"/>
          <w:highlight w:val="none"/>
          <w:lang w:val="en-US" w:eastAsia="zh-CN"/>
        </w:rPr>
      </w:pPr>
    </w:p>
    <w:p w14:paraId="794BE3F0">
      <w:pPr>
        <w:spacing w:line="360" w:lineRule="auto"/>
        <w:jc w:val="center"/>
        <w:rPr>
          <w:rFonts w:hint="eastAsia"/>
          <w:b/>
          <w:bCs/>
          <w:color w:val="auto"/>
          <w:sz w:val="32"/>
          <w:szCs w:val="32"/>
          <w:highlight w:val="none"/>
        </w:rPr>
      </w:pPr>
      <w:r>
        <w:rPr>
          <w:rFonts w:hint="eastAsia"/>
          <w:b/>
          <w:bCs/>
          <w:color w:val="auto"/>
          <w:sz w:val="32"/>
          <w:szCs w:val="32"/>
          <w:highlight w:val="none"/>
          <w:lang w:val="en-US" w:eastAsia="zh-CN"/>
        </w:rPr>
        <w:t>8</w:t>
      </w:r>
      <w:r>
        <w:rPr>
          <w:rFonts w:hint="eastAsia"/>
          <w:b/>
          <w:bCs/>
          <w:color w:val="auto"/>
          <w:sz w:val="32"/>
          <w:szCs w:val="32"/>
          <w:highlight w:val="none"/>
        </w:rPr>
        <w:t>、其他技术材料</w:t>
      </w:r>
    </w:p>
    <w:p w14:paraId="365EB1F7">
      <w:pPr>
        <w:jc w:val="center"/>
        <w:rPr>
          <w:rFonts w:hint="eastAsia"/>
          <w:color w:val="auto"/>
          <w:highlight w:val="none"/>
        </w:rPr>
      </w:pPr>
      <w:r>
        <w:rPr>
          <w:rFonts w:hint="eastAsia" w:ascii="仿宋" w:hAnsi="仿宋" w:eastAsia="仿宋" w:cs="仿宋"/>
          <w:color w:val="auto"/>
          <w:kern w:val="2"/>
          <w:sz w:val="28"/>
          <w:szCs w:val="28"/>
          <w:highlight w:val="none"/>
          <w:lang w:val="en-US" w:eastAsia="zh-CN" w:bidi="ar-SA"/>
        </w:rPr>
        <w:t>附投标人认为需要提供的其他技术材料。</w:t>
      </w:r>
    </w:p>
    <w:p w14:paraId="4568DE2B">
      <w:pPr>
        <w:spacing w:line="360" w:lineRule="auto"/>
        <w:jc w:val="center"/>
        <w:rPr>
          <w:rFonts w:hint="eastAsia"/>
          <w:b/>
          <w:bCs/>
          <w:color w:val="auto"/>
          <w:sz w:val="32"/>
          <w:szCs w:val="32"/>
          <w:highlight w:val="none"/>
        </w:rPr>
      </w:pPr>
    </w:p>
    <w:p w14:paraId="59A64C1B">
      <w:pPr>
        <w:rPr>
          <w:rFonts w:hint="eastAsia"/>
          <w:color w:val="auto"/>
          <w:highlight w:val="none"/>
        </w:rPr>
      </w:pPr>
    </w:p>
    <w:p w14:paraId="16717A16">
      <w:pPr>
        <w:rPr>
          <w:color w:val="auto"/>
          <w:highlight w:val="none"/>
        </w:rPr>
      </w:pPr>
    </w:p>
    <w:p w14:paraId="6184329B">
      <w:pPr>
        <w:rPr>
          <w:color w:val="auto"/>
          <w:highlight w:val="none"/>
        </w:rPr>
      </w:pPr>
    </w:p>
    <w:p w14:paraId="40AC134C">
      <w:pPr>
        <w:rPr>
          <w:color w:val="auto"/>
          <w:highlight w:val="none"/>
        </w:rPr>
      </w:pPr>
    </w:p>
    <w:sectPr>
      <w:headerReference r:id="rId7" w:type="default"/>
      <w:footerReference r:id="rId8" w:type="default"/>
      <w:pgSz w:w="11906" w:h="16838"/>
      <w:pgMar w:top="1440" w:right="1417" w:bottom="1440" w:left="141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onaco">
    <w:altName w:val="Courier New"/>
    <w:panose1 w:val="020B0509030404040204"/>
    <w:charset w:val="00"/>
    <w:family w:val="auto"/>
    <w:pitch w:val="default"/>
    <w:sig w:usb0="00000000" w:usb1="00000000" w:usb2="00000000"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FontAweso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Arial Unicode MS">
    <w:altName w:val="宋体"/>
    <w:panose1 w:val="020B0604020202020204"/>
    <w:charset w:val="86"/>
    <w:family w:val="swiss"/>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7A0451">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E564A3">
                          <w:pPr>
                            <w:pStyle w:val="14"/>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A/A0Lq3gEAAL4DAAAOAAAAAAAA&#10;AAEAIAAAAB4BAABkcnMvZTJvRG9jLnhtbFBLBQYAAAAABgAGAFkBAABuBQAAAAA=&#10;">
              <v:fill on="f" focussize="0,0"/>
              <v:stroke on="f"/>
              <v:imagedata o:title=""/>
              <o:lock v:ext="edit" aspectratio="f"/>
              <v:textbox inset="0mm,0mm,0mm,0mm" style="mso-fit-shape-to-text:t;">
                <w:txbxContent>
                  <w:p w14:paraId="10E564A3">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9A421">
    <w:pPr>
      <w:pStyle w:val="14"/>
      <w:pBdr>
        <w:top w:val="none" w:color="auto" w:sz="0" w:space="0"/>
        <w:left w:val="none" w:color="auto" w:sz="0" w:space="0"/>
        <w:bottom w:val="none" w:color="auto" w:sz="0" w:space="0"/>
        <w:right w:val="none" w:color="auto" w:sz="0" w:space="0"/>
        <w:between w:val="none" w:color="auto" w:sz="0" w:space="0"/>
      </w:pBdr>
      <w:tabs>
        <w:tab w:val="left" w:pos="3833"/>
        <w:tab w:val="right" w:pos="8850"/>
      </w:tabs>
      <w:jc w:val="left"/>
      <w:rPr>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056770D">
                          <w:pPr>
                            <w:pStyle w:val="14"/>
                          </w:pPr>
                          <w:r>
                            <w:fldChar w:fldCharType="begin"/>
                          </w:r>
                          <w:r>
                            <w:instrText xml:space="preserve"> PAGE  \* MERGEFORMAT </w:instrText>
                          </w:r>
                          <w:r>
                            <w:fldChar w:fldCharType="separate"/>
                          </w:r>
                          <w:r>
                            <w:t>31</w:t>
                          </w:r>
                          <w:r>
                            <w:fldChar w:fldCharType="end"/>
                          </w:r>
                        </w:p>
                      </w:txbxContent>
                    </wps:txbx>
                    <wps:bodyPr vert="horz" wrap="none" lIns="0" tIns="0" rIns="0" bIns="0" anchor="t" anchorCtr="0" upright="0">
                      <a:spAutoFit/>
                    </wps:bodyPr>
                  </wps:wsp>
                </a:graphicData>
              </a:graphic>
            </wp:anchor>
          </w:drawing>
        </mc:Choice>
        <mc:Fallback>
          <w:pict>
            <v:shape id="文本框 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CpWSil3gEAAL4DAAAOAAAAAAAA&#10;AAEAIAAAAB4BAABkcnMvZTJvRG9jLnhtbFBLBQYAAAAABgAGAFkBAABuBQAAAAA=&#10;">
              <v:fill on="f" focussize="0,0"/>
              <v:stroke on="f"/>
              <v:imagedata o:title=""/>
              <o:lock v:ext="edit" aspectratio="f"/>
              <v:textbox inset="0mm,0mm,0mm,0mm" style="mso-fit-shape-to-text:t;">
                <w:txbxContent>
                  <w:p w14:paraId="0056770D">
                    <w:pPr>
                      <w:pStyle w:val="14"/>
                    </w:pPr>
                    <w:r>
                      <w:fldChar w:fldCharType="begin"/>
                    </w:r>
                    <w:r>
                      <w:instrText xml:space="preserve"> PAGE  \* MERGEFORMAT </w:instrText>
                    </w:r>
                    <w:r>
                      <w:fldChar w:fldCharType="separate"/>
                    </w:r>
                    <w:r>
                      <w:t>31</w:t>
                    </w:r>
                    <w:r>
                      <w:fldChar w:fldCharType="end"/>
                    </w:r>
                  </w:p>
                </w:txbxContent>
              </v:textbox>
            </v:shape>
          </w:pict>
        </mc:Fallback>
      </mc:AlternateContent>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5C428">
    <w:pPr>
      <w:pStyle w:val="1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65B790">
                          <w:pPr>
                            <w:pStyle w:val="14"/>
                          </w:pPr>
                          <w:r>
                            <w:fldChar w:fldCharType="begin"/>
                          </w:r>
                          <w:r>
                            <w:instrText xml:space="preserve"> PAGE  \* MERGEFORMAT </w:instrText>
                          </w:r>
                          <w:r>
                            <w:fldChar w:fldCharType="separate"/>
                          </w:r>
                          <w:r>
                            <w:t>119</w:t>
                          </w:r>
                          <w:r>
                            <w:fldChar w:fldCharType="end"/>
                          </w:r>
                        </w:p>
                      </w:txbxContent>
                    </wps:txbx>
                    <wps:bodyPr vert="horz" wrap="none" lIns="0" tIns="0" rIns="0" bIns="0" anchor="t" anchorCtr="0" upright="0">
                      <a:spAutoFit/>
                    </wps:bodyPr>
                  </wps:wsp>
                </a:graphicData>
              </a:graphic>
            </wp:anchor>
          </w:drawing>
        </mc:Choice>
        <mc:Fallback>
          <w:pict>
            <v:shape id="文本框 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CmpQT3dAQAAvgMAAA4AAAAAAAAA&#10;AQAgAAAAHgEAAGRycy9lMm9Eb2MueG1sUEsFBgAAAAAGAAYAWQEAAG0FAAAAAA==&#10;">
              <v:fill on="f" focussize="0,0"/>
              <v:stroke on="f"/>
              <v:imagedata o:title=""/>
              <o:lock v:ext="edit" aspectratio="f"/>
              <v:textbox inset="0mm,0mm,0mm,0mm" style="mso-fit-shape-to-text:t;">
                <w:txbxContent>
                  <w:p w14:paraId="1A65B790">
                    <w:pPr>
                      <w:pStyle w:val="14"/>
                    </w:pPr>
                    <w:r>
                      <w:fldChar w:fldCharType="begin"/>
                    </w:r>
                    <w:r>
                      <w:instrText xml:space="preserve"> PAGE  \* MERGEFORMAT </w:instrText>
                    </w:r>
                    <w:r>
                      <w:fldChar w:fldCharType="separate"/>
                    </w:r>
                    <w:r>
                      <w:t>119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248F5">
    <w:pP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00911">
    <w:pPr>
      <w:pStyle w:val="15"/>
      <w:pBdr>
        <w:top w:val="none" w:color="auto" w:sz="0" w:space="0"/>
        <w:left w:val="none" w:color="auto" w:sz="0" w:space="0"/>
        <w:bottom w:val="none" w:color="auto" w:sz="0" w:space="1"/>
        <w:right w:val="none" w:color="auto" w:sz="0" w:space="0"/>
        <w:between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51FB2B">
    <w:pP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78D2DC"/>
    <w:multiLevelType w:val="singleLevel"/>
    <w:tmpl w:val="9678D2DC"/>
    <w:lvl w:ilvl="0" w:tentative="0">
      <w:start w:val="2"/>
      <w:numFmt w:val="decimal"/>
      <w:lvlText w:val="%1."/>
      <w:lvlJc w:val="left"/>
      <w:pPr>
        <w:tabs>
          <w:tab w:val="left" w:pos="312"/>
        </w:tabs>
      </w:pPr>
    </w:lvl>
  </w:abstractNum>
  <w:abstractNum w:abstractNumId="1">
    <w:nsid w:val="A89883DB"/>
    <w:multiLevelType w:val="singleLevel"/>
    <w:tmpl w:val="A89883DB"/>
    <w:lvl w:ilvl="0" w:tentative="0">
      <w:start w:val="2"/>
      <w:numFmt w:val="decimal"/>
      <w:suff w:val="nothing"/>
      <w:lvlText w:val="%1、"/>
      <w:lvlJc w:val="left"/>
    </w:lvl>
  </w:abstractNum>
  <w:abstractNum w:abstractNumId="2">
    <w:nsid w:val="B905D7CB"/>
    <w:multiLevelType w:val="singleLevel"/>
    <w:tmpl w:val="B905D7CB"/>
    <w:lvl w:ilvl="0" w:tentative="0">
      <w:start w:val="5"/>
      <w:numFmt w:val="chineseCounting"/>
      <w:suff w:val="nothing"/>
      <w:lvlText w:val="%1、"/>
      <w:lvlJc w:val="left"/>
      <w:rPr>
        <w:rFonts w:hint="eastAsia"/>
      </w:rPr>
    </w:lvl>
  </w:abstractNum>
  <w:abstractNum w:abstractNumId="3">
    <w:nsid w:val="E8BA0CA1"/>
    <w:multiLevelType w:val="singleLevel"/>
    <w:tmpl w:val="E8BA0CA1"/>
    <w:lvl w:ilvl="0" w:tentative="0">
      <w:start w:val="2"/>
      <w:numFmt w:val="decimal"/>
      <w:suff w:val="nothing"/>
      <w:lvlText w:val="%1、"/>
      <w:lvlJc w:val="left"/>
    </w:lvl>
  </w:abstractNum>
  <w:abstractNum w:abstractNumId="4">
    <w:nsid w:val="20CFE860"/>
    <w:multiLevelType w:val="singleLevel"/>
    <w:tmpl w:val="20CFE860"/>
    <w:lvl w:ilvl="0" w:tentative="0">
      <w:start w:val="5"/>
      <w:numFmt w:val="chineseCounting"/>
      <w:suff w:val="space"/>
      <w:lvlText w:val="第%1章"/>
      <w:lvlJc w:val="left"/>
      <w:rPr>
        <w:rFonts w:hint="eastAsia"/>
      </w:rPr>
    </w:lvl>
  </w:abstractNum>
  <w:abstractNum w:abstractNumId="5">
    <w:nsid w:val="42106296"/>
    <w:multiLevelType w:val="singleLevel"/>
    <w:tmpl w:val="42106296"/>
    <w:lvl w:ilvl="0" w:tentative="0">
      <w:start w:val="1"/>
      <w:numFmt w:val="decimal"/>
      <w:suff w:val="nothing"/>
      <w:lvlText w:val="（%1）"/>
      <w:lvlJc w:val="left"/>
    </w:lvl>
  </w:abstractNum>
  <w:abstractNum w:abstractNumId="6">
    <w:nsid w:val="475EF704"/>
    <w:multiLevelType w:val="singleLevel"/>
    <w:tmpl w:val="475EF704"/>
    <w:lvl w:ilvl="0" w:tentative="0">
      <w:start w:val="1"/>
      <w:numFmt w:val="decimal"/>
      <w:suff w:val="nothing"/>
      <w:lvlText w:val="（%1）"/>
      <w:lvlJc w:val="left"/>
    </w:lvl>
  </w:abstractNum>
  <w:abstractNum w:abstractNumId="7">
    <w:nsid w:val="55BCA9B2"/>
    <w:multiLevelType w:val="singleLevel"/>
    <w:tmpl w:val="55BCA9B2"/>
    <w:lvl w:ilvl="0" w:tentative="0">
      <w:start w:val="6"/>
      <w:numFmt w:val="decimal"/>
      <w:suff w:val="space"/>
      <w:lvlText w:val="%1."/>
      <w:lvlJc w:val="left"/>
    </w:lvl>
  </w:abstractNum>
  <w:abstractNum w:abstractNumId="8">
    <w:nsid w:val="57982DE3"/>
    <w:multiLevelType w:val="multilevel"/>
    <w:tmpl w:val="57982DE3"/>
    <w:lvl w:ilvl="0" w:tentative="0">
      <w:start w:val="1"/>
      <w:numFmt w:val="chineseCounting"/>
      <w:suff w:val="nothing"/>
      <w:lvlText w:val="%1、"/>
      <w:lvlJc w:val="left"/>
      <w:pPr>
        <w:tabs>
          <w:tab w:val="left" w:pos="0"/>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9">
    <w:nsid w:val="57DFA087"/>
    <w:multiLevelType w:val="singleLevel"/>
    <w:tmpl w:val="57DFA087"/>
    <w:lvl w:ilvl="0" w:tentative="0">
      <w:start w:val="1"/>
      <w:numFmt w:val="chineseCounting"/>
      <w:suff w:val="nothing"/>
      <w:lvlText w:val="%1、"/>
      <w:lvlJc w:val="left"/>
      <w:rPr>
        <w:rFonts w:hint="eastAsia"/>
      </w:rPr>
    </w:lvl>
  </w:abstractNum>
  <w:abstractNum w:abstractNumId="10">
    <w:nsid w:val="59C76F7A"/>
    <w:multiLevelType w:val="singleLevel"/>
    <w:tmpl w:val="59C76F7A"/>
    <w:lvl w:ilvl="0" w:tentative="0">
      <w:start w:val="1"/>
      <w:numFmt w:val="chineseCounting"/>
      <w:suff w:val="nothing"/>
      <w:lvlText w:val="%1、"/>
      <w:lvlJc w:val="left"/>
    </w:lvl>
  </w:abstractNum>
  <w:abstractNum w:abstractNumId="11">
    <w:nsid w:val="59C789C7"/>
    <w:multiLevelType w:val="singleLevel"/>
    <w:tmpl w:val="59C789C7"/>
    <w:lvl w:ilvl="0" w:tentative="0">
      <w:start w:val="1"/>
      <w:numFmt w:val="decimal"/>
      <w:suff w:val="nothing"/>
      <w:lvlText w:val="（%1）"/>
      <w:lvlJc w:val="left"/>
    </w:lvl>
  </w:abstractNum>
  <w:abstractNum w:abstractNumId="12">
    <w:nsid w:val="59CA18C7"/>
    <w:multiLevelType w:val="singleLevel"/>
    <w:tmpl w:val="59CA18C7"/>
    <w:lvl w:ilvl="0" w:tentative="0">
      <w:start w:val="4"/>
      <w:numFmt w:val="decimal"/>
      <w:suff w:val="nothing"/>
      <w:lvlText w:val="%1."/>
      <w:lvlJc w:val="left"/>
    </w:lvl>
  </w:abstractNum>
  <w:abstractNum w:abstractNumId="13">
    <w:nsid w:val="59CA3123"/>
    <w:multiLevelType w:val="singleLevel"/>
    <w:tmpl w:val="59CA3123"/>
    <w:lvl w:ilvl="0" w:tentative="0">
      <w:start w:val="9"/>
      <w:numFmt w:val="decimal"/>
      <w:suff w:val="nothing"/>
      <w:lvlText w:val="%1."/>
      <w:lvlJc w:val="left"/>
    </w:lvl>
  </w:abstractNum>
  <w:abstractNum w:abstractNumId="14">
    <w:nsid w:val="59DDF62A"/>
    <w:multiLevelType w:val="singleLevel"/>
    <w:tmpl w:val="59DDF62A"/>
    <w:lvl w:ilvl="0" w:tentative="0">
      <w:start w:val="1"/>
      <w:numFmt w:val="chineseCounting"/>
      <w:suff w:val="nothing"/>
      <w:lvlText w:val="%1、"/>
      <w:lvlJc w:val="left"/>
    </w:lvl>
  </w:abstractNum>
  <w:abstractNum w:abstractNumId="15">
    <w:nsid w:val="59DDF640"/>
    <w:multiLevelType w:val="singleLevel"/>
    <w:tmpl w:val="59DDF640"/>
    <w:lvl w:ilvl="0" w:tentative="0">
      <w:start w:val="1"/>
      <w:numFmt w:val="decimal"/>
      <w:suff w:val="nothing"/>
      <w:lvlText w:val="%1、"/>
      <w:lvlJc w:val="left"/>
    </w:lvl>
  </w:abstractNum>
  <w:abstractNum w:abstractNumId="16">
    <w:nsid w:val="59DE14C6"/>
    <w:multiLevelType w:val="singleLevel"/>
    <w:tmpl w:val="59DE14C6"/>
    <w:lvl w:ilvl="0" w:tentative="0">
      <w:start w:val="2"/>
      <w:numFmt w:val="chineseCounting"/>
      <w:suff w:val="nothing"/>
      <w:lvlText w:val="%1、"/>
      <w:lvlJc w:val="left"/>
    </w:lvl>
  </w:abstractNum>
  <w:abstractNum w:abstractNumId="17">
    <w:nsid w:val="59FC2B1A"/>
    <w:multiLevelType w:val="singleLevel"/>
    <w:tmpl w:val="59FC2B1A"/>
    <w:lvl w:ilvl="0" w:tentative="0">
      <w:start w:val="2"/>
      <w:numFmt w:val="decimal"/>
      <w:suff w:val="nothing"/>
      <w:lvlText w:val="（%1）"/>
      <w:lvlJc w:val="left"/>
    </w:lvl>
  </w:abstractNum>
  <w:abstractNum w:abstractNumId="18">
    <w:nsid w:val="5A4B3A8D"/>
    <w:multiLevelType w:val="singleLevel"/>
    <w:tmpl w:val="5A4B3A8D"/>
    <w:lvl w:ilvl="0" w:tentative="0">
      <w:start w:val="10"/>
      <w:numFmt w:val="decimal"/>
      <w:suff w:val="nothing"/>
      <w:lvlText w:val="（%1）"/>
      <w:lvlJc w:val="left"/>
    </w:lvl>
  </w:abstractNum>
  <w:num w:numId="1">
    <w:abstractNumId w:val="2"/>
  </w:num>
  <w:num w:numId="2">
    <w:abstractNumId w:val="10"/>
  </w:num>
  <w:num w:numId="3">
    <w:abstractNumId w:val="11"/>
  </w:num>
  <w:num w:numId="4">
    <w:abstractNumId w:val="12"/>
  </w:num>
  <w:num w:numId="5">
    <w:abstractNumId w:val="13"/>
  </w:num>
  <w:num w:numId="6">
    <w:abstractNumId w:val="6"/>
  </w:num>
  <w:num w:numId="7">
    <w:abstractNumId w:val="4"/>
  </w:num>
  <w:num w:numId="8">
    <w:abstractNumId w:val="9"/>
  </w:num>
  <w:num w:numId="9">
    <w:abstractNumId w:val="0"/>
  </w:num>
  <w:num w:numId="10">
    <w:abstractNumId w:val="18"/>
  </w:num>
  <w:num w:numId="11">
    <w:abstractNumId w:val="5"/>
  </w:num>
  <w:num w:numId="12">
    <w:abstractNumId w:val="7"/>
  </w:num>
  <w:num w:numId="13">
    <w:abstractNumId w:val="14"/>
  </w:num>
  <w:num w:numId="14">
    <w:abstractNumId w:val="15"/>
  </w:num>
  <w:num w:numId="15">
    <w:abstractNumId w:val="3"/>
  </w:num>
  <w:num w:numId="16">
    <w:abstractNumId w:val="1"/>
  </w:num>
  <w:num w:numId="17">
    <w:abstractNumId w:val="17"/>
  </w:num>
  <w:num w:numId="18">
    <w:abstractNumId w:val="8"/>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2NWMzMWFiYTc5OTNhMTM5MWEyMTM3Y2I3OWJkZTQifQ=="/>
  </w:docVars>
  <w:rsids>
    <w:rsidRoot w:val="00172A27"/>
    <w:rsid w:val="00110CCD"/>
    <w:rsid w:val="0013411F"/>
    <w:rsid w:val="00141EA2"/>
    <w:rsid w:val="001850B9"/>
    <w:rsid w:val="00197A08"/>
    <w:rsid w:val="001B19AE"/>
    <w:rsid w:val="001B4D4F"/>
    <w:rsid w:val="001D4C38"/>
    <w:rsid w:val="002C61F7"/>
    <w:rsid w:val="00452A4C"/>
    <w:rsid w:val="00456900"/>
    <w:rsid w:val="0046142D"/>
    <w:rsid w:val="00531931"/>
    <w:rsid w:val="005332D4"/>
    <w:rsid w:val="006F2F27"/>
    <w:rsid w:val="007E4CA5"/>
    <w:rsid w:val="00B02CD9"/>
    <w:rsid w:val="00B10816"/>
    <w:rsid w:val="00DF3269"/>
    <w:rsid w:val="00EA11D3"/>
    <w:rsid w:val="0108598A"/>
    <w:rsid w:val="01227140"/>
    <w:rsid w:val="013F4CE9"/>
    <w:rsid w:val="016B0972"/>
    <w:rsid w:val="01734187"/>
    <w:rsid w:val="017C0F46"/>
    <w:rsid w:val="017C7C8C"/>
    <w:rsid w:val="01A465DF"/>
    <w:rsid w:val="01C74429"/>
    <w:rsid w:val="01D819A5"/>
    <w:rsid w:val="01E8102D"/>
    <w:rsid w:val="01E91902"/>
    <w:rsid w:val="01EB70AF"/>
    <w:rsid w:val="020947E8"/>
    <w:rsid w:val="02104022"/>
    <w:rsid w:val="021E0260"/>
    <w:rsid w:val="023121CE"/>
    <w:rsid w:val="02365318"/>
    <w:rsid w:val="0245529E"/>
    <w:rsid w:val="02497534"/>
    <w:rsid w:val="026954E1"/>
    <w:rsid w:val="027831F2"/>
    <w:rsid w:val="027F70DB"/>
    <w:rsid w:val="02896743"/>
    <w:rsid w:val="02964702"/>
    <w:rsid w:val="029E6DF7"/>
    <w:rsid w:val="02D21D84"/>
    <w:rsid w:val="02D22AC8"/>
    <w:rsid w:val="02E132C9"/>
    <w:rsid w:val="03084CFA"/>
    <w:rsid w:val="030F6088"/>
    <w:rsid w:val="03234483"/>
    <w:rsid w:val="0327794F"/>
    <w:rsid w:val="03373831"/>
    <w:rsid w:val="034A7201"/>
    <w:rsid w:val="034E3495"/>
    <w:rsid w:val="0366008F"/>
    <w:rsid w:val="036F50A4"/>
    <w:rsid w:val="03885E3A"/>
    <w:rsid w:val="038E260F"/>
    <w:rsid w:val="03A74512"/>
    <w:rsid w:val="03CF3F38"/>
    <w:rsid w:val="042A3481"/>
    <w:rsid w:val="04441D61"/>
    <w:rsid w:val="04651CD8"/>
    <w:rsid w:val="046E16CF"/>
    <w:rsid w:val="04866960"/>
    <w:rsid w:val="04CD1B39"/>
    <w:rsid w:val="04E24486"/>
    <w:rsid w:val="04EC1CCB"/>
    <w:rsid w:val="05002760"/>
    <w:rsid w:val="0515776F"/>
    <w:rsid w:val="0522352F"/>
    <w:rsid w:val="05241200"/>
    <w:rsid w:val="054168BC"/>
    <w:rsid w:val="057F3C47"/>
    <w:rsid w:val="05A74E52"/>
    <w:rsid w:val="06043027"/>
    <w:rsid w:val="06085010"/>
    <w:rsid w:val="0616772D"/>
    <w:rsid w:val="06261B82"/>
    <w:rsid w:val="06626AC7"/>
    <w:rsid w:val="066465DE"/>
    <w:rsid w:val="066649C8"/>
    <w:rsid w:val="067B4931"/>
    <w:rsid w:val="069A1611"/>
    <w:rsid w:val="069C1A55"/>
    <w:rsid w:val="06A0328E"/>
    <w:rsid w:val="06AB3F36"/>
    <w:rsid w:val="06B56F46"/>
    <w:rsid w:val="06CA0EB8"/>
    <w:rsid w:val="06FF7971"/>
    <w:rsid w:val="070457D8"/>
    <w:rsid w:val="070E45D2"/>
    <w:rsid w:val="07176227"/>
    <w:rsid w:val="07643901"/>
    <w:rsid w:val="07814CEE"/>
    <w:rsid w:val="0788465B"/>
    <w:rsid w:val="07A62D33"/>
    <w:rsid w:val="07D56514"/>
    <w:rsid w:val="07DB0C2F"/>
    <w:rsid w:val="08017F69"/>
    <w:rsid w:val="08171C61"/>
    <w:rsid w:val="081D66D2"/>
    <w:rsid w:val="082F64BB"/>
    <w:rsid w:val="08301722"/>
    <w:rsid w:val="084264E6"/>
    <w:rsid w:val="085F3C76"/>
    <w:rsid w:val="08641713"/>
    <w:rsid w:val="08660C93"/>
    <w:rsid w:val="08910891"/>
    <w:rsid w:val="0895770A"/>
    <w:rsid w:val="08A2330C"/>
    <w:rsid w:val="08A66F7A"/>
    <w:rsid w:val="08BD07AC"/>
    <w:rsid w:val="08CD729C"/>
    <w:rsid w:val="08E00ABD"/>
    <w:rsid w:val="08E347E3"/>
    <w:rsid w:val="08E92ED7"/>
    <w:rsid w:val="091E6355"/>
    <w:rsid w:val="09381187"/>
    <w:rsid w:val="09421EC5"/>
    <w:rsid w:val="095D05BA"/>
    <w:rsid w:val="096247F5"/>
    <w:rsid w:val="096F1047"/>
    <w:rsid w:val="096F3B95"/>
    <w:rsid w:val="097C1F9D"/>
    <w:rsid w:val="0982051C"/>
    <w:rsid w:val="0982300C"/>
    <w:rsid w:val="09925EA3"/>
    <w:rsid w:val="09A45E5B"/>
    <w:rsid w:val="09BC46C0"/>
    <w:rsid w:val="09BD6D5F"/>
    <w:rsid w:val="09C73B93"/>
    <w:rsid w:val="09DC4923"/>
    <w:rsid w:val="09E3201C"/>
    <w:rsid w:val="09FA4146"/>
    <w:rsid w:val="0A0B0022"/>
    <w:rsid w:val="0A0D7363"/>
    <w:rsid w:val="0A275E97"/>
    <w:rsid w:val="0A5C641A"/>
    <w:rsid w:val="0A8F15BF"/>
    <w:rsid w:val="0ABE6C81"/>
    <w:rsid w:val="0AF4298C"/>
    <w:rsid w:val="0AFC15E8"/>
    <w:rsid w:val="0AFD79FF"/>
    <w:rsid w:val="0B023E36"/>
    <w:rsid w:val="0B0C55A3"/>
    <w:rsid w:val="0B310B66"/>
    <w:rsid w:val="0B5F5DEF"/>
    <w:rsid w:val="0B925AA8"/>
    <w:rsid w:val="0BB01611"/>
    <w:rsid w:val="0BB75FFA"/>
    <w:rsid w:val="0BB91287"/>
    <w:rsid w:val="0BC74BEE"/>
    <w:rsid w:val="0BE90ED4"/>
    <w:rsid w:val="0BF82506"/>
    <w:rsid w:val="0C0B4F86"/>
    <w:rsid w:val="0C0F66DB"/>
    <w:rsid w:val="0C186288"/>
    <w:rsid w:val="0C34090D"/>
    <w:rsid w:val="0C3721AC"/>
    <w:rsid w:val="0C417FA0"/>
    <w:rsid w:val="0C555818"/>
    <w:rsid w:val="0CA14FA2"/>
    <w:rsid w:val="0CC46135"/>
    <w:rsid w:val="0CD8573D"/>
    <w:rsid w:val="0D082E0B"/>
    <w:rsid w:val="0D1D027C"/>
    <w:rsid w:val="0DA230FC"/>
    <w:rsid w:val="0DB23CDE"/>
    <w:rsid w:val="0DF91FFA"/>
    <w:rsid w:val="0E114E66"/>
    <w:rsid w:val="0E183367"/>
    <w:rsid w:val="0E190C96"/>
    <w:rsid w:val="0E1D4ADB"/>
    <w:rsid w:val="0E3147FD"/>
    <w:rsid w:val="0E4E1CF0"/>
    <w:rsid w:val="0E523330"/>
    <w:rsid w:val="0E60620E"/>
    <w:rsid w:val="0E975218"/>
    <w:rsid w:val="0EA31976"/>
    <w:rsid w:val="0EA31D7A"/>
    <w:rsid w:val="0EA84355"/>
    <w:rsid w:val="0EB775D4"/>
    <w:rsid w:val="0ECC6CBC"/>
    <w:rsid w:val="0ED40186"/>
    <w:rsid w:val="0ED42C6B"/>
    <w:rsid w:val="0EEC6795"/>
    <w:rsid w:val="0EF91222"/>
    <w:rsid w:val="0F000AA1"/>
    <w:rsid w:val="0F11369E"/>
    <w:rsid w:val="0F1669F0"/>
    <w:rsid w:val="0F20786F"/>
    <w:rsid w:val="0F2B6CC1"/>
    <w:rsid w:val="0F3155D8"/>
    <w:rsid w:val="0F3D24A0"/>
    <w:rsid w:val="0F3F29C6"/>
    <w:rsid w:val="0F42227B"/>
    <w:rsid w:val="0F464ED9"/>
    <w:rsid w:val="0F6D1146"/>
    <w:rsid w:val="0F760C96"/>
    <w:rsid w:val="0F7D25CB"/>
    <w:rsid w:val="0F7D3996"/>
    <w:rsid w:val="0FB172D0"/>
    <w:rsid w:val="0FB9573B"/>
    <w:rsid w:val="0FC94E5C"/>
    <w:rsid w:val="0FCE72CB"/>
    <w:rsid w:val="0FF463E7"/>
    <w:rsid w:val="0FFB0AB4"/>
    <w:rsid w:val="101F2CF5"/>
    <w:rsid w:val="10366EEB"/>
    <w:rsid w:val="1038436D"/>
    <w:rsid w:val="104135F9"/>
    <w:rsid w:val="1057106E"/>
    <w:rsid w:val="105F48B9"/>
    <w:rsid w:val="1065032F"/>
    <w:rsid w:val="10665D61"/>
    <w:rsid w:val="108644F9"/>
    <w:rsid w:val="108B0D18"/>
    <w:rsid w:val="108B6D7D"/>
    <w:rsid w:val="108C3E35"/>
    <w:rsid w:val="10924B5F"/>
    <w:rsid w:val="109F285F"/>
    <w:rsid w:val="10A452C2"/>
    <w:rsid w:val="10A56559"/>
    <w:rsid w:val="10B44BE3"/>
    <w:rsid w:val="10CB4728"/>
    <w:rsid w:val="10EA70D6"/>
    <w:rsid w:val="11063761"/>
    <w:rsid w:val="110B4596"/>
    <w:rsid w:val="11203F3E"/>
    <w:rsid w:val="113D64B6"/>
    <w:rsid w:val="115B693C"/>
    <w:rsid w:val="11691059"/>
    <w:rsid w:val="11767486"/>
    <w:rsid w:val="117B2B3A"/>
    <w:rsid w:val="117F262B"/>
    <w:rsid w:val="1193061A"/>
    <w:rsid w:val="11944485"/>
    <w:rsid w:val="11B5604C"/>
    <w:rsid w:val="11C12C43"/>
    <w:rsid w:val="11C5771B"/>
    <w:rsid w:val="11EA28C2"/>
    <w:rsid w:val="11F36B75"/>
    <w:rsid w:val="11F9112A"/>
    <w:rsid w:val="120332F0"/>
    <w:rsid w:val="12353631"/>
    <w:rsid w:val="123D5D87"/>
    <w:rsid w:val="1242089E"/>
    <w:rsid w:val="124F3B4C"/>
    <w:rsid w:val="125A4182"/>
    <w:rsid w:val="126A4BD7"/>
    <w:rsid w:val="12732AA7"/>
    <w:rsid w:val="12753A2E"/>
    <w:rsid w:val="12A56352"/>
    <w:rsid w:val="12AD3895"/>
    <w:rsid w:val="12CB374B"/>
    <w:rsid w:val="130A23C8"/>
    <w:rsid w:val="13160D6D"/>
    <w:rsid w:val="13313DF9"/>
    <w:rsid w:val="133469E7"/>
    <w:rsid w:val="133755BC"/>
    <w:rsid w:val="13395B44"/>
    <w:rsid w:val="136702DF"/>
    <w:rsid w:val="137969BF"/>
    <w:rsid w:val="137F4B64"/>
    <w:rsid w:val="13971EAE"/>
    <w:rsid w:val="13BD65FC"/>
    <w:rsid w:val="13C44C6D"/>
    <w:rsid w:val="13CD5A97"/>
    <w:rsid w:val="13DA3DAD"/>
    <w:rsid w:val="13E64BE3"/>
    <w:rsid w:val="13E72628"/>
    <w:rsid w:val="13FF5CA5"/>
    <w:rsid w:val="142332BB"/>
    <w:rsid w:val="143541C3"/>
    <w:rsid w:val="143632CC"/>
    <w:rsid w:val="144F0126"/>
    <w:rsid w:val="145A5893"/>
    <w:rsid w:val="148E2AD3"/>
    <w:rsid w:val="14BA7061"/>
    <w:rsid w:val="14E05AD6"/>
    <w:rsid w:val="14E32BF3"/>
    <w:rsid w:val="15011746"/>
    <w:rsid w:val="151E6A79"/>
    <w:rsid w:val="15364882"/>
    <w:rsid w:val="153C76C1"/>
    <w:rsid w:val="155F5A08"/>
    <w:rsid w:val="15664572"/>
    <w:rsid w:val="15747FCD"/>
    <w:rsid w:val="159839C4"/>
    <w:rsid w:val="15A25972"/>
    <w:rsid w:val="15CF359F"/>
    <w:rsid w:val="15F303A4"/>
    <w:rsid w:val="15FF3111"/>
    <w:rsid w:val="161533B2"/>
    <w:rsid w:val="161812A0"/>
    <w:rsid w:val="161D454D"/>
    <w:rsid w:val="161F27CB"/>
    <w:rsid w:val="162039AD"/>
    <w:rsid w:val="16220B1B"/>
    <w:rsid w:val="16353C00"/>
    <w:rsid w:val="163A2FC4"/>
    <w:rsid w:val="16493199"/>
    <w:rsid w:val="166C1B41"/>
    <w:rsid w:val="16AB1F65"/>
    <w:rsid w:val="16E3540A"/>
    <w:rsid w:val="16E573D4"/>
    <w:rsid w:val="16F57A1A"/>
    <w:rsid w:val="173B4F59"/>
    <w:rsid w:val="17867761"/>
    <w:rsid w:val="17B75354"/>
    <w:rsid w:val="17CD6E4A"/>
    <w:rsid w:val="17CE2C49"/>
    <w:rsid w:val="17EE1556"/>
    <w:rsid w:val="17FC2A80"/>
    <w:rsid w:val="180C054C"/>
    <w:rsid w:val="183A2CD7"/>
    <w:rsid w:val="18455C50"/>
    <w:rsid w:val="18497524"/>
    <w:rsid w:val="184F3947"/>
    <w:rsid w:val="18587477"/>
    <w:rsid w:val="18594E08"/>
    <w:rsid w:val="185C3A59"/>
    <w:rsid w:val="185F31B6"/>
    <w:rsid w:val="186054ED"/>
    <w:rsid w:val="18755B1B"/>
    <w:rsid w:val="188238EE"/>
    <w:rsid w:val="18982224"/>
    <w:rsid w:val="189C75FB"/>
    <w:rsid w:val="18A628B4"/>
    <w:rsid w:val="18B31317"/>
    <w:rsid w:val="18B45C18"/>
    <w:rsid w:val="18D261CD"/>
    <w:rsid w:val="18F84125"/>
    <w:rsid w:val="19025ADC"/>
    <w:rsid w:val="192341E3"/>
    <w:rsid w:val="1934019F"/>
    <w:rsid w:val="194B4F79"/>
    <w:rsid w:val="195B4D4F"/>
    <w:rsid w:val="19AA74A5"/>
    <w:rsid w:val="19B629BF"/>
    <w:rsid w:val="19EE4273"/>
    <w:rsid w:val="19F638F7"/>
    <w:rsid w:val="19F854DC"/>
    <w:rsid w:val="1A147DDA"/>
    <w:rsid w:val="1A155852"/>
    <w:rsid w:val="1A18361C"/>
    <w:rsid w:val="1A2E2E40"/>
    <w:rsid w:val="1A497C7A"/>
    <w:rsid w:val="1A644098"/>
    <w:rsid w:val="1A950B53"/>
    <w:rsid w:val="1A9A7863"/>
    <w:rsid w:val="1AE94FBE"/>
    <w:rsid w:val="1AEA7DFD"/>
    <w:rsid w:val="1AFE1D64"/>
    <w:rsid w:val="1B0D5B3B"/>
    <w:rsid w:val="1B11679E"/>
    <w:rsid w:val="1B4772C0"/>
    <w:rsid w:val="1B5B174F"/>
    <w:rsid w:val="1B654F02"/>
    <w:rsid w:val="1BC01195"/>
    <w:rsid w:val="1BC17B3A"/>
    <w:rsid w:val="1BD22572"/>
    <w:rsid w:val="1BD426C9"/>
    <w:rsid w:val="1BDD5AFE"/>
    <w:rsid w:val="1C0F3513"/>
    <w:rsid w:val="1C192BC1"/>
    <w:rsid w:val="1C454471"/>
    <w:rsid w:val="1C487A80"/>
    <w:rsid w:val="1C4F6764"/>
    <w:rsid w:val="1C984EE8"/>
    <w:rsid w:val="1C9F6277"/>
    <w:rsid w:val="1CAB04DA"/>
    <w:rsid w:val="1CAF76D5"/>
    <w:rsid w:val="1CBB4733"/>
    <w:rsid w:val="1CC559F0"/>
    <w:rsid w:val="1CE93D62"/>
    <w:rsid w:val="1D012375"/>
    <w:rsid w:val="1D0F0E3B"/>
    <w:rsid w:val="1D2E13A9"/>
    <w:rsid w:val="1D36636E"/>
    <w:rsid w:val="1D416C43"/>
    <w:rsid w:val="1D5A5DAF"/>
    <w:rsid w:val="1D5B1A65"/>
    <w:rsid w:val="1D624B7E"/>
    <w:rsid w:val="1D7544F0"/>
    <w:rsid w:val="1D7901D7"/>
    <w:rsid w:val="1D905545"/>
    <w:rsid w:val="1D9459F0"/>
    <w:rsid w:val="1D970107"/>
    <w:rsid w:val="1DC24D35"/>
    <w:rsid w:val="1DD6545E"/>
    <w:rsid w:val="1DD933E3"/>
    <w:rsid w:val="1DD96AFF"/>
    <w:rsid w:val="1E1C5390"/>
    <w:rsid w:val="1E394958"/>
    <w:rsid w:val="1E447A37"/>
    <w:rsid w:val="1E493130"/>
    <w:rsid w:val="1E505DFB"/>
    <w:rsid w:val="1E526C1C"/>
    <w:rsid w:val="1E5C5DD8"/>
    <w:rsid w:val="1E5C676A"/>
    <w:rsid w:val="1E724326"/>
    <w:rsid w:val="1E791C8C"/>
    <w:rsid w:val="1E85324A"/>
    <w:rsid w:val="1E876FC3"/>
    <w:rsid w:val="1EAA5831"/>
    <w:rsid w:val="1EAB6CBC"/>
    <w:rsid w:val="1EAC3054"/>
    <w:rsid w:val="1EE11ECD"/>
    <w:rsid w:val="1F0E6C8A"/>
    <w:rsid w:val="1F2D1549"/>
    <w:rsid w:val="1F4A0CAE"/>
    <w:rsid w:val="1F5862E2"/>
    <w:rsid w:val="1F59095F"/>
    <w:rsid w:val="1F5B0C98"/>
    <w:rsid w:val="1F6D316A"/>
    <w:rsid w:val="1F766569"/>
    <w:rsid w:val="1FAA7DBE"/>
    <w:rsid w:val="1FAD4807"/>
    <w:rsid w:val="1FD226A2"/>
    <w:rsid w:val="1FEE78EE"/>
    <w:rsid w:val="1FFB37C4"/>
    <w:rsid w:val="200F7270"/>
    <w:rsid w:val="20350654"/>
    <w:rsid w:val="204B72CB"/>
    <w:rsid w:val="205B3BE3"/>
    <w:rsid w:val="207630B9"/>
    <w:rsid w:val="207C5AF3"/>
    <w:rsid w:val="208E40C7"/>
    <w:rsid w:val="20907A8F"/>
    <w:rsid w:val="20AF72A0"/>
    <w:rsid w:val="20B030D5"/>
    <w:rsid w:val="20BE309E"/>
    <w:rsid w:val="20F8035B"/>
    <w:rsid w:val="210A3237"/>
    <w:rsid w:val="210D1EBD"/>
    <w:rsid w:val="2115630C"/>
    <w:rsid w:val="21186831"/>
    <w:rsid w:val="21234F46"/>
    <w:rsid w:val="213C7DD3"/>
    <w:rsid w:val="21514FE1"/>
    <w:rsid w:val="215705CF"/>
    <w:rsid w:val="21673FC6"/>
    <w:rsid w:val="217E567E"/>
    <w:rsid w:val="2189343E"/>
    <w:rsid w:val="219B0383"/>
    <w:rsid w:val="21B97C84"/>
    <w:rsid w:val="21CB3A9E"/>
    <w:rsid w:val="21E3566B"/>
    <w:rsid w:val="21E64000"/>
    <w:rsid w:val="21ED2725"/>
    <w:rsid w:val="21F229A5"/>
    <w:rsid w:val="2205092A"/>
    <w:rsid w:val="220C14C8"/>
    <w:rsid w:val="22121299"/>
    <w:rsid w:val="22405E06"/>
    <w:rsid w:val="224873EE"/>
    <w:rsid w:val="224C0F03"/>
    <w:rsid w:val="224F1954"/>
    <w:rsid w:val="2255168A"/>
    <w:rsid w:val="226B4E3B"/>
    <w:rsid w:val="22761828"/>
    <w:rsid w:val="227D24CD"/>
    <w:rsid w:val="227F4A1B"/>
    <w:rsid w:val="22A433A2"/>
    <w:rsid w:val="22A719E1"/>
    <w:rsid w:val="22AF45F0"/>
    <w:rsid w:val="22B97B84"/>
    <w:rsid w:val="22CE3412"/>
    <w:rsid w:val="22D30A28"/>
    <w:rsid w:val="230441B1"/>
    <w:rsid w:val="232A1C4A"/>
    <w:rsid w:val="233A4603"/>
    <w:rsid w:val="233E2416"/>
    <w:rsid w:val="23483B91"/>
    <w:rsid w:val="235D7C19"/>
    <w:rsid w:val="23793EF0"/>
    <w:rsid w:val="23A0774F"/>
    <w:rsid w:val="23A66877"/>
    <w:rsid w:val="23C22A3D"/>
    <w:rsid w:val="23CF7B5D"/>
    <w:rsid w:val="24100FFC"/>
    <w:rsid w:val="2418246B"/>
    <w:rsid w:val="24247062"/>
    <w:rsid w:val="24572CA5"/>
    <w:rsid w:val="24872E76"/>
    <w:rsid w:val="248C7B6B"/>
    <w:rsid w:val="249146F7"/>
    <w:rsid w:val="24C5768D"/>
    <w:rsid w:val="24E64E60"/>
    <w:rsid w:val="24E66D19"/>
    <w:rsid w:val="24EF793B"/>
    <w:rsid w:val="24FA38C8"/>
    <w:rsid w:val="25112F4B"/>
    <w:rsid w:val="251E1D03"/>
    <w:rsid w:val="25290DD3"/>
    <w:rsid w:val="253F6264"/>
    <w:rsid w:val="254F2B21"/>
    <w:rsid w:val="255D16AD"/>
    <w:rsid w:val="256D20E7"/>
    <w:rsid w:val="257F09F3"/>
    <w:rsid w:val="2598527A"/>
    <w:rsid w:val="25BE0097"/>
    <w:rsid w:val="25EB2839"/>
    <w:rsid w:val="26032D4E"/>
    <w:rsid w:val="26123107"/>
    <w:rsid w:val="26407F8A"/>
    <w:rsid w:val="264223A8"/>
    <w:rsid w:val="264B4CE9"/>
    <w:rsid w:val="26775B6F"/>
    <w:rsid w:val="267E3DB7"/>
    <w:rsid w:val="26805789"/>
    <w:rsid w:val="26807167"/>
    <w:rsid w:val="26834513"/>
    <w:rsid w:val="26993FF3"/>
    <w:rsid w:val="26A351FB"/>
    <w:rsid w:val="26CB6113"/>
    <w:rsid w:val="26D13FD6"/>
    <w:rsid w:val="26D20FF7"/>
    <w:rsid w:val="26E72133"/>
    <w:rsid w:val="272A498F"/>
    <w:rsid w:val="274E4165"/>
    <w:rsid w:val="27545EB0"/>
    <w:rsid w:val="275C2BD9"/>
    <w:rsid w:val="27693EE8"/>
    <w:rsid w:val="27F65802"/>
    <w:rsid w:val="27F96979"/>
    <w:rsid w:val="281144E5"/>
    <w:rsid w:val="282572B4"/>
    <w:rsid w:val="28347CFF"/>
    <w:rsid w:val="28377809"/>
    <w:rsid w:val="283E42B5"/>
    <w:rsid w:val="284225D9"/>
    <w:rsid w:val="284952E9"/>
    <w:rsid w:val="28797FDE"/>
    <w:rsid w:val="28AB1AFF"/>
    <w:rsid w:val="28B07116"/>
    <w:rsid w:val="28DE7875"/>
    <w:rsid w:val="28F07A8E"/>
    <w:rsid w:val="28FE60D3"/>
    <w:rsid w:val="290100D0"/>
    <w:rsid w:val="29074356"/>
    <w:rsid w:val="292D2966"/>
    <w:rsid w:val="29BC23D9"/>
    <w:rsid w:val="29D43E27"/>
    <w:rsid w:val="29EA1F6C"/>
    <w:rsid w:val="29F23310"/>
    <w:rsid w:val="29F6324E"/>
    <w:rsid w:val="2A151DF3"/>
    <w:rsid w:val="2A1536D4"/>
    <w:rsid w:val="2A273408"/>
    <w:rsid w:val="2A354B27"/>
    <w:rsid w:val="2A4D6A55"/>
    <w:rsid w:val="2A84085A"/>
    <w:rsid w:val="2A8A7684"/>
    <w:rsid w:val="2A977121"/>
    <w:rsid w:val="2A9A3836"/>
    <w:rsid w:val="2A9C029C"/>
    <w:rsid w:val="2AAD0777"/>
    <w:rsid w:val="2AB64DE3"/>
    <w:rsid w:val="2ADE73B2"/>
    <w:rsid w:val="2B27289F"/>
    <w:rsid w:val="2B33475A"/>
    <w:rsid w:val="2B4D50F0"/>
    <w:rsid w:val="2B4D5D22"/>
    <w:rsid w:val="2B602DCE"/>
    <w:rsid w:val="2B807273"/>
    <w:rsid w:val="2BA20995"/>
    <w:rsid w:val="2BC24445"/>
    <w:rsid w:val="2BCA4992"/>
    <w:rsid w:val="2BCD517B"/>
    <w:rsid w:val="2BED4BD9"/>
    <w:rsid w:val="2BF437BD"/>
    <w:rsid w:val="2C0F2F26"/>
    <w:rsid w:val="2C323563"/>
    <w:rsid w:val="2C374D18"/>
    <w:rsid w:val="2C375614"/>
    <w:rsid w:val="2C4B5B2C"/>
    <w:rsid w:val="2C5129BE"/>
    <w:rsid w:val="2C7B78BD"/>
    <w:rsid w:val="2C7C3EDF"/>
    <w:rsid w:val="2C8B112C"/>
    <w:rsid w:val="2CA62D0A"/>
    <w:rsid w:val="2CAE7E10"/>
    <w:rsid w:val="2CB573F1"/>
    <w:rsid w:val="2CD31625"/>
    <w:rsid w:val="2CDF633F"/>
    <w:rsid w:val="2CF71426"/>
    <w:rsid w:val="2CFF241A"/>
    <w:rsid w:val="2D125BB8"/>
    <w:rsid w:val="2D144DB3"/>
    <w:rsid w:val="2D1D0175"/>
    <w:rsid w:val="2D287BC3"/>
    <w:rsid w:val="2D3871A4"/>
    <w:rsid w:val="2D5B68C5"/>
    <w:rsid w:val="2D86758C"/>
    <w:rsid w:val="2DAF14C1"/>
    <w:rsid w:val="2DB8276D"/>
    <w:rsid w:val="2DBE5096"/>
    <w:rsid w:val="2DC25921"/>
    <w:rsid w:val="2DC378EB"/>
    <w:rsid w:val="2DE36001"/>
    <w:rsid w:val="2E1115E9"/>
    <w:rsid w:val="2E13617D"/>
    <w:rsid w:val="2E2900E9"/>
    <w:rsid w:val="2E3D58F0"/>
    <w:rsid w:val="2E530C6F"/>
    <w:rsid w:val="2E7773AA"/>
    <w:rsid w:val="2E955667"/>
    <w:rsid w:val="2E9C6400"/>
    <w:rsid w:val="2EAD2E6A"/>
    <w:rsid w:val="2ED3590C"/>
    <w:rsid w:val="2EDA54F1"/>
    <w:rsid w:val="2EE8139D"/>
    <w:rsid w:val="2EF30DD5"/>
    <w:rsid w:val="2F2616F6"/>
    <w:rsid w:val="2F30110A"/>
    <w:rsid w:val="2F34296B"/>
    <w:rsid w:val="2F3C0385"/>
    <w:rsid w:val="2F467DCA"/>
    <w:rsid w:val="2F4A76E7"/>
    <w:rsid w:val="2F5411D5"/>
    <w:rsid w:val="2F541744"/>
    <w:rsid w:val="2F5F53F2"/>
    <w:rsid w:val="2F61059D"/>
    <w:rsid w:val="2F6A01E8"/>
    <w:rsid w:val="2F6A6270"/>
    <w:rsid w:val="2F7E2EAA"/>
    <w:rsid w:val="2F914FCC"/>
    <w:rsid w:val="2FA23C5C"/>
    <w:rsid w:val="2FA8075F"/>
    <w:rsid w:val="2FD34B68"/>
    <w:rsid w:val="2FD54BC5"/>
    <w:rsid w:val="2FDA4099"/>
    <w:rsid w:val="2FF975F4"/>
    <w:rsid w:val="2FFA3A98"/>
    <w:rsid w:val="300468F0"/>
    <w:rsid w:val="300F6E18"/>
    <w:rsid w:val="30160A8D"/>
    <w:rsid w:val="306B4DD8"/>
    <w:rsid w:val="30752D0C"/>
    <w:rsid w:val="30801AC4"/>
    <w:rsid w:val="30811C36"/>
    <w:rsid w:val="30A33A50"/>
    <w:rsid w:val="30E87D95"/>
    <w:rsid w:val="30F304E8"/>
    <w:rsid w:val="311A1BC4"/>
    <w:rsid w:val="31246BF1"/>
    <w:rsid w:val="31520277"/>
    <w:rsid w:val="31533868"/>
    <w:rsid w:val="318E65F9"/>
    <w:rsid w:val="31AA3D72"/>
    <w:rsid w:val="31FE5396"/>
    <w:rsid w:val="321E6DF1"/>
    <w:rsid w:val="323D5CF9"/>
    <w:rsid w:val="324B137E"/>
    <w:rsid w:val="32505AC3"/>
    <w:rsid w:val="325E292E"/>
    <w:rsid w:val="328D7F1D"/>
    <w:rsid w:val="32AF76FC"/>
    <w:rsid w:val="32DC7DB9"/>
    <w:rsid w:val="3304184F"/>
    <w:rsid w:val="330B4070"/>
    <w:rsid w:val="3321133C"/>
    <w:rsid w:val="33244856"/>
    <w:rsid w:val="332D3FBE"/>
    <w:rsid w:val="33330437"/>
    <w:rsid w:val="333F7A14"/>
    <w:rsid w:val="33417383"/>
    <w:rsid w:val="33582884"/>
    <w:rsid w:val="335F369A"/>
    <w:rsid w:val="338927C3"/>
    <w:rsid w:val="33925D96"/>
    <w:rsid w:val="339E50FE"/>
    <w:rsid w:val="33A50FF3"/>
    <w:rsid w:val="33C45CCF"/>
    <w:rsid w:val="33FF3046"/>
    <w:rsid w:val="340251AD"/>
    <w:rsid w:val="34070646"/>
    <w:rsid w:val="3409351D"/>
    <w:rsid w:val="34114F4B"/>
    <w:rsid w:val="34125129"/>
    <w:rsid w:val="34160775"/>
    <w:rsid w:val="341F0C05"/>
    <w:rsid w:val="34302E46"/>
    <w:rsid w:val="34684714"/>
    <w:rsid w:val="34A2417E"/>
    <w:rsid w:val="34CC3155"/>
    <w:rsid w:val="34CD0988"/>
    <w:rsid w:val="34DC0156"/>
    <w:rsid w:val="34DD74E5"/>
    <w:rsid w:val="34E77937"/>
    <w:rsid w:val="34E90E04"/>
    <w:rsid w:val="35011425"/>
    <w:rsid w:val="35107EBB"/>
    <w:rsid w:val="35320BB1"/>
    <w:rsid w:val="355F7038"/>
    <w:rsid w:val="35612A5E"/>
    <w:rsid w:val="35627F71"/>
    <w:rsid w:val="35637BB5"/>
    <w:rsid w:val="35671276"/>
    <w:rsid w:val="356D6ABA"/>
    <w:rsid w:val="35702107"/>
    <w:rsid w:val="35831E3A"/>
    <w:rsid w:val="35F479CD"/>
    <w:rsid w:val="360D204B"/>
    <w:rsid w:val="361A0A37"/>
    <w:rsid w:val="362259AD"/>
    <w:rsid w:val="36301896"/>
    <w:rsid w:val="364C66D0"/>
    <w:rsid w:val="3651687A"/>
    <w:rsid w:val="36561FC2"/>
    <w:rsid w:val="36817C51"/>
    <w:rsid w:val="368C6D8C"/>
    <w:rsid w:val="36B64491"/>
    <w:rsid w:val="36EE0443"/>
    <w:rsid w:val="36F91199"/>
    <w:rsid w:val="371A67CE"/>
    <w:rsid w:val="37317364"/>
    <w:rsid w:val="37631631"/>
    <w:rsid w:val="37711D0E"/>
    <w:rsid w:val="377D4D0E"/>
    <w:rsid w:val="3784223D"/>
    <w:rsid w:val="37A75B88"/>
    <w:rsid w:val="37B86189"/>
    <w:rsid w:val="37ED12C3"/>
    <w:rsid w:val="37F3789E"/>
    <w:rsid w:val="37FF59C4"/>
    <w:rsid w:val="3809239F"/>
    <w:rsid w:val="380E117F"/>
    <w:rsid w:val="38192D95"/>
    <w:rsid w:val="38283F36"/>
    <w:rsid w:val="38481119"/>
    <w:rsid w:val="384B18C4"/>
    <w:rsid w:val="384C62C4"/>
    <w:rsid w:val="3856188F"/>
    <w:rsid w:val="386046B4"/>
    <w:rsid w:val="387D2A3D"/>
    <w:rsid w:val="389230DC"/>
    <w:rsid w:val="389D1414"/>
    <w:rsid w:val="38A70BAB"/>
    <w:rsid w:val="38B36EDA"/>
    <w:rsid w:val="38CA4224"/>
    <w:rsid w:val="38D6006B"/>
    <w:rsid w:val="394C4C8D"/>
    <w:rsid w:val="39681F3A"/>
    <w:rsid w:val="397B7DFC"/>
    <w:rsid w:val="398C1310"/>
    <w:rsid w:val="398F3B66"/>
    <w:rsid w:val="39A24859"/>
    <w:rsid w:val="39AF6F81"/>
    <w:rsid w:val="39CD370A"/>
    <w:rsid w:val="39FC0C69"/>
    <w:rsid w:val="3A06128C"/>
    <w:rsid w:val="3A5B2556"/>
    <w:rsid w:val="3A670A21"/>
    <w:rsid w:val="3A6B36C7"/>
    <w:rsid w:val="3A715502"/>
    <w:rsid w:val="3A9602D4"/>
    <w:rsid w:val="3A9B0399"/>
    <w:rsid w:val="3A9E14C4"/>
    <w:rsid w:val="3AE56F86"/>
    <w:rsid w:val="3AED76C0"/>
    <w:rsid w:val="3AF00681"/>
    <w:rsid w:val="3AF17846"/>
    <w:rsid w:val="3AFA1A3C"/>
    <w:rsid w:val="3B043909"/>
    <w:rsid w:val="3B135995"/>
    <w:rsid w:val="3B30327B"/>
    <w:rsid w:val="3B3A3D19"/>
    <w:rsid w:val="3B603C04"/>
    <w:rsid w:val="3B7A0A64"/>
    <w:rsid w:val="3B815FB2"/>
    <w:rsid w:val="3B9F30C8"/>
    <w:rsid w:val="3BBA0580"/>
    <w:rsid w:val="3BEF6D9B"/>
    <w:rsid w:val="3C0B1683"/>
    <w:rsid w:val="3C101BF3"/>
    <w:rsid w:val="3C3D2AB5"/>
    <w:rsid w:val="3C4638DE"/>
    <w:rsid w:val="3C4B742A"/>
    <w:rsid w:val="3C4D78BD"/>
    <w:rsid w:val="3C5F4C83"/>
    <w:rsid w:val="3C697833"/>
    <w:rsid w:val="3C720643"/>
    <w:rsid w:val="3CA8136D"/>
    <w:rsid w:val="3CEA7BE2"/>
    <w:rsid w:val="3CF10397"/>
    <w:rsid w:val="3CF555F6"/>
    <w:rsid w:val="3D05582A"/>
    <w:rsid w:val="3D162E63"/>
    <w:rsid w:val="3D191B77"/>
    <w:rsid w:val="3D3659E4"/>
    <w:rsid w:val="3D3A1978"/>
    <w:rsid w:val="3D4179E9"/>
    <w:rsid w:val="3D5D7415"/>
    <w:rsid w:val="3D6F0959"/>
    <w:rsid w:val="3D70224D"/>
    <w:rsid w:val="3D710184"/>
    <w:rsid w:val="3D913E89"/>
    <w:rsid w:val="3DB1150E"/>
    <w:rsid w:val="3DB46E7B"/>
    <w:rsid w:val="3DC03479"/>
    <w:rsid w:val="3DCC64C6"/>
    <w:rsid w:val="3DE70409"/>
    <w:rsid w:val="3DF156C8"/>
    <w:rsid w:val="3E0219AF"/>
    <w:rsid w:val="3E0E7A4A"/>
    <w:rsid w:val="3E2C13A6"/>
    <w:rsid w:val="3E4A5397"/>
    <w:rsid w:val="3E4D48F8"/>
    <w:rsid w:val="3E782E42"/>
    <w:rsid w:val="3E8A08A9"/>
    <w:rsid w:val="3E8D3D29"/>
    <w:rsid w:val="3EA42E21"/>
    <w:rsid w:val="3EAB1B8F"/>
    <w:rsid w:val="3EB94B1E"/>
    <w:rsid w:val="3EC534C3"/>
    <w:rsid w:val="3EE25C8F"/>
    <w:rsid w:val="3EF5367D"/>
    <w:rsid w:val="3F247E60"/>
    <w:rsid w:val="3F373C95"/>
    <w:rsid w:val="3F3D20C6"/>
    <w:rsid w:val="3F755F14"/>
    <w:rsid w:val="3F794287"/>
    <w:rsid w:val="3F837355"/>
    <w:rsid w:val="3FB10F9D"/>
    <w:rsid w:val="3FBF077F"/>
    <w:rsid w:val="3FC15B27"/>
    <w:rsid w:val="3FCE5BDC"/>
    <w:rsid w:val="3FD6525C"/>
    <w:rsid w:val="3FE015A3"/>
    <w:rsid w:val="401E2519"/>
    <w:rsid w:val="4034313D"/>
    <w:rsid w:val="404043A0"/>
    <w:rsid w:val="405750E5"/>
    <w:rsid w:val="40655330"/>
    <w:rsid w:val="406E387A"/>
    <w:rsid w:val="409E221E"/>
    <w:rsid w:val="40BB4535"/>
    <w:rsid w:val="40BE1063"/>
    <w:rsid w:val="40CB36F3"/>
    <w:rsid w:val="40DE6078"/>
    <w:rsid w:val="411476A0"/>
    <w:rsid w:val="412406AA"/>
    <w:rsid w:val="41253C82"/>
    <w:rsid w:val="41403BDC"/>
    <w:rsid w:val="415B449F"/>
    <w:rsid w:val="41662517"/>
    <w:rsid w:val="41797D47"/>
    <w:rsid w:val="418B6B58"/>
    <w:rsid w:val="41950B2F"/>
    <w:rsid w:val="41C55588"/>
    <w:rsid w:val="42156510"/>
    <w:rsid w:val="42180897"/>
    <w:rsid w:val="421B33FA"/>
    <w:rsid w:val="422F5866"/>
    <w:rsid w:val="4240433A"/>
    <w:rsid w:val="424F5314"/>
    <w:rsid w:val="427C3AC0"/>
    <w:rsid w:val="42BC4BDD"/>
    <w:rsid w:val="42EA174A"/>
    <w:rsid w:val="43030A5E"/>
    <w:rsid w:val="431247FD"/>
    <w:rsid w:val="431A21AE"/>
    <w:rsid w:val="432065FB"/>
    <w:rsid w:val="433D1C32"/>
    <w:rsid w:val="4349713F"/>
    <w:rsid w:val="434B5F61"/>
    <w:rsid w:val="4354342C"/>
    <w:rsid w:val="435C6FD3"/>
    <w:rsid w:val="435F55BF"/>
    <w:rsid w:val="43AD7B7A"/>
    <w:rsid w:val="43B31627"/>
    <w:rsid w:val="43B93D92"/>
    <w:rsid w:val="43BF5291"/>
    <w:rsid w:val="43C755E8"/>
    <w:rsid w:val="442150D3"/>
    <w:rsid w:val="443671A0"/>
    <w:rsid w:val="443A4BAD"/>
    <w:rsid w:val="443B4096"/>
    <w:rsid w:val="449C3CA0"/>
    <w:rsid w:val="44AF7030"/>
    <w:rsid w:val="44BD78E8"/>
    <w:rsid w:val="44C538C0"/>
    <w:rsid w:val="44F27B88"/>
    <w:rsid w:val="44F71EFD"/>
    <w:rsid w:val="45160515"/>
    <w:rsid w:val="451C5E07"/>
    <w:rsid w:val="452572E5"/>
    <w:rsid w:val="453C5F91"/>
    <w:rsid w:val="45561319"/>
    <w:rsid w:val="45570BED"/>
    <w:rsid w:val="45593AF1"/>
    <w:rsid w:val="456F23DB"/>
    <w:rsid w:val="45A51959"/>
    <w:rsid w:val="45B62EF0"/>
    <w:rsid w:val="45BB0622"/>
    <w:rsid w:val="45C9689C"/>
    <w:rsid w:val="45CA13BF"/>
    <w:rsid w:val="45CA7611"/>
    <w:rsid w:val="45D75F3F"/>
    <w:rsid w:val="45D94C14"/>
    <w:rsid w:val="45E92E63"/>
    <w:rsid w:val="460766BF"/>
    <w:rsid w:val="461078A4"/>
    <w:rsid w:val="461C5BC5"/>
    <w:rsid w:val="462A6302"/>
    <w:rsid w:val="4630389B"/>
    <w:rsid w:val="4642364B"/>
    <w:rsid w:val="464E3D9E"/>
    <w:rsid w:val="46671E3C"/>
    <w:rsid w:val="466730B2"/>
    <w:rsid w:val="46732A0A"/>
    <w:rsid w:val="470152B5"/>
    <w:rsid w:val="470201AE"/>
    <w:rsid w:val="4716725A"/>
    <w:rsid w:val="47230488"/>
    <w:rsid w:val="472A518D"/>
    <w:rsid w:val="472F1E22"/>
    <w:rsid w:val="47321912"/>
    <w:rsid w:val="475A71DB"/>
    <w:rsid w:val="47632084"/>
    <w:rsid w:val="47690AE9"/>
    <w:rsid w:val="476D44D2"/>
    <w:rsid w:val="47814449"/>
    <w:rsid w:val="47935323"/>
    <w:rsid w:val="47A90F07"/>
    <w:rsid w:val="47C50090"/>
    <w:rsid w:val="48052B82"/>
    <w:rsid w:val="48122837"/>
    <w:rsid w:val="482307DC"/>
    <w:rsid w:val="48274F2F"/>
    <w:rsid w:val="48610EF2"/>
    <w:rsid w:val="4871351D"/>
    <w:rsid w:val="48860DE4"/>
    <w:rsid w:val="48981083"/>
    <w:rsid w:val="48AC3287"/>
    <w:rsid w:val="48C4079F"/>
    <w:rsid w:val="48E22EC4"/>
    <w:rsid w:val="48E43642"/>
    <w:rsid w:val="48EF2B6F"/>
    <w:rsid w:val="48F52BF7"/>
    <w:rsid w:val="490C1CEF"/>
    <w:rsid w:val="493176D8"/>
    <w:rsid w:val="49550EAD"/>
    <w:rsid w:val="4967686C"/>
    <w:rsid w:val="496E0170"/>
    <w:rsid w:val="49753D38"/>
    <w:rsid w:val="497E287D"/>
    <w:rsid w:val="49A2007B"/>
    <w:rsid w:val="49B604A7"/>
    <w:rsid w:val="49BD134C"/>
    <w:rsid w:val="49E55BC4"/>
    <w:rsid w:val="49E81334"/>
    <w:rsid w:val="49ED38CE"/>
    <w:rsid w:val="4A196C29"/>
    <w:rsid w:val="4A3E62CC"/>
    <w:rsid w:val="4A49241F"/>
    <w:rsid w:val="4A606796"/>
    <w:rsid w:val="4A6F2535"/>
    <w:rsid w:val="4A722025"/>
    <w:rsid w:val="4A7D10F6"/>
    <w:rsid w:val="4A963413"/>
    <w:rsid w:val="4A9C6FE6"/>
    <w:rsid w:val="4AC642C1"/>
    <w:rsid w:val="4ACA63DD"/>
    <w:rsid w:val="4AF95B6D"/>
    <w:rsid w:val="4B090BDC"/>
    <w:rsid w:val="4B274364"/>
    <w:rsid w:val="4B2A3720"/>
    <w:rsid w:val="4B4A28A9"/>
    <w:rsid w:val="4B531E57"/>
    <w:rsid w:val="4B56034D"/>
    <w:rsid w:val="4B6B614B"/>
    <w:rsid w:val="4B7B5578"/>
    <w:rsid w:val="4B840D76"/>
    <w:rsid w:val="4B8D7117"/>
    <w:rsid w:val="4B9426F9"/>
    <w:rsid w:val="4B981CF8"/>
    <w:rsid w:val="4B9C203E"/>
    <w:rsid w:val="4BAB1C93"/>
    <w:rsid w:val="4BAB35DD"/>
    <w:rsid w:val="4BAC28A6"/>
    <w:rsid w:val="4BBC61C5"/>
    <w:rsid w:val="4BBE3774"/>
    <w:rsid w:val="4BCF65BE"/>
    <w:rsid w:val="4BEF148A"/>
    <w:rsid w:val="4BF76550"/>
    <w:rsid w:val="4C036058"/>
    <w:rsid w:val="4C1E68CE"/>
    <w:rsid w:val="4C264A97"/>
    <w:rsid w:val="4C2E01DC"/>
    <w:rsid w:val="4C372162"/>
    <w:rsid w:val="4C417F01"/>
    <w:rsid w:val="4C6A38FC"/>
    <w:rsid w:val="4C8A7082"/>
    <w:rsid w:val="4C983B43"/>
    <w:rsid w:val="4CAF130F"/>
    <w:rsid w:val="4CB66B41"/>
    <w:rsid w:val="4CB90B7F"/>
    <w:rsid w:val="4CCB28C4"/>
    <w:rsid w:val="4CF431C6"/>
    <w:rsid w:val="4D0F1DAD"/>
    <w:rsid w:val="4D221EA6"/>
    <w:rsid w:val="4D275349"/>
    <w:rsid w:val="4D2E663D"/>
    <w:rsid w:val="4D3B4C3B"/>
    <w:rsid w:val="4D4722EF"/>
    <w:rsid w:val="4D63780D"/>
    <w:rsid w:val="4D785BA5"/>
    <w:rsid w:val="4D937F4C"/>
    <w:rsid w:val="4DB20B35"/>
    <w:rsid w:val="4DC17117"/>
    <w:rsid w:val="4DCC0664"/>
    <w:rsid w:val="4E021B0A"/>
    <w:rsid w:val="4E0B54FB"/>
    <w:rsid w:val="4E1A6C5C"/>
    <w:rsid w:val="4E235B10"/>
    <w:rsid w:val="4E38063C"/>
    <w:rsid w:val="4E46176E"/>
    <w:rsid w:val="4E470D8B"/>
    <w:rsid w:val="4E555EE6"/>
    <w:rsid w:val="4E56077E"/>
    <w:rsid w:val="4E7621F7"/>
    <w:rsid w:val="4E86602D"/>
    <w:rsid w:val="4E881E17"/>
    <w:rsid w:val="4ED56BBA"/>
    <w:rsid w:val="4EE6546C"/>
    <w:rsid w:val="4F415C38"/>
    <w:rsid w:val="4F4421E2"/>
    <w:rsid w:val="4F473A81"/>
    <w:rsid w:val="4F560168"/>
    <w:rsid w:val="4F5F0DCA"/>
    <w:rsid w:val="4F651B3E"/>
    <w:rsid w:val="4F654AAE"/>
    <w:rsid w:val="4F9C3B3C"/>
    <w:rsid w:val="4FB84CDB"/>
    <w:rsid w:val="4FBB3B18"/>
    <w:rsid w:val="4FCA00D4"/>
    <w:rsid w:val="4FD572DE"/>
    <w:rsid w:val="4FD95020"/>
    <w:rsid w:val="4FDD2A7D"/>
    <w:rsid w:val="4FF21C3E"/>
    <w:rsid w:val="500620CF"/>
    <w:rsid w:val="50104A02"/>
    <w:rsid w:val="503B7180"/>
    <w:rsid w:val="504D5BC3"/>
    <w:rsid w:val="50763E96"/>
    <w:rsid w:val="507B60D8"/>
    <w:rsid w:val="508415D3"/>
    <w:rsid w:val="50947199"/>
    <w:rsid w:val="50A92AF6"/>
    <w:rsid w:val="50FF74FB"/>
    <w:rsid w:val="51533E9F"/>
    <w:rsid w:val="516570BB"/>
    <w:rsid w:val="518F0E06"/>
    <w:rsid w:val="51923138"/>
    <w:rsid w:val="51AB6549"/>
    <w:rsid w:val="51E733C8"/>
    <w:rsid w:val="51FA2991"/>
    <w:rsid w:val="521403FD"/>
    <w:rsid w:val="521A6E8F"/>
    <w:rsid w:val="52391361"/>
    <w:rsid w:val="5268268C"/>
    <w:rsid w:val="52A018A7"/>
    <w:rsid w:val="52B256B5"/>
    <w:rsid w:val="52C64D68"/>
    <w:rsid w:val="52D86EEF"/>
    <w:rsid w:val="52F7756C"/>
    <w:rsid w:val="53146088"/>
    <w:rsid w:val="53220A8C"/>
    <w:rsid w:val="53304733"/>
    <w:rsid w:val="534507D4"/>
    <w:rsid w:val="534E1ACF"/>
    <w:rsid w:val="536E05AA"/>
    <w:rsid w:val="5382062C"/>
    <w:rsid w:val="5390586A"/>
    <w:rsid w:val="53AD4B49"/>
    <w:rsid w:val="53C658BC"/>
    <w:rsid w:val="53C8510E"/>
    <w:rsid w:val="53D13CAD"/>
    <w:rsid w:val="53E22A2B"/>
    <w:rsid w:val="53E61A2F"/>
    <w:rsid w:val="53FB7A53"/>
    <w:rsid w:val="541E6A68"/>
    <w:rsid w:val="542111F7"/>
    <w:rsid w:val="542A7875"/>
    <w:rsid w:val="543E7C45"/>
    <w:rsid w:val="544467E1"/>
    <w:rsid w:val="54927741"/>
    <w:rsid w:val="54B57D51"/>
    <w:rsid w:val="54C44173"/>
    <w:rsid w:val="54C95A72"/>
    <w:rsid w:val="54D1081F"/>
    <w:rsid w:val="54DA7145"/>
    <w:rsid w:val="54F064E3"/>
    <w:rsid w:val="5510443C"/>
    <w:rsid w:val="55265EDF"/>
    <w:rsid w:val="552B5F3D"/>
    <w:rsid w:val="55722D79"/>
    <w:rsid w:val="559F0246"/>
    <w:rsid w:val="55A563EC"/>
    <w:rsid w:val="55C50534"/>
    <w:rsid w:val="55F76BEE"/>
    <w:rsid w:val="56026C69"/>
    <w:rsid w:val="560A5571"/>
    <w:rsid w:val="562E61C8"/>
    <w:rsid w:val="563805C7"/>
    <w:rsid w:val="5670172A"/>
    <w:rsid w:val="568876A9"/>
    <w:rsid w:val="568B24D8"/>
    <w:rsid w:val="568C7458"/>
    <w:rsid w:val="568D446F"/>
    <w:rsid w:val="56947681"/>
    <w:rsid w:val="56A731E6"/>
    <w:rsid w:val="56B90C3F"/>
    <w:rsid w:val="56C66E64"/>
    <w:rsid w:val="56D73789"/>
    <w:rsid w:val="56E130CC"/>
    <w:rsid w:val="56ED6B27"/>
    <w:rsid w:val="56F20776"/>
    <w:rsid w:val="5720494A"/>
    <w:rsid w:val="576A0C54"/>
    <w:rsid w:val="57786DD5"/>
    <w:rsid w:val="57896B97"/>
    <w:rsid w:val="57A512AA"/>
    <w:rsid w:val="57BB500C"/>
    <w:rsid w:val="57C02622"/>
    <w:rsid w:val="57D3087F"/>
    <w:rsid w:val="57DA0100"/>
    <w:rsid w:val="57ED1F65"/>
    <w:rsid w:val="57EF541B"/>
    <w:rsid w:val="58070016"/>
    <w:rsid w:val="580D2BB7"/>
    <w:rsid w:val="58155F1D"/>
    <w:rsid w:val="582D2E7E"/>
    <w:rsid w:val="582E7187"/>
    <w:rsid w:val="583B2DF0"/>
    <w:rsid w:val="583C27CD"/>
    <w:rsid w:val="583F79EB"/>
    <w:rsid w:val="58466EB6"/>
    <w:rsid w:val="585C3510"/>
    <w:rsid w:val="587D49B7"/>
    <w:rsid w:val="58A3441E"/>
    <w:rsid w:val="58A9147E"/>
    <w:rsid w:val="58D02D39"/>
    <w:rsid w:val="58D50FA9"/>
    <w:rsid w:val="58DF5DD8"/>
    <w:rsid w:val="58FA6956"/>
    <w:rsid w:val="59036C6A"/>
    <w:rsid w:val="590B0E06"/>
    <w:rsid w:val="590D48ED"/>
    <w:rsid w:val="59174253"/>
    <w:rsid w:val="59183785"/>
    <w:rsid w:val="591A2B8D"/>
    <w:rsid w:val="591F56FC"/>
    <w:rsid w:val="593432C8"/>
    <w:rsid w:val="59665B0B"/>
    <w:rsid w:val="5977704A"/>
    <w:rsid w:val="597F13EB"/>
    <w:rsid w:val="59A044B9"/>
    <w:rsid w:val="59AF294E"/>
    <w:rsid w:val="59D54618"/>
    <w:rsid w:val="59D843DE"/>
    <w:rsid w:val="59E33722"/>
    <w:rsid w:val="59FD66F3"/>
    <w:rsid w:val="5A115766"/>
    <w:rsid w:val="5A2348E0"/>
    <w:rsid w:val="5A256E5F"/>
    <w:rsid w:val="5A715E56"/>
    <w:rsid w:val="5AAD5A54"/>
    <w:rsid w:val="5AB410EE"/>
    <w:rsid w:val="5ABC3575"/>
    <w:rsid w:val="5ACF05EC"/>
    <w:rsid w:val="5AD05272"/>
    <w:rsid w:val="5AF243E9"/>
    <w:rsid w:val="5B0C03F3"/>
    <w:rsid w:val="5B3174FA"/>
    <w:rsid w:val="5B5437AD"/>
    <w:rsid w:val="5B7E42CA"/>
    <w:rsid w:val="5B8322E4"/>
    <w:rsid w:val="5B87766A"/>
    <w:rsid w:val="5B8927BB"/>
    <w:rsid w:val="5B9571BE"/>
    <w:rsid w:val="5B9D1736"/>
    <w:rsid w:val="5BB25D38"/>
    <w:rsid w:val="5BBD4241"/>
    <w:rsid w:val="5BE84121"/>
    <w:rsid w:val="5BEC29F5"/>
    <w:rsid w:val="5BF126C2"/>
    <w:rsid w:val="5C0C5846"/>
    <w:rsid w:val="5C370750"/>
    <w:rsid w:val="5C3A5DC9"/>
    <w:rsid w:val="5C493B28"/>
    <w:rsid w:val="5C543EB5"/>
    <w:rsid w:val="5C7A5495"/>
    <w:rsid w:val="5C877BB2"/>
    <w:rsid w:val="5C89392A"/>
    <w:rsid w:val="5C8A538F"/>
    <w:rsid w:val="5CAB7A37"/>
    <w:rsid w:val="5CB04BA0"/>
    <w:rsid w:val="5CE324F4"/>
    <w:rsid w:val="5CE40B61"/>
    <w:rsid w:val="5CEF7914"/>
    <w:rsid w:val="5CFE0D56"/>
    <w:rsid w:val="5D0C7EE2"/>
    <w:rsid w:val="5D503345"/>
    <w:rsid w:val="5D5A53C1"/>
    <w:rsid w:val="5D5B596E"/>
    <w:rsid w:val="5D684E52"/>
    <w:rsid w:val="5D685D9C"/>
    <w:rsid w:val="5D6D6DA8"/>
    <w:rsid w:val="5D8365CC"/>
    <w:rsid w:val="5DA14804"/>
    <w:rsid w:val="5DC56879"/>
    <w:rsid w:val="5DCD3CEB"/>
    <w:rsid w:val="5DD45079"/>
    <w:rsid w:val="5DEB566C"/>
    <w:rsid w:val="5DEE12F4"/>
    <w:rsid w:val="5DEE275D"/>
    <w:rsid w:val="5DFA35E5"/>
    <w:rsid w:val="5E0A3BD6"/>
    <w:rsid w:val="5E330845"/>
    <w:rsid w:val="5E343D6A"/>
    <w:rsid w:val="5E3D308B"/>
    <w:rsid w:val="5E610767"/>
    <w:rsid w:val="5E613B07"/>
    <w:rsid w:val="5E6B35AF"/>
    <w:rsid w:val="5E9B7945"/>
    <w:rsid w:val="5EC438ED"/>
    <w:rsid w:val="5EC75418"/>
    <w:rsid w:val="5ED370DF"/>
    <w:rsid w:val="5EE80963"/>
    <w:rsid w:val="5EFA76D0"/>
    <w:rsid w:val="5F171828"/>
    <w:rsid w:val="5F3127CD"/>
    <w:rsid w:val="5F344D78"/>
    <w:rsid w:val="5F366F44"/>
    <w:rsid w:val="5F3D2EDF"/>
    <w:rsid w:val="5F5F6A1F"/>
    <w:rsid w:val="5F6749DD"/>
    <w:rsid w:val="5F7045BF"/>
    <w:rsid w:val="5F78062D"/>
    <w:rsid w:val="5FAA6092"/>
    <w:rsid w:val="5FD50C35"/>
    <w:rsid w:val="600C0AFA"/>
    <w:rsid w:val="60406C2A"/>
    <w:rsid w:val="605F0FD0"/>
    <w:rsid w:val="607E5453"/>
    <w:rsid w:val="60904BB9"/>
    <w:rsid w:val="60A2256B"/>
    <w:rsid w:val="60BD6584"/>
    <w:rsid w:val="60CA62C0"/>
    <w:rsid w:val="60D556D8"/>
    <w:rsid w:val="60E7183B"/>
    <w:rsid w:val="60F4333C"/>
    <w:rsid w:val="610712C2"/>
    <w:rsid w:val="612B234C"/>
    <w:rsid w:val="61365606"/>
    <w:rsid w:val="613E7BCD"/>
    <w:rsid w:val="61664445"/>
    <w:rsid w:val="619D52D5"/>
    <w:rsid w:val="61C33A84"/>
    <w:rsid w:val="61DA0784"/>
    <w:rsid w:val="61E93052"/>
    <w:rsid w:val="61F23D20"/>
    <w:rsid w:val="620E7019"/>
    <w:rsid w:val="621748AF"/>
    <w:rsid w:val="621F545C"/>
    <w:rsid w:val="62240788"/>
    <w:rsid w:val="62322F68"/>
    <w:rsid w:val="62397C25"/>
    <w:rsid w:val="624508E8"/>
    <w:rsid w:val="625B56BF"/>
    <w:rsid w:val="627C5A82"/>
    <w:rsid w:val="627E40A3"/>
    <w:rsid w:val="628B10F0"/>
    <w:rsid w:val="6294602A"/>
    <w:rsid w:val="62C90F25"/>
    <w:rsid w:val="62EC24E7"/>
    <w:rsid w:val="62F468E0"/>
    <w:rsid w:val="63086352"/>
    <w:rsid w:val="63097573"/>
    <w:rsid w:val="630C0E11"/>
    <w:rsid w:val="63100C01"/>
    <w:rsid w:val="63484921"/>
    <w:rsid w:val="63495BC1"/>
    <w:rsid w:val="634A4E4E"/>
    <w:rsid w:val="63886BFF"/>
    <w:rsid w:val="63FA5004"/>
    <w:rsid w:val="63FA6EBC"/>
    <w:rsid w:val="643219FF"/>
    <w:rsid w:val="643A71DE"/>
    <w:rsid w:val="643F0D73"/>
    <w:rsid w:val="64550596"/>
    <w:rsid w:val="64720F71"/>
    <w:rsid w:val="64805613"/>
    <w:rsid w:val="648D70C0"/>
    <w:rsid w:val="64C01EB3"/>
    <w:rsid w:val="64CC649C"/>
    <w:rsid w:val="64CD412D"/>
    <w:rsid w:val="64D41B14"/>
    <w:rsid w:val="64F031F5"/>
    <w:rsid w:val="65023849"/>
    <w:rsid w:val="650A25C6"/>
    <w:rsid w:val="6558033E"/>
    <w:rsid w:val="6598698C"/>
    <w:rsid w:val="65B668A1"/>
    <w:rsid w:val="65D2415D"/>
    <w:rsid w:val="65DA63DD"/>
    <w:rsid w:val="65DC4ACB"/>
    <w:rsid w:val="65E3630F"/>
    <w:rsid w:val="660013A7"/>
    <w:rsid w:val="661D30A6"/>
    <w:rsid w:val="66285F62"/>
    <w:rsid w:val="662B6746"/>
    <w:rsid w:val="66472EFC"/>
    <w:rsid w:val="66596BA4"/>
    <w:rsid w:val="667353AA"/>
    <w:rsid w:val="667F18FA"/>
    <w:rsid w:val="6683763C"/>
    <w:rsid w:val="669F1D50"/>
    <w:rsid w:val="66B735D2"/>
    <w:rsid w:val="66B9305E"/>
    <w:rsid w:val="66BA6DAB"/>
    <w:rsid w:val="67023833"/>
    <w:rsid w:val="67236729"/>
    <w:rsid w:val="673254BD"/>
    <w:rsid w:val="67376F02"/>
    <w:rsid w:val="67381353"/>
    <w:rsid w:val="67471FF1"/>
    <w:rsid w:val="675B4D15"/>
    <w:rsid w:val="675D7E8D"/>
    <w:rsid w:val="6764572E"/>
    <w:rsid w:val="676A2AE8"/>
    <w:rsid w:val="677F0CCA"/>
    <w:rsid w:val="679755C4"/>
    <w:rsid w:val="67A1421E"/>
    <w:rsid w:val="67AA322F"/>
    <w:rsid w:val="67B83316"/>
    <w:rsid w:val="67C13896"/>
    <w:rsid w:val="67CD27BF"/>
    <w:rsid w:val="67E85AB5"/>
    <w:rsid w:val="67F00651"/>
    <w:rsid w:val="67F56BC4"/>
    <w:rsid w:val="67FB276B"/>
    <w:rsid w:val="68072C1D"/>
    <w:rsid w:val="680D3662"/>
    <w:rsid w:val="680D7E61"/>
    <w:rsid w:val="680E73DA"/>
    <w:rsid w:val="682C4037"/>
    <w:rsid w:val="6835272A"/>
    <w:rsid w:val="685537DE"/>
    <w:rsid w:val="685A0FEC"/>
    <w:rsid w:val="685D6793"/>
    <w:rsid w:val="6884144A"/>
    <w:rsid w:val="68AF09B0"/>
    <w:rsid w:val="68B244FE"/>
    <w:rsid w:val="68B25FB7"/>
    <w:rsid w:val="68BB6294"/>
    <w:rsid w:val="68D062FC"/>
    <w:rsid w:val="68DC6A20"/>
    <w:rsid w:val="68E1194E"/>
    <w:rsid w:val="68FE744E"/>
    <w:rsid w:val="691251B7"/>
    <w:rsid w:val="6913052F"/>
    <w:rsid w:val="691427CE"/>
    <w:rsid w:val="69252B4D"/>
    <w:rsid w:val="69670A99"/>
    <w:rsid w:val="69735746"/>
    <w:rsid w:val="69735D5A"/>
    <w:rsid w:val="6974326C"/>
    <w:rsid w:val="69833768"/>
    <w:rsid w:val="69912070"/>
    <w:rsid w:val="6995348F"/>
    <w:rsid w:val="699B787A"/>
    <w:rsid w:val="69A460AE"/>
    <w:rsid w:val="69C00465"/>
    <w:rsid w:val="69CB7148"/>
    <w:rsid w:val="69D0684A"/>
    <w:rsid w:val="69EE4888"/>
    <w:rsid w:val="6A2747E3"/>
    <w:rsid w:val="6A2E5B11"/>
    <w:rsid w:val="6A3E7637"/>
    <w:rsid w:val="6A490D36"/>
    <w:rsid w:val="6A4C5450"/>
    <w:rsid w:val="6A4E6785"/>
    <w:rsid w:val="6A573AD0"/>
    <w:rsid w:val="6A6159B3"/>
    <w:rsid w:val="6A927470"/>
    <w:rsid w:val="6AB73F3E"/>
    <w:rsid w:val="6AC30D76"/>
    <w:rsid w:val="6AEA503D"/>
    <w:rsid w:val="6B285EAC"/>
    <w:rsid w:val="6B316B63"/>
    <w:rsid w:val="6B3A5730"/>
    <w:rsid w:val="6B3F4449"/>
    <w:rsid w:val="6B453A40"/>
    <w:rsid w:val="6B572E46"/>
    <w:rsid w:val="6B5C27E0"/>
    <w:rsid w:val="6B854F39"/>
    <w:rsid w:val="6B8A4FC9"/>
    <w:rsid w:val="6B995CFE"/>
    <w:rsid w:val="6B9E727E"/>
    <w:rsid w:val="6BBA7D3F"/>
    <w:rsid w:val="6BD4492C"/>
    <w:rsid w:val="6BF51F6D"/>
    <w:rsid w:val="6C315A9E"/>
    <w:rsid w:val="6C335DBE"/>
    <w:rsid w:val="6C4B4758"/>
    <w:rsid w:val="6C6E7B21"/>
    <w:rsid w:val="6CF44DF0"/>
    <w:rsid w:val="6D024C06"/>
    <w:rsid w:val="6D200B7A"/>
    <w:rsid w:val="6D21195D"/>
    <w:rsid w:val="6D3050B3"/>
    <w:rsid w:val="6D84172F"/>
    <w:rsid w:val="6DA6794F"/>
    <w:rsid w:val="6DB4457F"/>
    <w:rsid w:val="6DB81944"/>
    <w:rsid w:val="6DDD0731"/>
    <w:rsid w:val="6DF85848"/>
    <w:rsid w:val="6E3000AA"/>
    <w:rsid w:val="6E553E72"/>
    <w:rsid w:val="6E5E4880"/>
    <w:rsid w:val="6E625D89"/>
    <w:rsid w:val="6E645FA5"/>
    <w:rsid w:val="6E78198B"/>
    <w:rsid w:val="6E7A548C"/>
    <w:rsid w:val="6EA12D56"/>
    <w:rsid w:val="6EB43EC0"/>
    <w:rsid w:val="6ECD0541"/>
    <w:rsid w:val="6EE8541F"/>
    <w:rsid w:val="6F6D294A"/>
    <w:rsid w:val="6FA128E1"/>
    <w:rsid w:val="6FB779C6"/>
    <w:rsid w:val="6FE07372"/>
    <w:rsid w:val="70076BE8"/>
    <w:rsid w:val="702E311D"/>
    <w:rsid w:val="70357BF9"/>
    <w:rsid w:val="704C57A2"/>
    <w:rsid w:val="704D38C6"/>
    <w:rsid w:val="705475A6"/>
    <w:rsid w:val="70560AA3"/>
    <w:rsid w:val="705D4A5A"/>
    <w:rsid w:val="709473B6"/>
    <w:rsid w:val="709A0AA0"/>
    <w:rsid w:val="709A1EB2"/>
    <w:rsid w:val="70BB1A19"/>
    <w:rsid w:val="70DF5DB7"/>
    <w:rsid w:val="71017E0B"/>
    <w:rsid w:val="71052D55"/>
    <w:rsid w:val="71056867"/>
    <w:rsid w:val="71136035"/>
    <w:rsid w:val="711A4A3E"/>
    <w:rsid w:val="71643912"/>
    <w:rsid w:val="7173436D"/>
    <w:rsid w:val="71863CC9"/>
    <w:rsid w:val="71933515"/>
    <w:rsid w:val="71A71BEF"/>
    <w:rsid w:val="71C1726B"/>
    <w:rsid w:val="71C577AB"/>
    <w:rsid w:val="71D83A8B"/>
    <w:rsid w:val="71DC7801"/>
    <w:rsid w:val="71E035D1"/>
    <w:rsid w:val="71E57719"/>
    <w:rsid w:val="71EA4A14"/>
    <w:rsid w:val="71F02E1F"/>
    <w:rsid w:val="720158A7"/>
    <w:rsid w:val="721C6339"/>
    <w:rsid w:val="721F50AF"/>
    <w:rsid w:val="722343EF"/>
    <w:rsid w:val="72442376"/>
    <w:rsid w:val="72600832"/>
    <w:rsid w:val="726D3705"/>
    <w:rsid w:val="729B5FCA"/>
    <w:rsid w:val="729F75AC"/>
    <w:rsid w:val="72AB0806"/>
    <w:rsid w:val="72B03567"/>
    <w:rsid w:val="72B1108D"/>
    <w:rsid w:val="72B95C30"/>
    <w:rsid w:val="72BC7841"/>
    <w:rsid w:val="72CB2DC8"/>
    <w:rsid w:val="72D250E8"/>
    <w:rsid w:val="72EE69E9"/>
    <w:rsid w:val="72F5541E"/>
    <w:rsid w:val="72FA1D53"/>
    <w:rsid w:val="731570A3"/>
    <w:rsid w:val="73326672"/>
    <w:rsid w:val="733E6DC5"/>
    <w:rsid w:val="734961AA"/>
    <w:rsid w:val="734E4B2E"/>
    <w:rsid w:val="735E6730"/>
    <w:rsid w:val="7374007B"/>
    <w:rsid w:val="738B7B30"/>
    <w:rsid w:val="739E66CD"/>
    <w:rsid w:val="73A95C42"/>
    <w:rsid w:val="73B42291"/>
    <w:rsid w:val="73B65DB0"/>
    <w:rsid w:val="73D30734"/>
    <w:rsid w:val="73EF4563"/>
    <w:rsid w:val="74143F28"/>
    <w:rsid w:val="745A0933"/>
    <w:rsid w:val="748230AB"/>
    <w:rsid w:val="748922C2"/>
    <w:rsid w:val="748C6E24"/>
    <w:rsid w:val="74A54C22"/>
    <w:rsid w:val="74DA3DAC"/>
    <w:rsid w:val="74E337C5"/>
    <w:rsid w:val="74E955AC"/>
    <w:rsid w:val="75114065"/>
    <w:rsid w:val="751D21C1"/>
    <w:rsid w:val="75371D1E"/>
    <w:rsid w:val="75414891"/>
    <w:rsid w:val="754E01B8"/>
    <w:rsid w:val="75706223"/>
    <w:rsid w:val="75A814DF"/>
    <w:rsid w:val="75B6577B"/>
    <w:rsid w:val="75D4756D"/>
    <w:rsid w:val="75DC7582"/>
    <w:rsid w:val="75F714AD"/>
    <w:rsid w:val="75F758F0"/>
    <w:rsid w:val="75FB0F9D"/>
    <w:rsid w:val="761D2BED"/>
    <w:rsid w:val="763B75EC"/>
    <w:rsid w:val="76515585"/>
    <w:rsid w:val="7666529A"/>
    <w:rsid w:val="768349CB"/>
    <w:rsid w:val="769D1D6A"/>
    <w:rsid w:val="76A407CD"/>
    <w:rsid w:val="76B178AE"/>
    <w:rsid w:val="76EA1147"/>
    <w:rsid w:val="770A2C08"/>
    <w:rsid w:val="77234A99"/>
    <w:rsid w:val="7724220E"/>
    <w:rsid w:val="773A0114"/>
    <w:rsid w:val="775B1543"/>
    <w:rsid w:val="7762150C"/>
    <w:rsid w:val="77787F8E"/>
    <w:rsid w:val="778B45A3"/>
    <w:rsid w:val="77920312"/>
    <w:rsid w:val="77AD62C7"/>
    <w:rsid w:val="77DB0C21"/>
    <w:rsid w:val="77DD7C62"/>
    <w:rsid w:val="780667F7"/>
    <w:rsid w:val="78214F19"/>
    <w:rsid w:val="7821596E"/>
    <w:rsid w:val="783C3AEF"/>
    <w:rsid w:val="786019A7"/>
    <w:rsid w:val="78637FFF"/>
    <w:rsid w:val="787212BF"/>
    <w:rsid w:val="78726C79"/>
    <w:rsid w:val="787C789A"/>
    <w:rsid w:val="787E1CAA"/>
    <w:rsid w:val="78B6452B"/>
    <w:rsid w:val="78C22246"/>
    <w:rsid w:val="78C328C1"/>
    <w:rsid w:val="78D6184E"/>
    <w:rsid w:val="78DF2245"/>
    <w:rsid w:val="791273BF"/>
    <w:rsid w:val="79131567"/>
    <w:rsid w:val="79210B09"/>
    <w:rsid w:val="79307640"/>
    <w:rsid w:val="793425DB"/>
    <w:rsid w:val="794762A8"/>
    <w:rsid w:val="794E6BAB"/>
    <w:rsid w:val="795144BC"/>
    <w:rsid w:val="79554CEC"/>
    <w:rsid w:val="796C5ED4"/>
    <w:rsid w:val="79712D6C"/>
    <w:rsid w:val="798D0980"/>
    <w:rsid w:val="799D3D19"/>
    <w:rsid w:val="79C12190"/>
    <w:rsid w:val="79C142AC"/>
    <w:rsid w:val="79C44988"/>
    <w:rsid w:val="79CE2F87"/>
    <w:rsid w:val="79D777DB"/>
    <w:rsid w:val="79DE00F4"/>
    <w:rsid w:val="79F90E69"/>
    <w:rsid w:val="7A0103D7"/>
    <w:rsid w:val="7A772BBC"/>
    <w:rsid w:val="7A83581D"/>
    <w:rsid w:val="7A862E00"/>
    <w:rsid w:val="7A8A54EC"/>
    <w:rsid w:val="7A8D0B87"/>
    <w:rsid w:val="7AA5772A"/>
    <w:rsid w:val="7AB863D5"/>
    <w:rsid w:val="7ABC02D7"/>
    <w:rsid w:val="7AC03A94"/>
    <w:rsid w:val="7AD61FD9"/>
    <w:rsid w:val="7ADD38B2"/>
    <w:rsid w:val="7B123CEE"/>
    <w:rsid w:val="7B12601A"/>
    <w:rsid w:val="7B200376"/>
    <w:rsid w:val="7B30793B"/>
    <w:rsid w:val="7B5369B6"/>
    <w:rsid w:val="7B9A6780"/>
    <w:rsid w:val="7BB90F25"/>
    <w:rsid w:val="7BBC2C1C"/>
    <w:rsid w:val="7BF245EF"/>
    <w:rsid w:val="7BFD2763"/>
    <w:rsid w:val="7C102B6E"/>
    <w:rsid w:val="7C1728A9"/>
    <w:rsid w:val="7C4407DE"/>
    <w:rsid w:val="7C616EFB"/>
    <w:rsid w:val="7C6F129A"/>
    <w:rsid w:val="7C845E6B"/>
    <w:rsid w:val="7CA969F7"/>
    <w:rsid w:val="7D012C11"/>
    <w:rsid w:val="7D113990"/>
    <w:rsid w:val="7D210AA4"/>
    <w:rsid w:val="7D80785E"/>
    <w:rsid w:val="7D8C49E1"/>
    <w:rsid w:val="7DAE0FEB"/>
    <w:rsid w:val="7DC33692"/>
    <w:rsid w:val="7DC64891"/>
    <w:rsid w:val="7DD520D4"/>
    <w:rsid w:val="7DEB4EAC"/>
    <w:rsid w:val="7E015AD3"/>
    <w:rsid w:val="7E0B7484"/>
    <w:rsid w:val="7E2C6F9C"/>
    <w:rsid w:val="7E4B4A8C"/>
    <w:rsid w:val="7E6F077A"/>
    <w:rsid w:val="7E734B96"/>
    <w:rsid w:val="7E750CA0"/>
    <w:rsid w:val="7EA5419C"/>
    <w:rsid w:val="7EAD12A3"/>
    <w:rsid w:val="7ED100CD"/>
    <w:rsid w:val="7ED607F9"/>
    <w:rsid w:val="7ED6596E"/>
    <w:rsid w:val="7EDE4798"/>
    <w:rsid w:val="7F063EEE"/>
    <w:rsid w:val="7F0C26D8"/>
    <w:rsid w:val="7F174F60"/>
    <w:rsid w:val="7F231427"/>
    <w:rsid w:val="7F25748C"/>
    <w:rsid w:val="7F34763E"/>
    <w:rsid w:val="7F353B9B"/>
    <w:rsid w:val="7F362B08"/>
    <w:rsid w:val="7F91555C"/>
    <w:rsid w:val="7F9F0235"/>
    <w:rsid w:val="7FA4285D"/>
    <w:rsid w:val="7FAA1F5A"/>
    <w:rsid w:val="7FAF05E0"/>
    <w:rsid w:val="7FBD3767"/>
    <w:rsid w:val="7FD25877"/>
    <w:rsid w:val="7FDC3C68"/>
    <w:rsid w:val="7FEF50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nhideWhenUsed="0" w:uiPriority="99"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9"/>
    <w:pPr>
      <w:keepNext/>
      <w:widowControl/>
      <w:tabs>
        <w:tab w:val="left" w:pos="432"/>
      </w:tabs>
      <w:ind w:left="432" w:hanging="432"/>
      <w:jc w:val="center"/>
      <w:outlineLvl w:val="0"/>
    </w:pPr>
    <w:rPr>
      <w:rFonts w:ascii="黑体" w:hAnsi="宋体" w:eastAsia="黑体" w:cs="宋体"/>
      <w:kern w:val="0"/>
      <w:sz w:val="52"/>
      <w:szCs w:val="20"/>
    </w:rPr>
  </w:style>
  <w:style w:type="paragraph" w:styleId="4">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unhideWhenUsed/>
    <w:qFormat/>
    <w:uiPriority w:val="9"/>
    <w:pPr>
      <w:keepNext/>
      <w:keepLines/>
      <w:spacing w:before="260" w:beforeLines="0" w:after="260" w:afterLines="0" w:line="413" w:lineRule="auto"/>
      <w:outlineLvl w:val="2"/>
    </w:pPr>
    <w:rPr>
      <w:b/>
      <w:bCs/>
      <w:sz w:val="32"/>
      <w:szCs w:val="32"/>
    </w:rPr>
  </w:style>
  <w:style w:type="paragraph" w:styleId="6">
    <w:name w:val="heading 4"/>
    <w:basedOn w:val="1"/>
    <w:next w:val="1"/>
    <w:qFormat/>
    <w:uiPriority w:val="99"/>
    <w:pPr>
      <w:keepNext/>
      <w:keepLines/>
      <w:spacing w:line="372"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character" w:default="1" w:styleId="24">
    <w:name w:val="Default Paragraph Font"/>
    <w:semiHidden/>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paragraph" w:styleId="8">
    <w:name w:val="table of authorities"/>
    <w:basedOn w:val="1"/>
    <w:next w:val="1"/>
    <w:unhideWhenUsed/>
    <w:qFormat/>
    <w:uiPriority w:val="99"/>
    <w:pPr>
      <w:ind w:left="420" w:leftChars="200"/>
    </w:pPr>
  </w:style>
  <w:style w:type="paragraph" w:styleId="9">
    <w:name w:val="Normal Indent"/>
    <w:basedOn w:val="1"/>
    <w:unhideWhenUsed/>
    <w:qFormat/>
    <w:uiPriority w:val="99"/>
    <w:pPr>
      <w:widowControl/>
      <w:ind w:firstLine="420"/>
      <w:jc w:val="left"/>
    </w:pPr>
    <w:rPr>
      <w:kern w:val="0"/>
      <w:sz w:val="20"/>
      <w:szCs w:val="20"/>
    </w:rPr>
  </w:style>
  <w:style w:type="paragraph" w:styleId="10">
    <w:name w:val="Body Text"/>
    <w:basedOn w:val="1"/>
    <w:next w:val="1"/>
    <w:unhideWhenUsed/>
    <w:qFormat/>
    <w:uiPriority w:val="99"/>
    <w:pPr>
      <w:spacing w:line="0" w:lineRule="atLeast"/>
    </w:pPr>
    <w:rPr>
      <w:sz w:val="30"/>
      <w:szCs w:val="20"/>
    </w:rPr>
  </w:style>
  <w:style w:type="paragraph" w:styleId="11">
    <w:name w:val="Body Text Indent"/>
    <w:basedOn w:val="1"/>
    <w:qFormat/>
    <w:uiPriority w:val="0"/>
    <w:pPr>
      <w:spacing w:after="120" w:afterLines="0"/>
      <w:ind w:left="420" w:leftChars="200"/>
    </w:pPr>
  </w:style>
  <w:style w:type="paragraph" w:styleId="12">
    <w:name w:val="Plain Text"/>
    <w:basedOn w:val="1"/>
    <w:qFormat/>
    <w:uiPriority w:val="0"/>
    <w:rPr>
      <w:rFonts w:ascii="宋体" w:hAnsi="Courier New" w:eastAsia="宋体" w:cs="Times New Roman"/>
      <w:szCs w:val="22"/>
    </w:rPr>
  </w:style>
  <w:style w:type="paragraph" w:styleId="13">
    <w:name w:val="Date"/>
    <w:basedOn w:val="1"/>
    <w:next w:val="1"/>
    <w:qFormat/>
    <w:uiPriority w:val="0"/>
    <w:pPr>
      <w:ind w:left="100" w:leftChars="2500"/>
    </w:p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toc 1"/>
    <w:basedOn w:val="1"/>
    <w:next w:val="1"/>
    <w:unhideWhenUsed/>
    <w:qFormat/>
    <w:uiPriority w:val="39"/>
  </w:style>
  <w:style w:type="paragraph" w:styleId="17">
    <w:name w:val="toc 2"/>
    <w:basedOn w:val="1"/>
    <w:next w:val="1"/>
    <w:unhideWhenUsed/>
    <w:qFormat/>
    <w:uiPriority w:val="39"/>
    <w:pPr>
      <w:ind w:left="420" w:leftChars="200"/>
    </w:pPr>
  </w:style>
  <w:style w:type="paragraph" w:styleId="18">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9">
    <w:name w:val="Title"/>
    <w:basedOn w:val="1"/>
    <w:next w:val="1"/>
    <w:qFormat/>
    <w:uiPriority w:val="0"/>
    <w:pPr>
      <w:spacing w:before="240" w:after="60"/>
      <w:jc w:val="center"/>
      <w:outlineLvl w:val="0"/>
    </w:pPr>
    <w:rPr>
      <w:rFonts w:ascii="Cambria" w:hAnsi="Cambria" w:cs="Times New Roman"/>
      <w:b/>
      <w:bCs/>
      <w:kern w:val="2"/>
      <w:sz w:val="32"/>
      <w:szCs w:val="32"/>
    </w:rPr>
  </w:style>
  <w:style w:type="paragraph" w:styleId="20">
    <w:name w:val="Body Text First Indent"/>
    <w:basedOn w:val="10"/>
    <w:next w:val="21"/>
    <w:qFormat/>
    <w:uiPriority w:val="99"/>
    <w:pPr>
      <w:ind w:firstLine="420" w:firstLineChars="100"/>
    </w:pPr>
    <w:rPr>
      <w:rFonts w:ascii="Times New Roman" w:hAnsi="Times New Roman" w:eastAsia="宋体"/>
    </w:rPr>
  </w:style>
  <w:style w:type="paragraph" w:styleId="21">
    <w:name w:val="Body Text First Indent 2"/>
    <w:basedOn w:val="11"/>
    <w:next w:val="20"/>
    <w:qFormat/>
    <w:uiPriority w:val="0"/>
    <w:pPr>
      <w:ind w:firstLine="420" w:firstLineChars="200"/>
    </w:p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character" w:styleId="26">
    <w:name w:val="FollowedHyperlink"/>
    <w:basedOn w:val="24"/>
    <w:qFormat/>
    <w:uiPriority w:val="0"/>
    <w:rPr>
      <w:color w:val="333333"/>
      <w:u w:val="none"/>
    </w:rPr>
  </w:style>
  <w:style w:type="character" w:styleId="27">
    <w:name w:val="HTML Definition"/>
    <w:basedOn w:val="24"/>
    <w:qFormat/>
    <w:uiPriority w:val="0"/>
    <w:rPr>
      <w:i/>
    </w:rPr>
  </w:style>
  <w:style w:type="character" w:styleId="28">
    <w:name w:val="Hyperlink"/>
    <w:basedOn w:val="24"/>
    <w:qFormat/>
    <w:uiPriority w:val="0"/>
    <w:rPr>
      <w:color w:val="333333"/>
      <w:u w:val="none"/>
    </w:rPr>
  </w:style>
  <w:style w:type="character" w:styleId="29">
    <w:name w:val="HTML Code"/>
    <w:basedOn w:val="24"/>
    <w:qFormat/>
    <w:uiPriority w:val="0"/>
    <w:rPr>
      <w:rFonts w:ascii="Monaco" w:hAnsi="Monaco" w:eastAsia="Monaco" w:cs="Monaco"/>
      <w:color w:val="C7254E"/>
      <w:sz w:val="21"/>
      <w:szCs w:val="21"/>
      <w:shd w:val="clear" w:color="auto" w:fill="F9F2F4"/>
    </w:rPr>
  </w:style>
  <w:style w:type="character" w:styleId="30">
    <w:name w:val="HTML Cite"/>
    <w:basedOn w:val="24"/>
    <w:qFormat/>
    <w:uiPriority w:val="0"/>
  </w:style>
  <w:style w:type="character" w:styleId="31">
    <w:name w:val="HTML Keyboard"/>
    <w:basedOn w:val="24"/>
    <w:qFormat/>
    <w:uiPriority w:val="0"/>
    <w:rPr>
      <w:rFonts w:hint="default" w:ascii="Monaco" w:hAnsi="Monaco" w:eastAsia="Monaco" w:cs="Monaco"/>
      <w:color w:val="FFFFFF"/>
      <w:sz w:val="21"/>
      <w:szCs w:val="21"/>
      <w:shd w:val="clear" w:color="auto" w:fill="333333"/>
    </w:rPr>
  </w:style>
  <w:style w:type="character" w:styleId="32">
    <w:name w:val="HTML Sample"/>
    <w:basedOn w:val="24"/>
    <w:qFormat/>
    <w:uiPriority w:val="0"/>
    <w:rPr>
      <w:rFonts w:hint="default" w:ascii="Monaco" w:hAnsi="Monaco" w:eastAsia="Monaco" w:cs="Monaco"/>
      <w:sz w:val="21"/>
      <w:szCs w:val="21"/>
    </w:rPr>
  </w:style>
  <w:style w:type="paragraph" w:customStyle="1" w:styleId="33">
    <w:name w:val="首行缩进"/>
    <w:basedOn w:val="1"/>
    <w:qFormat/>
    <w:uiPriority w:val="0"/>
    <w:pPr>
      <w:ind w:firstLine="480" w:firstLineChars="200"/>
    </w:pPr>
    <w:rPr>
      <w:lang w:val="zh-CN"/>
    </w:rPr>
  </w:style>
  <w:style w:type="paragraph" w:customStyle="1" w:styleId="34">
    <w:name w:val="正文1"/>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35">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character" w:customStyle="1" w:styleId="36">
    <w:name w:val="ui-icon39"/>
    <w:basedOn w:val="24"/>
    <w:qFormat/>
    <w:uiPriority w:val="0"/>
  </w:style>
  <w:style w:type="character" w:customStyle="1" w:styleId="37">
    <w:name w:val="before"/>
    <w:basedOn w:val="24"/>
    <w:qFormat/>
    <w:uiPriority w:val="0"/>
    <w:rPr>
      <w:rFonts w:hint="default" w:ascii="FontAwesome" w:hAnsi="FontAwesome" w:eastAsia="FontAwesome" w:cs="FontAwesome"/>
      <w:color w:val="888888"/>
    </w:rPr>
  </w:style>
  <w:style w:type="character" w:customStyle="1" w:styleId="38">
    <w:name w:val="font11"/>
    <w:basedOn w:val="24"/>
    <w:qFormat/>
    <w:uiPriority w:val="0"/>
    <w:rPr>
      <w:rFonts w:hint="eastAsia" w:ascii="宋体" w:hAnsi="宋体" w:eastAsia="宋体" w:cs="宋体"/>
      <w:color w:val="000000"/>
      <w:sz w:val="20"/>
      <w:szCs w:val="20"/>
      <w:u w:val="none"/>
    </w:rPr>
  </w:style>
  <w:style w:type="character" w:customStyle="1" w:styleId="39">
    <w:name w:val="font61"/>
    <w:basedOn w:val="24"/>
    <w:qFormat/>
    <w:uiPriority w:val="0"/>
    <w:rPr>
      <w:rFonts w:hint="eastAsia" w:ascii="宋体" w:hAnsi="宋体" w:eastAsia="宋体" w:cs="宋体"/>
      <w:color w:val="000000"/>
      <w:sz w:val="24"/>
      <w:szCs w:val="24"/>
      <w:u w:val="none"/>
    </w:rPr>
  </w:style>
  <w:style w:type="character" w:customStyle="1" w:styleId="40">
    <w:name w:val="font01"/>
    <w:basedOn w:val="24"/>
    <w:qFormat/>
    <w:uiPriority w:val="0"/>
    <w:rPr>
      <w:rFonts w:hint="default" w:ascii="Times New Roman" w:hAnsi="Times New Roman" w:cs="Times New Roman"/>
      <w:color w:val="000000"/>
      <w:sz w:val="20"/>
      <w:szCs w:val="20"/>
      <w:u w:val="none"/>
    </w:rPr>
  </w:style>
  <w:style w:type="character" w:customStyle="1" w:styleId="41">
    <w:name w:val="input-icon"/>
    <w:basedOn w:val="24"/>
    <w:qFormat/>
    <w:uiPriority w:val="0"/>
  </w:style>
  <w:style w:type="character" w:customStyle="1" w:styleId="42">
    <w:name w:val="before1"/>
    <w:basedOn w:val="24"/>
    <w:qFormat/>
    <w:uiPriority w:val="0"/>
    <w:rPr>
      <w:rFonts w:hint="default" w:ascii="FontAwesome" w:hAnsi="FontAwesome" w:eastAsia="FontAwesome" w:cs="FontAwesome"/>
      <w:color w:val="888888"/>
    </w:rPr>
  </w:style>
  <w:style w:type="character" w:customStyle="1" w:styleId="43">
    <w:name w:val="ui-icon40"/>
    <w:basedOn w:val="24"/>
    <w:qFormat/>
    <w:uiPriority w:val="0"/>
  </w:style>
  <w:style w:type="character" w:customStyle="1" w:styleId="44">
    <w:name w:val="ui-icon38"/>
    <w:basedOn w:val="24"/>
    <w:qFormat/>
    <w:uiPriority w:val="0"/>
  </w:style>
  <w:style w:type="character" w:customStyle="1" w:styleId="45">
    <w:name w:val="ui-jqgrid-resize"/>
    <w:basedOn w:val="24"/>
    <w:qFormat/>
    <w:uiPriority w:val="0"/>
  </w:style>
  <w:style w:type="paragraph" w:customStyle="1" w:styleId="46">
    <w:name w:val="正文文本首行缩进1"/>
    <w:basedOn w:val="10"/>
    <w:qFormat/>
    <w:uiPriority w:val="0"/>
    <w:pPr>
      <w:ind w:firstLine="420" w:firstLineChars="100"/>
    </w:pPr>
    <w:rPr>
      <w:rFonts w:ascii="Arial Unicode MS" w:hAnsi="Arial Unicode MS" w:eastAsia="Arial Unicode MS" w:cs="Arial Unicode MS"/>
    </w:rPr>
  </w:style>
  <w:style w:type="paragraph" w:customStyle="1" w:styleId="47">
    <w:name w:val="_Style 46"/>
    <w:basedOn w:val="1"/>
    <w:next w:val="1"/>
    <w:qFormat/>
    <w:uiPriority w:val="0"/>
    <w:pPr>
      <w:pBdr>
        <w:bottom w:val="single" w:color="auto" w:sz="6" w:space="1"/>
      </w:pBdr>
      <w:jc w:val="center"/>
    </w:pPr>
    <w:rPr>
      <w:rFonts w:ascii="Arial" w:eastAsia="宋体"/>
      <w:vanish/>
      <w:sz w:val="16"/>
    </w:rPr>
  </w:style>
  <w:style w:type="paragraph" w:customStyle="1" w:styleId="48">
    <w:name w:val="样式"/>
    <w:qFormat/>
    <w:uiPriority w:val="0"/>
    <w:pPr>
      <w:widowControl w:val="0"/>
      <w:autoSpaceDE w:val="0"/>
      <w:autoSpaceDN w:val="0"/>
    </w:pPr>
    <w:rPr>
      <w:rFonts w:ascii="Times New Roman" w:hAnsi="Times New Roman" w:eastAsia="宋体" w:cs="Times New Roman"/>
      <w:sz w:val="24"/>
      <w:szCs w:val="24"/>
      <w:lang w:val="en-US" w:eastAsia="zh-CN" w:bidi="ar-SA"/>
    </w:rPr>
  </w:style>
  <w:style w:type="paragraph" w:customStyle="1" w:styleId="49">
    <w:name w:val="_Style 48"/>
    <w:basedOn w:val="1"/>
    <w:next w:val="1"/>
    <w:qFormat/>
    <w:uiPriority w:val="0"/>
    <w:pPr>
      <w:pBdr>
        <w:top w:val="single" w:color="auto" w:sz="6" w:space="1"/>
      </w:pBdr>
      <w:jc w:val="center"/>
    </w:pPr>
    <w:rPr>
      <w:rFonts w:ascii="Arial" w:eastAsia="宋体"/>
      <w:vanish/>
      <w:sz w:val="16"/>
    </w:rPr>
  </w:style>
  <w:style w:type="paragraph" w:customStyle="1" w:styleId="50">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51">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10.wmf"/><Relationship Id="rId28" Type="http://schemas.openxmlformats.org/officeDocument/2006/relationships/oleObject" Target="embeddings/oleObject10.bin"/><Relationship Id="rId27" Type="http://schemas.openxmlformats.org/officeDocument/2006/relationships/image" Target="media/image9.wmf"/><Relationship Id="rId26" Type="http://schemas.openxmlformats.org/officeDocument/2006/relationships/oleObject" Target="embeddings/oleObject9.bin"/><Relationship Id="rId25" Type="http://schemas.openxmlformats.org/officeDocument/2006/relationships/image" Target="media/image8.wmf"/><Relationship Id="rId24" Type="http://schemas.openxmlformats.org/officeDocument/2006/relationships/oleObject" Target="embeddings/oleObject8.bin"/><Relationship Id="rId23" Type="http://schemas.openxmlformats.org/officeDocument/2006/relationships/image" Target="media/image7.wmf"/><Relationship Id="rId22" Type="http://schemas.openxmlformats.org/officeDocument/2006/relationships/oleObject" Target="embeddings/oleObject7.bin"/><Relationship Id="rId21" Type="http://schemas.openxmlformats.org/officeDocument/2006/relationships/image" Target="media/image6.w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5.wmf"/><Relationship Id="rId18" Type="http://schemas.openxmlformats.org/officeDocument/2006/relationships/oleObject" Target="embeddings/oleObject5.bin"/><Relationship Id="rId17" Type="http://schemas.openxmlformats.org/officeDocument/2006/relationships/image" Target="media/image4.wmf"/><Relationship Id="rId16" Type="http://schemas.openxmlformats.org/officeDocument/2006/relationships/oleObject" Target="embeddings/oleObject4.bin"/><Relationship Id="rId15" Type="http://schemas.openxmlformats.org/officeDocument/2006/relationships/image" Target="media/image3.wmf"/><Relationship Id="rId14" Type="http://schemas.openxmlformats.org/officeDocument/2006/relationships/oleObject" Target="embeddings/oleObject3.bin"/><Relationship Id="rId13" Type="http://schemas.openxmlformats.org/officeDocument/2006/relationships/image" Target="media/image2.wmf"/><Relationship Id="rId12" Type="http://schemas.openxmlformats.org/officeDocument/2006/relationships/oleObject" Target="embeddings/oleObject2.bin"/><Relationship Id="rId11" Type="http://schemas.openxmlformats.org/officeDocument/2006/relationships/image" Target="media/image1.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171</Pages>
  <Words>17935</Words>
  <Characters>19398</Characters>
  <Lines>0</Lines>
  <Paragraphs>0</Paragraphs>
  <TotalTime>2</TotalTime>
  <ScaleCrop>false</ScaleCrop>
  <LinksUpToDate>false</LinksUpToDate>
  <CharactersWithSpaces>19649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2019-01-25T00:34:00Z</dcterms:created>
  <dc:creator>唯一1368085521</dc:creator>
  <cp:lastModifiedBy>WPS_1662348400</cp:lastModifiedBy>
  <cp:lastPrinted>2025-05-09T10:06:00Z</cp:lastPrinted>
  <dcterms:modified xsi:type="dcterms:W3CDTF">2025-05-09T10:28:24Z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BE6C7D03759249288F1A81C75377B883_13</vt:lpwstr>
  </property>
  <property fmtid="{D5CDD505-2E9C-101B-9397-08002B2CF9AE}" pid="4" name="KSOTemplateDocerSaveRecord">
    <vt:lpwstr>eyJoZGlkIjoiYzFiNTQ0NGM3YjlmN2VjMjIyYzNiZDNiZWE0OWZiZjMiLCJ1c2VySWQiOiIxNDAyMDU0ODIyIn0=</vt:lpwstr>
  </property>
</Properties>
</file>