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46B91">
      <w:pPr>
        <w:tabs>
          <w:tab w:val="left" w:pos="315"/>
          <w:tab w:val="left" w:pos="8820"/>
        </w:tabs>
        <w:spacing w:before="240" w:beforeLines="100" w:after="120" w:afterLines="50" w:line="500" w:lineRule="exact"/>
        <w:ind w:right="254" w:rightChars="127"/>
        <w:jc w:val="center"/>
        <w:rPr>
          <w:rFonts w:ascii="宋体" w:hAnsi="宋体" w:eastAsia="宋体"/>
          <w:b/>
          <w:bCs/>
          <w:color w:val="auto"/>
          <w:sz w:val="52"/>
          <w:szCs w:val="52"/>
          <w:highlight w:val="none"/>
          <w:vertAlign w:val="superscript"/>
        </w:rPr>
      </w:pPr>
      <w:bookmarkStart w:id="78" w:name="_GoBack"/>
      <w:bookmarkEnd w:id="78"/>
    </w:p>
    <w:p w14:paraId="0458ABE0">
      <w:pPr>
        <w:tabs>
          <w:tab w:val="left" w:pos="315"/>
          <w:tab w:val="left" w:pos="8820"/>
        </w:tabs>
        <w:spacing w:before="240" w:beforeLines="100" w:after="120" w:afterLines="50" w:line="500" w:lineRule="exact"/>
        <w:ind w:right="254" w:rightChars="127"/>
        <w:jc w:val="center"/>
        <w:rPr>
          <w:rFonts w:ascii="宋体" w:hAnsi="宋体" w:eastAsia="宋体"/>
          <w:b/>
          <w:bCs/>
          <w:color w:val="auto"/>
          <w:sz w:val="52"/>
          <w:szCs w:val="52"/>
          <w:highlight w:val="none"/>
        </w:rPr>
      </w:pPr>
    </w:p>
    <w:p w14:paraId="162CAEF9">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360" w:lineRule="auto"/>
        <w:ind w:right="254" w:rightChars="127"/>
        <w:jc w:val="center"/>
        <w:textAlignment w:val="auto"/>
        <w:rPr>
          <w:rFonts w:hint="eastAsia" w:ascii="宋体" w:hAnsi="宋体" w:eastAsia="宋体"/>
          <w:b/>
          <w:bCs/>
          <w:color w:val="auto"/>
          <w:sz w:val="44"/>
          <w:szCs w:val="44"/>
          <w:highlight w:val="none"/>
          <w:lang w:val="en-US" w:eastAsia="zh-CN"/>
        </w:rPr>
      </w:pPr>
      <w:r>
        <w:rPr>
          <w:rFonts w:hint="eastAsia"/>
          <w:b/>
          <w:bCs/>
          <w:color w:val="auto"/>
          <w:sz w:val="44"/>
          <w:szCs w:val="44"/>
          <w:highlight w:val="none"/>
          <w:lang w:val="en-US" w:eastAsia="zh-CN"/>
        </w:rPr>
        <w:t>佛子岭、梅山、响洪甸、龙河口水库管理区保护利用及维修维护项目（第二包）</w:t>
      </w:r>
    </w:p>
    <w:p w14:paraId="409EAAC8">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360" w:lineRule="auto"/>
        <w:ind w:right="254" w:rightChars="127"/>
        <w:jc w:val="center"/>
        <w:textAlignment w:val="auto"/>
        <w:rPr>
          <w:rFonts w:hint="default" w:ascii="宋体" w:hAnsi="宋体" w:eastAsia="宋体"/>
          <w:bCs/>
          <w:color w:val="auto"/>
          <w:sz w:val="44"/>
          <w:szCs w:val="44"/>
          <w:highlight w:val="none"/>
          <w:lang w:val="en-US"/>
        </w:rPr>
      </w:pPr>
      <w:r>
        <w:rPr>
          <w:rFonts w:hint="eastAsia" w:ascii="宋体" w:hAnsi="宋体" w:eastAsia="宋体"/>
          <w:b/>
          <w:bCs/>
          <w:color w:val="auto"/>
          <w:sz w:val="44"/>
          <w:szCs w:val="44"/>
          <w:highlight w:val="none"/>
          <w:lang w:val="en-US" w:eastAsia="zh-CN"/>
        </w:rPr>
        <w:t>竞争性磋商文件</w:t>
      </w:r>
    </w:p>
    <w:p w14:paraId="5CF5FB3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66C95B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B2A64B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ED47CC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916ECF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2DB104D">
      <w:pPr>
        <w:tabs>
          <w:tab w:val="left" w:pos="2410"/>
        </w:tabs>
        <w:autoSpaceDE w:val="0"/>
        <w:autoSpaceDN w:val="0"/>
        <w:adjustRightInd w:val="0"/>
        <w:snapToGrid w:val="0"/>
        <w:spacing w:line="360" w:lineRule="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佛子岭、梅山、响洪甸、龙河口水库管理区保护利用及维修维护项目（第二包）</w:t>
      </w:r>
    </w:p>
    <w:p w14:paraId="70DB3344">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FS34000120252964号002</w:t>
      </w:r>
    </w:p>
    <w:p w14:paraId="4F238D77">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安徽省佛子岭水库管理处</w:t>
      </w:r>
    </w:p>
    <w:p w14:paraId="74C698FE">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lang w:val="en-US" w:eastAsia="zh-CN"/>
        </w:rPr>
        <w:t>安徽安兆工程技术咨询服务有限公司</w:t>
      </w:r>
    </w:p>
    <w:p w14:paraId="6F91C72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CD9D5AF">
      <w:pPr>
        <w:tabs>
          <w:tab w:val="left" w:pos="2410"/>
        </w:tabs>
        <w:autoSpaceDE w:val="0"/>
        <w:autoSpaceDN w:val="0"/>
        <w:adjustRightInd w:val="0"/>
        <w:snapToGrid w:val="0"/>
        <w:spacing w:line="360" w:lineRule="auto"/>
        <w:jc w:val="center"/>
        <w:rPr>
          <w:b/>
          <w:color w:val="auto"/>
          <w:sz w:val="36"/>
          <w:highlight w:val="none"/>
        </w:rPr>
      </w:pPr>
    </w:p>
    <w:p w14:paraId="5DC1F1D1">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lang w:val="en-US" w:eastAsia="zh-CN"/>
        </w:rPr>
        <w:t>2025</w:t>
      </w:r>
      <w:r>
        <w:rPr>
          <w:rFonts w:hint="eastAsia"/>
          <w:b/>
          <w:color w:val="auto"/>
          <w:sz w:val="36"/>
          <w:highlight w:val="none"/>
        </w:rPr>
        <w:t>年</w:t>
      </w:r>
      <w:r>
        <w:rPr>
          <w:rFonts w:hint="eastAsia"/>
          <w:b/>
          <w:color w:val="auto"/>
          <w:sz w:val="36"/>
          <w:highlight w:val="none"/>
          <w:u w:val="single"/>
          <w:lang w:val="en-US" w:eastAsia="zh-CN"/>
        </w:rPr>
        <w:t>5</w:t>
      </w:r>
      <w:r>
        <w:rPr>
          <w:rFonts w:hint="eastAsia"/>
          <w:b/>
          <w:color w:val="auto"/>
          <w:sz w:val="36"/>
          <w:highlight w:val="none"/>
        </w:rPr>
        <w:t>月</w:t>
      </w:r>
      <w:r>
        <w:rPr>
          <w:b/>
          <w:color w:val="auto"/>
          <w:sz w:val="36"/>
          <w:highlight w:val="none"/>
        </w:rPr>
        <w:br w:type="page"/>
      </w:r>
    </w:p>
    <w:p w14:paraId="6240C98C">
      <w:pPr>
        <w:spacing w:line="360" w:lineRule="auto"/>
        <w:jc w:val="center"/>
        <w:outlineLvl w:val="0"/>
        <w:rPr>
          <w:rFonts w:hint="eastAsia"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bookmarkStart w:id="0" w:name="_Toc11403"/>
    </w:p>
    <w:p w14:paraId="016BA630">
      <w:pPr>
        <w:pStyle w:val="35"/>
        <w:tabs>
          <w:tab w:val="right" w:leader="dot" w:pos="8306"/>
        </w:tabs>
        <w:jc w:val="center"/>
        <w:rPr>
          <w:rFonts w:hint="eastAsia"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lang w:val="en-US" w:eastAsia="zh-CN"/>
        </w:rPr>
        <w:t>目  录</w:t>
      </w:r>
    </w:p>
    <w:p w14:paraId="5C47E56D">
      <w:pPr>
        <w:pStyle w:val="35"/>
        <w:tabs>
          <w:tab w:val="right" w:leader="dot" w:pos="8306"/>
        </w:tabs>
      </w:pPr>
      <w:r>
        <w:rPr>
          <w:rFonts w:hint="eastAsia" w:asciiTheme="minorEastAsia" w:hAnsiTheme="minorEastAsia" w:eastAsiaTheme="minorEastAsia"/>
          <w:b/>
          <w:color w:val="auto"/>
          <w:sz w:val="28"/>
          <w:highlight w:val="none"/>
        </w:rPr>
        <w:fldChar w:fldCharType="begin"/>
      </w:r>
      <w:r>
        <w:rPr>
          <w:rFonts w:hint="eastAsia" w:asciiTheme="minorEastAsia" w:hAnsiTheme="minorEastAsia" w:eastAsiaTheme="minorEastAsia"/>
          <w:b/>
          <w:color w:val="auto"/>
          <w:sz w:val="28"/>
          <w:highlight w:val="none"/>
        </w:rPr>
        <w:instrText xml:space="preserve">TOC \o "1-1" \h \u </w:instrText>
      </w:r>
      <w:r>
        <w:rPr>
          <w:rFonts w:hint="eastAsia" w:asciiTheme="minorEastAsia" w:hAnsiTheme="minorEastAsia" w:eastAsiaTheme="minorEastAsia"/>
          <w:b/>
          <w:color w:val="auto"/>
          <w:sz w:val="28"/>
          <w:highlight w:val="none"/>
        </w:rPr>
        <w:fldChar w:fldCharType="separate"/>
      </w: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_Toc12341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tab/>
      </w:r>
      <w:r>
        <w:fldChar w:fldCharType="begin"/>
      </w:r>
      <w:r>
        <w:instrText xml:space="preserve"> PAGEREF _Toc12341 \h </w:instrText>
      </w:r>
      <w:r>
        <w:fldChar w:fldCharType="separate"/>
      </w:r>
      <w:r>
        <w:t>1</w:t>
      </w:r>
      <w:r>
        <w:fldChar w:fldCharType="end"/>
      </w:r>
      <w:r>
        <w:rPr>
          <w:rFonts w:hint="eastAsia" w:asciiTheme="minorEastAsia" w:hAnsiTheme="minorEastAsia" w:eastAsiaTheme="minorEastAsia"/>
          <w:color w:val="auto"/>
          <w:highlight w:val="none"/>
        </w:rPr>
        <w:fldChar w:fldCharType="end"/>
      </w:r>
    </w:p>
    <w:p w14:paraId="2A2FDDA0">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_Toc31538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fldChar w:fldCharType="begin"/>
      </w:r>
      <w:r>
        <w:instrText xml:space="preserve"> PAGEREF _Toc31538 \h </w:instrText>
      </w:r>
      <w:r>
        <w:fldChar w:fldCharType="separate"/>
      </w:r>
      <w:r>
        <w:t>4</w:t>
      </w:r>
      <w:r>
        <w:fldChar w:fldCharType="end"/>
      </w:r>
      <w:r>
        <w:rPr>
          <w:rFonts w:hint="eastAsia" w:asciiTheme="minorEastAsia" w:hAnsiTheme="minorEastAsia" w:eastAsiaTheme="minorEastAsia"/>
          <w:color w:val="auto"/>
          <w:highlight w:val="none"/>
        </w:rPr>
        <w:fldChar w:fldCharType="end"/>
      </w:r>
    </w:p>
    <w:p w14:paraId="35BB8778">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_Toc24220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_Toc24220 \h </w:instrText>
      </w:r>
      <w:r>
        <w:fldChar w:fldCharType="separate"/>
      </w:r>
      <w:r>
        <w:t>23</w:t>
      </w:r>
      <w:r>
        <w:fldChar w:fldCharType="end"/>
      </w:r>
      <w:r>
        <w:rPr>
          <w:rFonts w:hint="eastAsia" w:asciiTheme="minorEastAsia" w:hAnsiTheme="minorEastAsia" w:eastAsiaTheme="minorEastAsia"/>
          <w:color w:val="auto"/>
          <w:highlight w:val="none"/>
        </w:rPr>
        <w:fldChar w:fldCharType="end"/>
      </w:r>
    </w:p>
    <w:p w14:paraId="2156B357">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_Toc32488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_Toc32488 \h </w:instrText>
      </w:r>
      <w:r>
        <w:fldChar w:fldCharType="separate"/>
      </w:r>
      <w:r>
        <w:t>27</w:t>
      </w:r>
      <w:r>
        <w:fldChar w:fldCharType="end"/>
      </w:r>
      <w:r>
        <w:rPr>
          <w:rFonts w:hint="eastAsia" w:asciiTheme="minorEastAsia" w:hAnsiTheme="minorEastAsia" w:eastAsiaTheme="minorEastAsia"/>
          <w:color w:val="auto"/>
          <w:highlight w:val="none"/>
        </w:rPr>
        <w:fldChar w:fldCharType="end"/>
      </w:r>
    </w:p>
    <w:p w14:paraId="281ED0CE">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_Toc14167 </w:instrText>
      </w:r>
      <w:r>
        <w:rPr>
          <w:rFonts w:hint="eastAsia" w:asciiTheme="minorEastAsia" w:hAnsiTheme="minorEastAsia" w:eastAsiaTheme="minorEastAsia"/>
          <w:highlight w:val="none"/>
        </w:rPr>
        <w:fldChar w:fldCharType="separate"/>
      </w:r>
      <w:r>
        <w:rPr>
          <w:rFonts w:hint="eastAsia" w:ascii="宋体" w:hAnsi="宋体" w:eastAsia="宋体" w:cs="Times New Roman"/>
          <w:kern w:val="0"/>
          <w:szCs w:val="20"/>
          <w:highlight w:val="none"/>
        </w:rPr>
        <w:t xml:space="preserve">第五章  </w:t>
      </w:r>
      <w:r>
        <w:rPr>
          <w:rFonts w:ascii="宋体" w:hAnsi="宋体" w:eastAsia="宋体" w:cs="Times New Roman"/>
          <w:kern w:val="0"/>
          <w:szCs w:val="20"/>
          <w:highlight w:val="none"/>
        </w:rPr>
        <w:t>政府采购合同</w:t>
      </w:r>
      <w:r>
        <w:tab/>
      </w:r>
      <w:r>
        <w:fldChar w:fldCharType="begin"/>
      </w:r>
      <w:r>
        <w:instrText xml:space="preserve"> PAGEREF _Toc14167 \h </w:instrText>
      </w:r>
      <w:r>
        <w:fldChar w:fldCharType="separate"/>
      </w:r>
      <w:r>
        <w:t>39</w:t>
      </w:r>
      <w:r>
        <w:fldChar w:fldCharType="end"/>
      </w:r>
      <w:r>
        <w:rPr>
          <w:rFonts w:hint="eastAsia" w:asciiTheme="minorEastAsia" w:hAnsiTheme="minorEastAsia" w:eastAsiaTheme="minorEastAsia"/>
          <w:color w:val="auto"/>
          <w:highlight w:val="none"/>
        </w:rPr>
        <w:fldChar w:fldCharType="end"/>
      </w:r>
    </w:p>
    <w:p w14:paraId="3E8D5A3E">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_Toc5952 </w:instrText>
      </w:r>
      <w:r>
        <w:rPr>
          <w:rFonts w:hint="eastAsia" w:asciiTheme="minorEastAsia" w:hAnsiTheme="minorEastAsia" w:eastAsiaTheme="minorEastAsia"/>
          <w:highlight w:val="none"/>
        </w:rPr>
        <w:fldChar w:fldCharType="separate"/>
      </w:r>
      <w:r>
        <w:rPr>
          <w:rFonts w:hint="eastAsia" w:ascii="宋体" w:hAnsi="宋体" w:eastAsia="宋体" w:cs="Times New Roman"/>
          <w:kern w:val="0"/>
          <w:szCs w:val="20"/>
          <w:highlight w:val="none"/>
        </w:rPr>
        <w:t>第六章  响应文件格式</w:t>
      </w:r>
      <w:r>
        <w:tab/>
      </w:r>
      <w:r>
        <w:fldChar w:fldCharType="begin"/>
      </w:r>
      <w:r>
        <w:instrText xml:space="preserve"> PAGEREF _Toc5952 \h </w:instrText>
      </w:r>
      <w:r>
        <w:fldChar w:fldCharType="separate"/>
      </w:r>
      <w:r>
        <w:t>82</w:t>
      </w:r>
      <w:r>
        <w:fldChar w:fldCharType="end"/>
      </w:r>
      <w:r>
        <w:rPr>
          <w:rFonts w:hint="eastAsia" w:asciiTheme="minorEastAsia" w:hAnsiTheme="minorEastAsia" w:eastAsiaTheme="minorEastAsia"/>
          <w:color w:val="auto"/>
          <w:highlight w:val="none"/>
        </w:rPr>
        <w:fldChar w:fldCharType="end"/>
      </w:r>
    </w:p>
    <w:p w14:paraId="0C7FDACC">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_Toc7253 </w:instrText>
      </w:r>
      <w:r>
        <w:rPr>
          <w:rFonts w:hint="eastAsia" w:asciiTheme="minorEastAsia" w:hAnsiTheme="minorEastAsia" w:eastAsiaTheme="minorEastAsia"/>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tab/>
      </w:r>
      <w:r>
        <w:fldChar w:fldCharType="begin"/>
      </w:r>
      <w:r>
        <w:instrText xml:space="preserve"> PAGEREF _Toc7253 \h </w:instrText>
      </w:r>
      <w:r>
        <w:fldChar w:fldCharType="separate"/>
      </w:r>
      <w:r>
        <w:t>106</w:t>
      </w:r>
      <w:r>
        <w:fldChar w:fldCharType="end"/>
      </w:r>
      <w:r>
        <w:rPr>
          <w:rFonts w:hint="eastAsia" w:asciiTheme="minorEastAsia" w:hAnsiTheme="minorEastAsia" w:eastAsiaTheme="minorEastAsia"/>
          <w:color w:val="auto"/>
          <w:highlight w:val="none"/>
        </w:rPr>
        <w:fldChar w:fldCharType="end"/>
      </w:r>
    </w:p>
    <w:p w14:paraId="578A531E">
      <w:pPr>
        <w:spacing w:line="360" w:lineRule="auto"/>
        <w:jc w:val="center"/>
        <w:outlineLvl w:val="0"/>
        <w:rPr>
          <w:rFonts w:hint="eastAsia" w:asciiTheme="minorEastAsia" w:hAnsiTheme="minorEastAsia" w:eastAsiaTheme="minorEastAsia"/>
          <w:b/>
          <w:color w:val="auto"/>
          <w:sz w:val="28"/>
          <w:highlight w:val="none"/>
        </w:rPr>
        <w:sectPr>
          <w:pgSz w:w="11906" w:h="16838"/>
          <w:pgMar w:top="1440" w:right="1800" w:bottom="1440" w:left="1800" w:header="851" w:footer="992" w:gutter="0"/>
          <w:pgNumType w:fmt="decimal" w:start="1"/>
          <w:cols w:space="425" w:num="1"/>
          <w:docGrid w:type="lines" w:linePitch="312" w:charSpace="0"/>
        </w:sectPr>
      </w:pPr>
      <w:r>
        <w:rPr>
          <w:rFonts w:hint="eastAsia" w:asciiTheme="minorEastAsia" w:hAnsiTheme="minorEastAsia" w:eastAsiaTheme="minorEastAsia"/>
          <w:color w:val="auto"/>
          <w:highlight w:val="none"/>
        </w:rPr>
        <w:fldChar w:fldCharType="end"/>
      </w:r>
    </w:p>
    <w:p w14:paraId="6A3FA897">
      <w:pPr>
        <w:spacing w:line="360" w:lineRule="auto"/>
        <w:jc w:val="center"/>
        <w:outlineLvl w:val="0"/>
        <w:rPr>
          <w:rFonts w:asciiTheme="minorEastAsia" w:hAnsiTheme="minorEastAsia" w:eastAsiaTheme="minorEastAsia"/>
          <w:b/>
          <w:color w:val="auto"/>
          <w:sz w:val="28"/>
          <w:highlight w:val="none"/>
        </w:rPr>
      </w:pPr>
      <w:bookmarkStart w:id="1" w:name="_Toc1234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0"/>
      <w:bookmarkEnd w:id="1"/>
    </w:p>
    <w:p w14:paraId="36B28250">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62CBFC47">
      <w:pPr>
        <w:spacing w:line="360" w:lineRule="auto"/>
        <w:ind w:firstLine="435"/>
        <w:rPr>
          <w:rFonts w:hint="eastAsia" w:asciiTheme="minorEastAsia" w:hAnsiTheme="minorEastAsia" w:eastAsiaTheme="minorEastAsia"/>
          <w:color w:val="auto"/>
          <w:sz w:val="24"/>
          <w:highlight w:val="none"/>
        </w:rPr>
      </w:pPr>
      <w:bookmarkStart w:id="4" w:name="_Toc26628"/>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 xml:space="preserve"> </w:t>
      </w:r>
      <w:r>
        <w:rPr>
          <w:rFonts w:hint="eastAsia"/>
          <w:color w:val="auto"/>
          <w:sz w:val="24"/>
          <w:szCs w:val="18"/>
          <w:highlight w:val="none"/>
          <w:u w:val="single"/>
          <w:lang w:val="en-US" w:eastAsia="zh-CN"/>
        </w:rPr>
        <w:t>FS34000120252964号002</w:t>
      </w:r>
      <w:r>
        <w:rPr>
          <w:rFonts w:ascii="宋体" w:hAnsi="宋体" w:eastAsia="宋体"/>
          <w:color w:val="auto"/>
          <w:sz w:val="24"/>
          <w:szCs w:val="18"/>
          <w:highlight w:val="none"/>
          <w:u w:val="single"/>
        </w:rPr>
        <w:t xml:space="preserve"> </w:t>
      </w:r>
    </w:p>
    <w:p w14:paraId="243178F1">
      <w:pPr>
        <w:spacing w:line="360" w:lineRule="auto"/>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color w:val="auto"/>
          <w:sz w:val="24"/>
          <w:szCs w:val="18"/>
          <w:highlight w:val="none"/>
          <w:u w:val="single"/>
          <w:lang w:eastAsia="zh-CN"/>
        </w:rPr>
        <w:t>佛子岭、梅山、响洪甸、龙河口水库管理区保护利用及维修维护项目（第二包）</w:t>
      </w:r>
    </w:p>
    <w:p w14:paraId="3573DC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color w:val="auto"/>
          <w:sz w:val="24"/>
          <w:szCs w:val="18"/>
          <w:highlight w:val="none"/>
          <w:u w:val="single"/>
          <w:lang w:val="en-US" w:eastAsia="zh-CN"/>
        </w:rPr>
        <w:t>119万元</w:t>
      </w:r>
    </w:p>
    <w:p w14:paraId="2B9B9AC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color w:val="auto"/>
          <w:sz w:val="24"/>
          <w:szCs w:val="18"/>
          <w:highlight w:val="none"/>
          <w:u w:val="single"/>
          <w:lang w:val="en-US" w:eastAsia="zh-CN"/>
        </w:rPr>
        <w:t>119</w:t>
      </w:r>
      <w:r>
        <w:rPr>
          <w:rFonts w:hint="eastAsia"/>
          <w:color w:val="auto"/>
          <w:sz w:val="24"/>
          <w:szCs w:val="18"/>
          <w:highlight w:val="none"/>
          <w:u w:val="single"/>
        </w:rPr>
        <w:t>万元</w:t>
      </w:r>
    </w:p>
    <w:p w14:paraId="235C8EA7">
      <w:pPr>
        <w:spacing w:line="360" w:lineRule="auto"/>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5.采购需求：</w:t>
      </w:r>
      <w:r>
        <w:rPr>
          <w:rFonts w:hint="eastAsia" w:cs="Times New Roman"/>
          <w:sz w:val="24"/>
          <w:szCs w:val="24"/>
          <w:lang w:eastAsia="zh-CN"/>
        </w:rPr>
        <w:t>佛子岭、梅山、响洪甸、龙河口水库管理区保护利用及维修维护项目（第二包）</w:t>
      </w:r>
      <w:r>
        <w:rPr>
          <w:rFonts w:hint="default" w:cs="Times New Roman"/>
          <w:sz w:val="24"/>
          <w:szCs w:val="24"/>
        </w:rPr>
        <w:t>，主要实施内容：东西大坝维护、副坝与非溢</w:t>
      </w:r>
      <w:r>
        <w:rPr>
          <w:rFonts w:hint="eastAsia" w:cs="Times New Roman"/>
          <w:sz w:val="24"/>
          <w:szCs w:val="24"/>
          <w:lang w:eastAsia="zh-CN"/>
        </w:rPr>
        <w:t>、溢洪道闸、梅岭闸</w:t>
      </w:r>
      <w:r>
        <w:rPr>
          <w:rFonts w:hint="eastAsia" w:cs="Times New Roman"/>
          <w:sz w:val="24"/>
          <w:szCs w:val="24"/>
        </w:rPr>
        <w:t>设施维修</w:t>
      </w:r>
      <w:r>
        <w:rPr>
          <w:rFonts w:hint="eastAsia" w:cs="Times New Roman"/>
          <w:sz w:val="24"/>
          <w:szCs w:val="24"/>
          <w:lang w:val="en-US" w:eastAsia="zh-CN"/>
        </w:rPr>
        <w:t>维护</w:t>
      </w:r>
      <w:r>
        <w:rPr>
          <w:rFonts w:hint="eastAsia" w:cs="Times New Roman"/>
          <w:sz w:val="24"/>
          <w:szCs w:val="24"/>
          <w:lang w:eastAsia="zh-CN"/>
        </w:rPr>
        <w:t>、牛角冲闸、大坝测压管自动化监测设施维护、机电设备维护</w:t>
      </w:r>
      <w:r>
        <w:rPr>
          <w:rFonts w:hint="eastAsia" w:cs="Times New Roman"/>
          <w:sz w:val="24"/>
          <w:szCs w:val="24"/>
          <w:lang w:val="en-US" w:eastAsia="zh-CN"/>
        </w:rPr>
        <w:t>等</w:t>
      </w:r>
      <w:r>
        <w:rPr>
          <w:rFonts w:hint="default" w:cs="Times New Roman"/>
          <w:sz w:val="24"/>
          <w:szCs w:val="24"/>
        </w:rPr>
        <w:t>。具体内容详见工程量清单。</w:t>
      </w:r>
    </w:p>
    <w:p w14:paraId="1DB45EB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color w:val="auto"/>
          <w:sz w:val="24"/>
          <w:szCs w:val="18"/>
          <w:highlight w:val="none"/>
          <w:u w:val="single"/>
          <w:lang w:val="en-US" w:eastAsia="zh-CN"/>
        </w:rPr>
        <w:t>接开工令后200日历天完工</w:t>
      </w:r>
    </w:p>
    <w:p w14:paraId="3A14368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06EDCED7">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249E1F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167731B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62050A1A">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781CEB1E">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092CA3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2.1.2☑本项目专门面向中小企业单位采购，供应商所提供的工程为中小微企业、监狱企业或残疾人福利性单位承建。</w:t>
      </w:r>
    </w:p>
    <w:p w14:paraId="3F6FD84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2EF39779">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3C85841F">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stheme="minorBidi"/>
          <w:color w:val="auto"/>
          <w:sz w:val="24"/>
          <w:lang w:val="en-US" w:eastAsia="zh-CN" w:bidi="ar-SA"/>
        </w:rPr>
        <w:t>3.</w:t>
      </w:r>
      <w:r>
        <w:rPr>
          <w:rFonts w:hint="eastAsia" w:asciiTheme="minorEastAsia" w:hAnsiTheme="minorEastAsia" w:eastAsiaTheme="minorEastAsia"/>
          <w:color w:val="auto"/>
          <w:sz w:val="24"/>
          <w:highlight w:val="none"/>
          <w:lang w:val="en-US" w:eastAsia="zh-CN"/>
        </w:rPr>
        <w:t>本项目的特定资格要求：</w:t>
      </w:r>
    </w:p>
    <w:p w14:paraId="4301B2F5">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3.1</w:t>
      </w:r>
      <w:r>
        <w:rPr>
          <w:rFonts w:hint="eastAsia" w:asciiTheme="minorEastAsia" w:hAnsiTheme="minorEastAsia" w:eastAsiaTheme="minorEastAsia"/>
          <w:color w:val="auto"/>
          <w:sz w:val="24"/>
          <w:highlight w:val="none"/>
          <w:lang w:val="en-US" w:eastAsia="zh-CN"/>
        </w:rPr>
        <w:t>供应商应同时</w:t>
      </w:r>
      <w:r>
        <w:rPr>
          <w:rFonts w:hint="default" w:asciiTheme="minorEastAsia" w:hAnsiTheme="minorEastAsia" w:eastAsiaTheme="minorEastAsia"/>
          <w:color w:val="auto"/>
          <w:sz w:val="24"/>
          <w:highlight w:val="none"/>
          <w:lang w:val="en-US" w:eastAsia="zh-CN"/>
        </w:rPr>
        <w:t>具有水利水电工程施工总承包三级及以上</w:t>
      </w:r>
      <w:r>
        <w:rPr>
          <w:rFonts w:hint="eastAsia" w:asciiTheme="minorEastAsia" w:hAnsiTheme="minorEastAsia" w:eastAsiaTheme="minorEastAsia"/>
          <w:color w:val="auto"/>
          <w:sz w:val="24"/>
          <w:highlight w:val="none"/>
          <w:lang w:val="en-US" w:eastAsia="zh-CN"/>
        </w:rPr>
        <w:t>资质</w:t>
      </w:r>
      <w:r>
        <w:rPr>
          <w:rFonts w:hint="default" w:asciiTheme="minorEastAsia" w:hAnsiTheme="minorEastAsia" w:eastAsiaTheme="minorEastAsia"/>
          <w:color w:val="auto"/>
          <w:sz w:val="24"/>
          <w:highlight w:val="none"/>
          <w:lang w:val="en-US" w:eastAsia="zh-CN"/>
        </w:rPr>
        <w:t>，具备有效的安全生产许可证。</w:t>
      </w:r>
    </w:p>
    <w:p w14:paraId="01D846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3.2项目经理须具有水利水电工程专业二级及以上注册建造师执业资格，且具有水行政主管部门颁发的有效的安全生产考核合格证（B证）。</w:t>
      </w:r>
    </w:p>
    <w:p w14:paraId="78EFB035">
      <w:pPr>
        <w:spacing w:line="360" w:lineRule="auto"/>
        <w:ind w:firstLine="435"/>
        <w:outlineLvl w:val="1"/>
        <w:rPr>
          <w:rFonts w:hint="eastAsia"/>
          <w:b/>
          <w:bCs/>
          <w:color w:val="auto"/>
          <w:sz w:val="24"/>
          <w:highlight w:val="none"/>
        </w:rPr>
      </w:pPr>
      <w:bookmarkStart w:id="7" w:name="_Toc2855"/>
      <w:r>
        <w:rPr>
          <w:rFonts w:hint="eastAsia"/>
          <w:b/>
          <w:bCs/>
          <w:color w:val="auto"/>
          <w:sz w:val="24"/>
          <w:highlight w:val="none"/>
        </w:rPr>
        <w:t>三、</w:t>
      </w:r>
      <w:bookmarkEnd w:id="6"/>
      <w:r>
        <w:rPr>
          <w:rFonts w:hint="eastAsia"/>
          <w:b/>
          <w:bCs/>
          <w:color w:val="auto"/>
          <w:sz w:val="24"/>
          <w:highlight w:val="none"/>
        </w:rPr>
        <w:t>获取采购文件</w:t>
      </w:r>
      <w:bookmarkEnd w:id="7"/>
    </w:p>
    <w:p w14:paraId="4F19996F">
      <w:pPr>
        <w:spacing w:line="360" w:lineRule="auto"/>
        <w:ind w:firstLine="540"/>
        <w:rPr>
          <w:rFonts w:hint="eastAsia" w:ascii="宋体" w:hAnsi="宋体" w:eastAsia="宋体" w:cs="宋体"/>
          <w:sz w:val="24"/>
          <w:szCs w:val="24"/>
        </w:rPr>
      </w:pPr>
      <w:bookmarkStart w:id="8" w:name="_Toc16910"/>
      <w:r>
        <w:rPr>
          <w:rFonts w:hint="eastAsia" w:ascii="宋体" w:hAnsi="宋体" w:eastAsia="宋体" w:cs="宋体"/>
          <w:sz w:val="24"/>
          <w:szCs w:val="24"/>
        </w:rPr>
        <w:t>时间：</w:t>
      </w:r>
      <w:r>
        <w:rPr>
          <w:rFonts w:hint="eastAsia" w:cs="宋体"/>
          <w:sz w:val="24"/>
          <w:szCs w:val="24"/>
          <w:u w:val="single"/>
          <w:lang w:val="en-US" w:eastAsia="zh-CN"/>
        </w:rPr>
        <w:t>2025</w:t>
      </w:r>
      <w:r>
        <w:rPr>
          <w:rFonts w:hint="eastAsia" w:ascii="宋体" w:hAnsi="宋体" w:eastAsia="宋体" w:cs="宋体"/>
          <w:sz w:val="24"/>
          <w:szCs w:val="24"/>
          <w:u w:val="none"/>
        </w:rPr>
        <w:t>年</w:t>
      </w:r>
      <w:r>
        <w:rPr>
          <w:rFonts w:hint="eastAsia" w:cs="宋体"/>
          <w:sz w:val="24"/>
          <w:szCs w:val="24"/>
          <w:u w:val="single"/>
          <w:lang w:val="en-US" w:eastAsia="zh-CN"/>
        </w:rPr>
        <w:t>5</w:t>
      </w:r>
      <w:r>
        <w:rPr>
          <w:rFonts w:hint="eastAsia" w:ascii="宋体" w:hAnsi="宋体" w:eastAsia="宋体" w:cs="宋体"/>
          <w:sz w:val="24"/>
          <w:szCs w:val="24"/>
          <w:u w:val="none"/>
        </w:rPr>
        <w:t>月</w:t>
      </w:r>
      <w:r>
        <w:rPr>
          <w:rFonts w:hint="eastAsia" w:cs="宋体"/>
          <w:sz w:val="24"/>
          <w:szCs w:val="24"/>
          <w:u w:val="single"/>
          <w:lang w:val="en-US" w:eastAsia="zh-CN"/>
        </w:rPr>
        <w:t>9</w:t>
      </w:r>
      <w:r>
        <w:rPr>
          <w:rFonts w:hint="eastAsia" w:ascii="宋体" w:hAnsi="宋体" w:eastAsia="宋体" w:cs="宋体"/>
          <w:sz w:val="24"/>
          <w:szCs w:val="24"/>
          <w:u w:val="none"/>
        </w:rPr>
        <w:t>日</w:t>
      </w:r>
      <w:r>
        <w:rPr>
          <w:rFonts w:hint="eastAsia" w:ascii="宋体" w:hAnsi="宋体" w:eastAsia="宋体" w:cs="宋体"/>
          <w:sz w:val="24"/>
          <w:szCs w:val="24"/>
        </w:rPr>
        <w:t>至</w:t>
      </w:r>
      <w:r>
        <w:rPr>
          <w:rFonts w:hint="eastAsia" w:cs="宋体"/>
          <w:sz w:val="24"/>
          <w:szCs w:val="24"/>
          <w:u w:val="single"/>
          <w:lang w:val="en-US" w:eastAsia="zh-CN"/>
        </w:rPr>
        <w:t>2025</w:t>
      </w:r>
      <w:r>
        <w:rPr>
          <w:rFonts w:hint="eastAsia" w:ascii="宋体" w:hAnsi="宋体" w:eastAsia="宋体" w:cs="宋体"/>
          <w:sz w:val="24"/>
          <w:szCs w:val="24"/>
          <w:u w:val="none"/>
        </w:rPr>
        <w:t>年</w:t>
      </w:r>
      <w:r>
        <w:rPr>
          <w:rFonts w:hint="eastAsia" w:cs="宋体"/>
          <w:sz w:val="24"/>
          <w:szCs w:val="24"/>
          <w:u w:val="single"/>
          <w:lang w:val="en-US" w:eastAsia="zh-CN"/>
        </w:rPr>
        <w:t>5</w:t>
      </w:r>
      <w:r>
        <w:rPr>
          <w:rFonts w:hint="eastAsia" w:ascii="宋体" w:hAnsi="宋体" w:eastAsia="宋体" w:cs="宋体"/>
          <w:sz w:val="24"/>
          <w:szCs w:val="24"/>
          <w:u w:val="none"/>
        </w:rPr>
        <w:t>月</w:t>
      </w:r>
      <w:r>
        <w:rPr>
          <w:rFonts w:hint="eastAsia" w:cs="宋体"/>
          <w:sz w:val="24"/>
          <w:szCs w:val="24"/>
          <w:u w:val="single"/>
          <w:lang w:val="en-US" w:eastAsia="zh-CN"/>
        </w:rPr>
        <w:t>20</w:t>
      </w:r>
      <w:r>
        <w:rPr>
          <w:rFonts w:hint="eastAsia" w:ascii="宋体" w:hAnsi="宋体" w:eastAsia="宋体" w:cs="宋体"/>
          <w:sz w:val="24"/>
          <w:szCs w:val="24"/>
          <w:u w:val="none"/>
        </w:rPr>
        <w:t>日</w:t>
      </w:r>
      <w:r>
        <w:rPr>
          <w:rFonts w:hint="eastAsia" w:ascii="宋体" w:hAnsi="宋体" w:eastAsia="宋体" w:cs="宋体"/>
          <w:iCs/>
          <w:sz w:val="24"/>
          <w:szCs w:val="24"/>
          <w:u w:val="none"/>
        </w:rPr>
        <w:t>上午10:00，每天上午00:00至12:00，下午12:00至23:59（北京时间，法定节假日除外）</w:t>
      </w:r>
    </w:p>
    <w:p w14:paraId="2BBFBB29">
      <w:pPr>
        <w:spacing w:line="360" w:lineRule="auto"/>
        <w:ind w:firstLine="540"/>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rPr>
        <w:t>安徽政府采购云平台“徽采云”电子交易系统</w:t>
      </w:r>
    </w:p>
    <w:p w14:paraId="79EEC89B">
      <w:pPr>
        <w:wordWrap w:val="0"/>
        <w:spacing w:line="360" w:lineRule="auto"/>
        <w:ind w:firstLine="539"/>
        <w:rPr>
          <w:rFonts w:hint="eastAsia" w:ascii="宋体" w:hAnsi="宋体" w:eastAsia="宋体" w:cs="宋体"/>
          <w:sz w:val="24"/>
          <w:szCs w:val="24"/>
          <w:u w:val="single"/>
        </w:rPr>
      </w:pPr>
      <w:r>
        <w:rPr>
          <w:rFonts w:hint="eastAsia" w:ascii="宋体" w:hAnsi="宋体" w:eastAsia="宋体" w:cs="宋体"/>
          <w:sz w:val="24"/>
          <w:szCs w:val="24"/>
        </w:rPr>
        <w:t>方式：</w:t>
      </w:r>
      <w:r>
        <w:rPr>
          <w:rFonts w:hint="eastAsia" w:ascii="宋体" w:hAnsi="宋体" w:eastAsia="宋体"/>
          <w:color w:val="auto"/>
          <w:sz w:val="24"/>
          <w:szCs w:val="18"/>
          <w:highlight w:val="none"/>
          <w:u w:val="single"/>
        </w:rPr>
        <w:t>申请人须登录安徽政府采购云平台“徽采云”电子交易系统查阅采购文件。首次登录须持有电子服务系统兼容的数字证书或徽采云账号，详情参见安徽政府采购云平台“徽采云”电子交易系统：供应商注册与配置及电子交易系统操作—供应商（https://helpcenter.zcygov.cn/document/#/document/detail?siteCode=anhui&amp;manualId=2575&amp;topicId=13853）。</w:t>
      </w:r>
    </w:p>
    <w:p w14:paraId="26DC87AB">
      <w:pPr>
        <w:spacing w:line="360" w:lineRule="auto"/>
        <w:ind w:firstLine="435"/>
        <w:outlineLvl w:val="1"/>
        <w:rPr>
          <w:rFonts w:hint="eastAsia"/>
          <w:b/>
          <w:bCs/>
          <w:color w:val="auto"/>
          <w:sz w:val="24"/>
          <w:highlight w:val="none"/>
        </w:rPr>
      </w:pPr>
      <w:bookmarkStart w:id="9" w:name="_Toc1322"/>
      <w:r>
        <w:rPr>
          <w:rFonts w:hint="eastAsia"/>
          <w:b/>
          <w:bCs/>
          <w:color w:val="auto"/>
          <w:sz w:val="24"/>
          <w:highlight w:val="none"/>
        </w:rPr>
        <w:t>四、</w:t>
      </w:r>
      <w:bookmarkEnd w:id="8"/>
      <w:r>
        <w:rPr>
          <w:rFonts w:hint="eastAsia"/>
          <w:b/>
          <w:bCs/>
          <w:color w:val="auto"/>
          <w:sz w:val="24"/>
          <w:highlight w:val="none"/>
        </w:rPr>
        <w:t>响应文件提交</w:t>
      </w:r>
      <w:bookmarkEnd w:id="9"/>
    </w:p>
    <w:p w14:paraId="47AA6B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none"/>
        </w:rPr>
      </w:pPr>
      <w:bookmarkStart w:id="10" w:name="_Toc11944"/>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Cs/>
          <w:sz w:val="24"/>
          <w:szCs w:val="24"/>
          <w:u w:val="single"/>
          <w:lang w:val="en-US" w:eastAsia="zh-CN"/>
        </w:rPr>
        <w:t>2025</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lang w:val="en-US" w:eastAsia="zh-CN"/>
        </w:rPr>
        <w:t>5</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lang w:val="en-US" w:eastAsia="zh-CN"/>
        </w:rPr>
        <w:t>20</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none"/>
        </w:rPr>
        <w:t>分</w:t>
      </w:r>
      <w:r>
        <w:rPr>
          <w:rFonts w:hint="eastAsia" w:asciiTheme="minorEastAsia" w:hAnsiTheme="minorEastAsia" w:eastAsiaTheme="minorEastAsia" w:cstheme="minorEastAsia"/>
          <w:bCs/>
          <w:sz w:val="24"/>
          <w:szCs w:val="24"/>
        </w:rPr>
        <w:t>（北京时间）</w:t>
      </w:r>
    </w:p>
    <w:p w14:paraId="733D1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rPr>
        <w:t>地点：</w:t>
      </w:r>
      <w:r>
        <w:rPr>
          <w:rFonts w:hint="eastAsia" w:ascii="宋体" w:hAnsi="宋体" w:eastAsia="宋体"/>
          <w:color w:val="auto"/>
          <w:sz w:val="24"/>
          <w:szCs w:val="18"/>
          <w:highlight w:val="none"/>
          <w:u w:val="single"/>
        </w:rPr>
        <w:t>安徽政府采购云平台“徽采云”电子交易系统</w:t>
      </w:r>
    </w:p>
    <w:p w14:paraId="22165CF3">
      <w:pPr>
        <w:spacing w:line="360" w:lineRule="auto"/>
        <w:ind w:firstLine="435"/>
        <w:outlineLvl w:val="1"/>
        <w:rPr>
          <w:rFonts w:hint="eastAsia"/>
          <w:b/>
          <w:bCs/>
          <w:color w:val="auto"/>
          <w:sz w:val="24"/>
          <w:highlight w:val="none"/>
        </w:rPr>
      </w:pPr>
      <w:bookmarkStart w:id="11" w:name="_Toc35393802"/>
      <w:bookmarkStart w:id="12" w:name="_Toc27720"/>
      <w:bookmarkStart w:id="13" w:name="_Toc28359016"/>
      <w:bookmarkStart w:id="14" w:name="_Toc28359093"/>
      <w:bookmarkStart w:id="15" w:name="_Toc35393633"/>
      <w:r>
        <w:rPr>
          <w:rFonts w:hint="eastAsia"/>
          <w:b/>
          <w:bCs/>
          <w:color w:val="auto"/>
          <w:sz w:val="24"/>
          <w:highlight w:val="none"/>
        </w:rPr>
        <w:t>五、开启</w:t>
      </w:r>
      <w:bookmarkEnd w:id="11"/>
      <w:bookmarkEnd w:id="12"/>
      <w:bookmarkEnd w:id="13"/>
      <w:bookmarkEnd w:id="14"/>
      <w:bookmarkEnd w:id="15"/>
    </w:p>
    <w:p w14:paraId="415D1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时间：</w:t>
      </w:r>
      <w:r>
        <w:rPr>
          <w:rFonts w:hint="eastAsia" w:asciiTheme="minorEastAsia" w:hAnsiTheme="minorEastAsia" w:eastAsiaTheme="minorEastAsia" w:cstheme="minorEastAsia"/>
          <w:bCs/>
          <w:sz w:val="24"/>
          <w:szCs w:val="24"/>
          <w:u w:val="single"/>
          <w:lang w:val="en-US" w:eastAsia="zh-CN"/>
        </w:rPr>
        <w:t>2025</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lang w:val="en-US" w:eastAsia="zh-CN"/>
        </w:rPr>
        <w:t>5</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lang w:val="en-US" w:eastAsia="zh-CN"/>
        </w:rPr>
        <w:t>20</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none"/>
        </w:rPr>
        <w:t>分</w:t>
      </w:r>
      <w:r>
        <w:rPr>
          <w:rFonts w:hint="eastAsia" w:ascii="宋体" w:hAnsi="宋体" w:eastAsia="宋体" w:cs="宋体"/>
          <w:bCs/>
          <w:sz w:val="24"/>
          <w:szCs w:val="24"/>
        </w:rPr>
        <w:t>（北京时间）</w:t>
      </w:r>
    </w:p>
    <w:p w14:paraId="239CEC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sz w:val="24"/>
          <w:szCs w:val="24"/>
        </w:rPr>
        <w:t>地点：</w:t>
      </w:r>
      <w:r>
        <w:rPr>
          <w:rFonts w:hint="eastAsia" w:ascii="宋体" w:hAnsi="宋体" w:eastAsia="宋体" w:cs="宋体"/>
          <w:color w:val="auto"/>
          <w:sz w:val="24"/>
          <w:szCs w:val="24"/>
          <w:highlight w:val="none"/>
          <w:u w:val="single"/>
        </w:rPr>
        <w:t>安徽政府采购云平台“徽采云”电子交易系统</w:t>
      </w:r>
    </w:p>
    <w:p w14:paraId="7FAB2A24">
      <w:pPr>
        <w:spacing w:line="360" w:lineRule="auto"/>
        <w:ind w:firstLine="435"/>
        <w:outlineLvl w:val="1"/>
        <w:rPr>
          <w:rFonts w:hint="eastAsia"/>
          <w:b/>
          <w:bCs/>
          <w:color w:val="auto"/>
          <w:sz w:val="24"/>
          <w:highlight w:val="none"/>
        </w:rPr>
      </w:pPr>
      <w:bookmarkStart w:id="16" w:name="_Toc24365"/>
      <w:r>
        <w:rPr>
          <w:rFonts w:hint="eastAsia"/>
          <w:b/>
          <w:bCs/>
          <w:color w:val="auto"/>
          <w:sz w:val="24"/>
          <w:highlight w:val="none"/>
          <w:lang w:val="en-US" w:eastAsia="zh-CN"/>
        </w:rPr>
        <w:t>六</w:t>
      </w:r>
      <w:r>
        <w:rPr>
          <w:rFonts w:hint="eastAsia"/>
          <w:b/>
          <w:bCs/>
          <w:color w:val="auto"/>
          <w:sz w:val="24"/>
          <w:highlight w:val="none"/>
        </w:rPr>
        <w:t>、</w:t>
      </w:r>
      <w:bookmarkEnd w:id="10"/>
      <w:r>
        <w:rPr>
          <w:rFonts w:hint="eastAsia"/>
          <w:b/>
          <w:bCs/>
          <w:color w:val="auto"/>
          <w:sz w:val="24"/>
          <w:highlight w:val="none"/>
        </w:rPr>
        <w:t>公告期限</w:t>
      </w:r>
      <w:bookmarkEnd w:id="16"/>
    </w:p>
    <w:p w14:paraId="344CAA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7" w:name="_Toc7722"/>
      <w:r>
        <w:rPr>
          <w:rFonts w:hint="eastAsia" w:ascii="宋体" w:hAnsi="宋体" w:eastAsia="宋体" w:cs="宋体"/>
          <w:sz w:val="24"/>
          <w:szCs w:val="24"/>
        </w:rPr>
        <w:t>自本公告发布之日起3个工作日。</w:t>
      </w:r>
    </w:p>
    <w:p w14:paraId="0ACCB21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22198"/>
      <w:bookmarkStart w:id="19" w:name="_Toc35393626"/>
      <w:bookmarkStart w:id="20" w:name="_Toc35393795"/>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8"/>
      <w:bookmarkEnd w:id="19"/>
      <w:bookmarkEnd w:id="20"/>
    </w:p>
    <w:p w14:paraId="0A9B9B12">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243D7F04">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2.本项目落实节能环保、中小微型企业扶持等相关政府采购政策。</w:t>
      </w:r>
    </w:p>
    <w:p w14:paraId="54250DA0">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3.本次采购公告同时在安徽省政府采购网上发布。</w:t>
      </w:r>
    </w:p>
    <w:p w14:paraId="233D0BDC">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潜在供应商应合理安排采购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-65707329。</w:t>
      </w:r>
    </w:p>
    <w:p w14:paraId="42DDD22A">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按照财政部、工业和信息化部制定的《政府采购促进中小企业发展管理办法》，本项目为专门面向中小企业采购项目。企业划型标准按照《关于印发中小企业划型标准规定的通知》（工信部联企业〔2011〕300号）规定执行。</w:t>
      </w:r>
    </w:p>
    <w:p w14:paraId="5F7CDF7A">
      <w:pPr>
        <w:spacing w:line="360" w:lineRule="auto"/>
        <w:ind w:firstLine="437"/>
        <w:outlineLvl w:val="1"/>
        <w:rPr>
          <w:b/>
          <w:bCs/>
          <w:color w:val="auto"/>
          <w:sz w:val="24"/>
          <w:szCs w:val="18"/>
          <w:highlight w:val="none"/>
        </w:rPr>
      </w:pPr>
      <w:bookmarkStart w:id="21" w:name="_Toc2576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7"/>
      <w:r>
        <w:rPr>
          <w:rFonts w:hint="eastAsia" w:ascii="宋体" w:hAnsi="宋体" w:eastAsia="宋体"/>
          <w:b/>
          <w:bCs/>
          <w:color w:val="auto"/>
          <w:sz w:val="24"/>
          <w:szCs w:val="18"/>
          <w:highlight w:val="none"/>
        </w:rPr>
        <w:t>对本次招标提出询问，请按以下方式联系</w:t>
      </w:r>
      <w:bookmarkEnd w:id="21"/>
    </w:p>
    <w:p w14:paraId="306121FC">
      <w:pPr>
        <w:spacing w:line="360" w:lineRule="auto"/>
        <w:ind w:firstLine="437"/>
        <w:outlineLvl w:val="2"/>
        <w:rPr>
          <w:rFonts w:hint="eastAsia" w:ascii="宋体" w:hAnsi="宋体" w:eastAsia="宋体"/>
          <w:color w:val="auto"/>
          <w:sz w:val="24"/>
          <w:szCs w:val="18"/>
          <w:highlight w:val="none"/>
          <w:lang w:val="en-US" w:eastAsia="zh-CN"/>
        </w:rPr>
      </w:pPr>
      <w:bookmarkStart w:id="22"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58EB4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安徽省佛子岭水库管理处</w:t>
      </w:r>
    </w:p>
    <w:p w14:paraId="4F75838A">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六安市霍山县佛子岭镇佛子岭水库管理处</w:t>
      </w:r>
    </w:p>
    <w:p w14:paraId="0B28F7E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color w:val="auto"/>
          <w:sz w:val="24"/>
          <w:szCs w:val="18"/>
          <w:highlight w:val="none"/>
          <w:u w:val="single"/>
        </w:rPr>
        <w:t>陆工</w:t>
      </w:r>
    </w:p>
    <w:p w14:paraId="6A974A4B">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0564-39030</w:t>
      </w:r>
      <w:r>
        <w:rPr>
          <w:rFonts w:hint="eastAsia"/>
          <w:color w:val="auto"/>
          <w:sz w:val="24"/>
          <w:szCs w:val="18"/>
          <w:highlight w:val="none"/>
          <w:u w:val="single"/>
          <w:lang w:val="en-US" w:eastAsia="zh-CN"/>
        </w:rPr>
        <w:t>37</w:t>
      </w:r>
    </w:p>
    <w:p w14:paraId="7514A49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5F89EEB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安徽安兆工程技术咨询服务有限公司</w:t>
      </w:r>
    </w:p>
    <w:p w14:paraId="33A92EB2">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安徽省合肥市滨湖新区云谷路2588号淮河科研中心12楼</w:t>
      </w:r>
    </w:p>
    <w:p w14:paraId="7FC3C085">
      <w:pPr>
        <w:spacing w:line="360" w:lineRule="auto"/>
        <w:ind w:firstLine="435"/>
      </w:pPr>
      <w:r>
        <w:rPr>
          <w:rFonts w:hint="eastAsia" w:ascii="宋体" w:hAnsi="宋体" w:eastAsia="宋体"/>
          <w:color w:val="auto"/>
          <w:sz w:val="24"/>
          <w:szCs w:val="18"/>
          <w:highlight w:val="none"/>
          <w:lang w:val="en-US" w:eastAsia="zh-CN"/>
        </w:rPr>
        <w:t>联系人：</w:t>
      </w:r>
      <w:r>
        <w:rPr>
          <w:rFonts w:hint="eastAsia"/>
          <w:color w:val="auto"/>
          <w:sz w:val="24"/>
          <w:szCs w:val="18"/>
          <w:highlight w:val="none"/>
          <w:u w:val="single"/>
          <w:lang w:val="en-US" w:eastAsia="zh-CN"/>
        </w:rPr>
        <w:t xml:space="preserve">许工 </w:t>
      </w:r>
      <w:r>
        <w:rPr>
          <w:rFonts w:ascii="宋体" w:hAnsi="宋体" w:eastAsia="宋体"/>
          <w:color w:val="auto"/>
          <w:sz w:val="24"/>
          <w:szCs w:val="18"/>
          <w:highlight w:val="none"/>
          <w:u w:val="single"/>
        </w:rPr>
        <w:t xml:space="preserve"> </w:t>
      </w:r>
    </w:p>
    <w:p w14:paraId="1C9B48F0">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0551-65707329</w:t>
      </w:r>
    </w:p>
    <w:p w14:paraId="7B350FC9">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0A0890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安徽省财政厅</w:t>
      </w:r>
    </w:p>
    <w:p w14:paraId="15F58E0E">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6484FF9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0551-68150309</w:t>
      </w:r>
    </w:p>
    <w:bookmarkEnd w:id="22"/>
    <w:p w14:paraId="3FC2A4ED">
      <w:pPr>
        <w:spacing w:line="360" w:lineRule="auto"/>
        <w:ind w:firstLine="435"/>
        <w:rPr>
          <w:color w:val="auto"/>
          <w:sz w:val="24"/>
          <w:szCs w:val="18"/>
          <w:highlight w:val="none"/>
        </w:rPr>
      </w:pPr>
      <w:r>
        <w:rPr>
          <w:color w:val="auto"/>
          <w:sz w:val="24"/>
          <w:szCs w:val="18"/>
          <w:highlight w:val="none"/>
        </w:rPr>
        <w:br w:type="page"/>
      </w:r>
    </w:p>
    <w:p w14:paraId="3ED57AE4">
      <w:pPr>
        <w:spacing w:line="360" w:lineRule="auto"/>
        <w:jc w:val="center"/>
        <w:outlineLvl w:val="0"/>
        <w:rPr>
          <w:rFonts w:asciiTheme="minorEastAsia" w:hAnsiTheme="minorEastAsia" w:eastAsiaTheme="minorEastAsia"/>
          <w:b/>
          <w:color w:val="auto"/>
          <w:sz w:val="28"/>
          <w:highlight w:val="none"/>
        </w:rPr>
      </w:pPr>
      <w:bookmarkStart w:id="23" w:name="_Toc28080"/>
      <w:bookmarkStart w:id="24" w:name="_Toc3153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3"/>
      <w:bookmarkEnd w:id="24"/>
    </w:p>
    <w:p w14:paraId="1A21B0D9">
      <w:pPr>
        <w:spacing w:line="360" w:lineRule="auto"/>
        <w:jc w:val="center"/>
        <w:outlineLvl w:val="1"/>
        <w:rPr>
          <w:rFonts w:asciiTheme="minorEastAsia" w:hAnsiTheme="minorEastAsia" w:eastAsiaTheme="minorEastAsia"/>
          <w:b/>
          <w:color w:val="auto"/>
          <w:sz w:val="24"/>
          <w:highlight w:val="none"/>
        </w:rPr>
      </w:pPr>
      <w:bookmarkStart w:id="25" w:name="_Toc18621"/>
      <w:bookmarkStart w:id="26"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5"/>
      <w:bookmarkEnd w:id="26"/>
    </w:p>
    <w:p w14:paraId="0BF5A618">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11"/>
        <w:gridCol w:w="6229"/>
      </w:tblGrid>
      <w:tr w14:paraId="5A46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E297EAD">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958316D">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3352B530">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7B8A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F6D9D6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77" w:type="pct"/>
            <w:vAlign w:val="center"/>
          </w:tcPr>
          <w:p w14:paraId="37134288">
            <w:pPr>
              <w:pStyle w:val="68"/>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56" w:type="pct"/>
            <w:vAlign w:val="center"/>
          </w:tcPr>
          <w:p w14:paraId="32AD5BB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A2D51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0299580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94BD8B6">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CACE45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8029FA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7142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D85D82D">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1382DC63">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65EB7CC0">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2025</w:t>
            </w:r>
            <w:r>
              <w:rPr>
                <w:b w:val="0"/>
                <w:color w:val="auto"/>
                <w:sz w:val="24"/>
                <w:highlight w:val="none"/>
              </w:rPr>
              <w:t>年</w:t>
            </w:r>
            <w:r>
              <w:rPr>
                <w:rFonts w:hint="eastAsia"/>
                <w:b w:val="0"/>
                <w:color w:val="auto"/>
                <w:sz w:val="24"/>
                <w:highlight w:val="none"/>
                <w:u w:val="single"/>
                <w:lang w:val="en-US" w:eastAsia="zh-CN"/>
              </w:rPr>
              <w:t>5</w:t>
            </w:r>
            <w:r>
              <w:rPr>
                <w:b w:val="0"/>
                <w:color w:val="auto"/>
                <w:sz w:val="24"/>
                <w:highlight w:val="none"/>
              </w:rPr>
              <w:t>月</w:t>
            </w:r>
            <w:r>
              <w:rPr>
                <w:rFonts w:hint="eastAsia"/>
                <w:b w:val="0"/>
                <w:color w:val="auto"/>
                <w:sz w:val="24"/>
                <w:highlight w:val="none"/>
                <w:u w:val="single"/>
                <w:lang w:val="en-US" w:eastAsia="zh-CN"/>
              </w:rPr>
              <w:t>14</w:t>
            </w:r>
            <w:r>
              <w:rPr>
                <w:b w:val="0"/>
                <w:color w:val="auto"/>
                <w:sz w:val="24"/>
                <w:highlight w:val="none"/>
              </w:rPr>
              <w:t>日</w:t>
            </w:r>
            <w:r>
              <w:rPr>
                <w:rFonts w:hint="eastAsia"/>
                <w:b w:val="0"/>
                <w:color w:val="auto"/>
                <w:sz w:val="24"/>
                <w:highlight w:val="none"/>
                <w:u w:val="single"/>
                <w:lang w:val="en-US" w:eastAsia="zh-CN"/>
              </w:rPr>
              <w:t>17</w:t>
            </w:r>
            <w:r>
              <w:rPr>
                <w:b w:val="0"/>
                <w:color w:val="auto"/>
                <w:sz w:val="24"/>
                <w:highlight w:val="none"/>
              </w:rPr>
              <w:t>时</w:t>
            </w:r>
            <w:r>
              <w:rPr>
                <w:rFonts w:hint="eastAsia"/>
                <w:b w:val="0"/>
                <w:color w:val="auto"/>
                <w:sz w:val="24"/>
                <w:highlight w:val="none"/>
                <w:u w:val="single"/>
                <w:lang w:val="en-US" w:eastAsia="zh-CN"/>
              </w:rPr>
              <w:t>00</w:t>
            </w:r>
            <w:r>
              <w:rPr>
                <w:rFonts w:hint="eastAsia"/>
                <w:b w:val="0"/>
                <w:color w:val="auto"/>
                <w:sz w:val="24"/>
                <w:highlight w:val="none"/>
              </w:rPr>
              <w:t>分</w:t>
            </w:r>
          </w:p>
        </w:tc>
      </w:tr>
      <w:tr w14:paraId="5AF2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5" w:type="pct"/>
            <w:vAlign w:val="center"/>
          </w:tcPr>
          <w:p w14:paraId="7F29E761">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4F7568FC">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5F64DCA3">
            <w:pPr>
              <w:pStyle w:val="68"/>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bCs w:val="0"/>
                <w:color w:val="auto"/>
                <w:sz w:val="24"/>
                <w:szCs w:val="24"/>
                <w:highlight w:val="none"/>
                <w:lang w:eastAsia="zh-CN"/>
              </w:rPr>
              <w:t>□</w:t>
            </w:r>
            <w:r>
              <w:rPr>
                <w:b w:val="0"/>
                <w:color w:val="auto"/>
                <w:sz w:val="24"/>
                <w:highlight w:val="none"/>
              </w:rPr>
              <w:t xml:space="preserve">不分包     </w:t>
            </w:r>
            <w:r>
              <w:rPr>
                <w:rFonts w:hint="eastAsia"/>
                <w:b w:val="0"/>
                <w:color w:val="auto"/>
                <w:sz w:val="24"/>
                <w:highlight w:val="none"/>
                <w:lang w:eastAsia="zh-CN"/>
              </w:rPr>
              <w:t>☑</w:t>
            </w:r>
            <w:r>
              <w:rPr>
                <w:b w:val="0"/>
                <w:color w:val="auto"/>
                <w:sz w:val="24"/>
                <w:highlight w:val="none"/>
              </w:rPr>
              <w:t>分为</w:t>
            </w:r>
            <w:r>
              <w:rPr>
                <w:rFonts w:hint="eastAsia"/>
                <w:b w:val="0"/>
                <w:color w:val="auto"/>
                <w:sz w:val="24"/>
                <w:highlight w:val="none"/>
                <w:lang w:val="en-US" w:eastAsia="zh-CN"/>
              </w:rPr>
              <w:t>4</w:t>
            </w:r>
            <w:r>
              <w:rPr>
                <w:b w:val="0"/>
                <w:color w:val="auto"/>
                <w:sz w:val="24"/>
                <w:highlight w:val="none"/>
              </w:rPr>
              <w:t>个包</w:t>
            </w:r>
          </w:p>
          <w:p w14:paraId="124CBECE">
            <w:pPr>
              <w:pStyle w:val="68"/>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本项目第1-</w:t>
            </w:r>
            <w:r>
              <w:rPr>
                <w:rFonts w:hint="eastAsia"/>
                <w:b w:val="0"/>
                <w:bCs w:val="0"/>
                <w:color w:val="auto"/>
                <w:sz w:val="24"/>
                <w:szCs w:val="18"/>
                <w:highlight w:val="none"/>
                <w:u w:val="single"/>
                <w:lang w:val="en-US" w:eastAsia="zh-CN"/>
              </w:rPr>
              <w:t>4</w:t>
            </w:r>
            <w:r>
              <w:rPr>
                <w:rFonts w:hint="eastAsia"/>
                <w:b w:val="0"/>
                <w:bCs w:val="0"/>
                <w:color w:val="auto"/>
                <w:sz w:val="24"/>
                <w:szCs w:val="18"/>
                <w:highlight w:val="none"/>
                <w:u w:val="single"/>
              </w:rPr>
              <w:t>包采用多投单中方式确定各包成交供应商。供应商可以同时参与响应任意一个或多个包，但只能成交一个包。约定如下：评审时按“第1包→第2包→第</w:t>
            </w:r>
            <w:r>
              <w:rPr>
                <w:rFonts w:hint="eastAsia"/>
                <w:b w:val="0"/>
                <w:bCs w:val="0"/>
                <w:color w:val="auto"/>
                <w:sz w:val="24"/>
                <w:szCs w:val="18"/>
                <w:highlight w:val="none"/>
                <w:u w:val="single"/>
                <w:lang w:val="en-US" w:eastAsia="zh-CN"/>
              </w:rPr>
              <w:t>3</w:t>
            </w:r>
            <w:r>
              <w:rPr>
                <w:rFonts w:hint="eastAsia"/>
                <w:b w:val="0"/>
                <w:bCs w:val="0"/>
                <w:color w:val="auto"/>
                <w:sz w:val="24"/>
                <w:szCs w:val="18"/>
                <w:highlight w:val="none"/>
                <w:u w:val="single"/>
              </w:rPr>
              <w:t>包→第</w:t>
            </w:r>
            <w:r>
              <w:rPr>
                <w:rFonts w:hint="eastAsia"/>
                <w:b w:val="0"/>
                <w:bCs w:val="0"/>
                <w:color w:val="auto"/>
                <w:sz w:val="24"/>
                <w:szCs w:val="18"/>
                <w:highlight w:val="none"/>
                <w:u w:val="single"/>
                <w:lang w:val="en-US" w:eastAsia="zh-CN"/>
              </w:rPr>
              <w:t>4</w:t>
            </w:r>
            <w:r>
              <w:rPr>
                <w:rFonts w:hint="eastAsia"/>
                <w:b w:val="0"/>
                <w:bCs w:val="0"/>
                <w:color w:val="auto"/>
                <w:sz w:val="24"/>
                <w:szCs w:val="18"/>
                <w:highlight w:val="none"/>
                <w:u w:val="single"/>
              </w:rPr>
              <w:t>包”的顺序评审。如某供应商在某个包中取得推荐第一成交候选供应商资格，则在后续包中不再具有推荐成交候选供应商资格且不参与评审。</w:t>
            </w:r>
          </w:p>
        </w:tc>
      </w:tr>
      <w:tr w14:paraId="4D00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65" w:type="pct"/>
            <w:vAlign w:val="center"/>
          </w:tcPr>
          <w:p w14:paraId="6311A299">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7B8F23C2">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4B9FCBC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1D70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4EEEFC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3EC8878D">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5185506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4842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A4DD3F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5DB3206F">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43FF724A">
            <w:pPr>
              <w:pStyle w:val="68"/>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60</w:t>
            </w:r>
            <w:r>
              <w:rPr>
                <w:rFonts w:hint="eastAsia"/>
                <w:b w:val="0"/>
                <w:color w:val="auto"/>
                <w:sz w:val="24"/>
                <w:highlight w:val="none"/>
                <w:u w:val="none"/>
              </w:rPr>
              <w:t>分钟内</w:t>
            </w:r>
          </w:p>
        </w:tc>
      </w:tr>
      <w:tr w14:paraId="25B4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DD638F1">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1415BC2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51F5DA6A">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5D7D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C3502B3">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52500A17">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781F3CED">
            <w:pPr>
              <w:pStyle w:val="68"/>
              <w:widowControl w:val="0"/>
              <w:spacing w:before="0" w:beforeAutospacing="0" w:after="0" w:afterAutospacing="0" w:line="360" w:lineRule="auto"/>
              <w:jc w:val="both"/>
              <w:rPr>
                <w:b w:val="0"/>
                <w:color w:val="auto"/>
                <w:sz w:val="24"/>
                <w:highlight w:val="none"/>
              </w:rPr>
            </w:pPr>
            <w:r>
              <w:rPr>
                <w:rFonts w:hint="eastAsia"/>
                <w:b w:val="0"/>
                <w:i w:val="0"/>
                <w:iCs/>
                <w:color w:val="auto"/>
                <w:sz w:val="24"/>
                <w:highlight w:val="none"/>
              </w:rPr>
              <w:t>（</w:t>
            </w:r>
            <w:r>
              <w:rPr>
                <w:rFonts w:hint="eastAsia"/>
                <w:b w:val="0"/>
                <w:i w:val="0"/>
                <w:iCs/>
                <w:color w:val="auto"/>
                <w:sz w:val="24"/>
                <w:highlight w:val="none"/>
                <w:lang w:val="en-US" w:eastAsia="zh-CN"/>
              </w:rPr>
              <w:t>本项目不适用</w:t>
            </w:r>
            <w:r>
              <w:rPr>
                <w:rFonts w:hint="eastAsia"/>
                <w:b w:val="0"/>
                <w:i w:val="0"/>
                <w:iCs/>
                <w:color w:val="auto"/>
                <w:sz w:val="24"/>
                <w:highlight w:val="none"/>
              </w:rPr>
              <w:t>）</w:t>
            </w:r>
          </w:p>
        </w:tc>
        <w:tc>
          <w:tcPr>
            <w:tcW w:w="3556" w:type="pct"/>
            <w:vAlign w:val="center"/>
          </w:tcPr>
          <w:p w14:paraId="476DA664">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Times New Roman" w:eastAsia="宋体"/>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220F3AA6">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A9CDA1E">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037C4F9">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Times New Roman" w:eastAsia="宋体"/>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11216B9E">
            <w:pPr>
              <w:pStyle w:val="68"/>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Times New Roman" w:eastAsia="宋体"/>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D30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restart"/>
            <w:vAlign w:val="center"/>
          </w:tcPr>
          <w:p w14:paraId="5DCC71F4">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516130BD">
            <w:pPr>
              <w:pStyle w:val="68"/>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6FDEF786">
            <w:pPr>
              <w:pStyle w:val="68"/>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4486B063">
            <w:pPr>
              <w:pStyle w:val="68"/>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6A70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0890DF95">
            <w:pPr>
              <w:pStyle w:val="69"/>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88E6DF7">
            <w:pPr>
              <w:pStyle w:val="68"/>
              <w:widowControl w:val="0"/>
              <w:spacing w:before="0" w:beforeAutospacing="0" w:after="0" w:afterAutospacing="0" w:line="360" w:lineRule="auto"/>
              <w:jc w:val="both"/>
              <w:rPr>
                <w:b w:val="0"/>
                <w:color w:val="auto"/>
                <w:sz w:val="24"/>
                <w:highlight w:val="none"/>
              </w:rPr>
            </w:pPr>
          </w:p>
        </w:tc>
        <w:tc>
          <w:tcPr>
            <w:tcW w:w="3556" w:type="pct"/>
            <w:vAlign w:val="center"/>
          </w:tcPr>
          <w:p w14:paraId="3580C04E">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0842C5DE">
            <w:pPr>
              <w:pStyle w:val="68"/>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FE"/>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□采购人确定</w:t>
            </w:r>
          </w:p>
        </w:tc>
      </w:tr>
      <w:tr w14:paraId="38EA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A8C73E4">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2563AF50">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54DCDD1C">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（1）无重大违法记录声明函、无不良信用记录声明函；</w:t>
            </w:r>
          </w:p>
          <w:p w14:paraId="12F3FDF6">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（2）主要成交标的承诺函；</w:t>
            </w:r>
          </w:p>
          <w:p w14:paraId="4F70F2C3">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（3）磋商业绩承诺函；</w:t>
            </w:r>
            <w:r>
              <w:rPr>
                <w:rFonts w:hint="eastAsia" w:ascii="宋体" w:hAnsi="宋体" w:eastAsia="宋体"/>
                <w:b w:val="0"/>
                <w:i/>
                <w:iCs/>
                <w:sz w:val="24"/>
                <w:highlight w:val="none"/>
              </w:rPr>
              <w:t>（如有）</w:t>
            </w:r>
          </w:p>
          <w:p w14:paraId="5CC93DB4">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（4）中小企业声明函；</w:t>
            </w:r>
          </w:p>
          <w:p w14:paraId="269E79C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（5）残疾人福利性单位声明函；（如有）</w:t>
            </w:r>
          </w:p>
          <w:p w14:paraId="10F8CCA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（6）中标（成交）供应商的评审总得分；</w:t>
            </w:r>
          </w:p>
          <w:p w14:paraId="4C662AE4">
            <w:pPr>
              <w:pStyle w:val="68"/>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cstheme="minorBidi"/>
                <w:b w:val="0"/>
                <w:bCs/>
                <w:sz w:val="24"/>
                <w:szCs w:val="28"/>
                <w:highlight w:val="none"/>
                <w:lang w:val="en-US" w:eastAsia="zh-CN" w:bidi="ar-SA"/>
              </w:rPr>
              <w:t>（7）</w:t>
            </w:r>
            <w:r>
              <w:rPr>
                <w:rFonts w:hint="eastAsia" w:ascii="宋体" w:hAnsi="宋体" w:eastAsia="宋体" w:cstheme="minorBidi"/>
                <w:b w:val="0"/>
                <w:bCs/>
                <w:sz w:val="24"/>
                <w:szCs w:val="28"/>
                <w:highlight w:val="none"/>
                <w:u w:val="none"/>
                <w:lang w:val="en-US" w:eastAsia="zh-CN" w:bidi="ar-SA"/>
              </w:rPr>
              <w:t>磋商文件中规定进行公示的其他内容</w:t>
            </w:r>
            <w:r>
              <w:rPr>
                <w:rFonts w:hint="eastAsia" w:ascii="宋体" w:hAnsi="宋体" w:eastAsia="宋体" w:cstheme="minorBidi"/>
                <w:b w:val="0"/>
                <w:bCs/>
                <w:sz w:val="24"/>
                <w:szCs w:val="28"/>
                <w:highlight w:val="none"/>
                <w:lang w:val="en-US" w:eastAsia="zh-CN" w:bidi="ar-SA"/>
              </w:rPr>
              <w:t>。</w:t>
            </w:r>
            <w:r>
              <w:rPr>
                <w:rFonts w:hint="eastAsia" w:ascii="宋体" w:hAnsi="宋体" w:eastAsia="宋体" w:cstheme="minorBidi"/>
                <w:b w:val="0"/>
                <w:bCs/>
                <w:i/>
                <w:iCs/>
                <w:sz w:val="24"/>
                <w:szCs w:val="28"/>
                <w:highlight w:val="none"/>
                <w:lang w:val="en-US" w:eastAsia="zh-CN" w:bidi="ar-SA"/>
              </w:rPr>
              <w:t>（如有）</w:t>
            </w:r>
          </w:p>
        </w:tc>
      </w:tr>
      <w:tr w14:paraId="115F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5EDC147">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381ACB0E">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1A303AFB">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22BA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B7A25B2">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lang w:val="en-US" w:eastAsia="zh-CN"/>
              </w:rPr>
              <w:t>2</w:t>
            </w:r>
            <w:r>
              <w:rPr>
                <w:rFonts w:hint="eastAsia"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.1</w:t>
            </w:r>
          </w:p>
        </w:tc>
        <w:tc>
          <w:tcPr>
            <w:tcW w:w="977" w:type="pct"/>
            <w:vAlign w:val="center"/>
          </w:tcPr>
          <w:p w14:paraId="2ADE328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357EA544">
            <w:pPr>
              <w:pStyle w:val="68"/>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37242E92">
            <w:pPr>
              <w:pStyle w:val="68"/>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30EE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778B1B6">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2C298293">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29BA4F27">
            <w:pPr>
              <w:rPr>
                <w:rFonts w:ascii="宋体" w:hAnsi="宋体" w:eastAsia="宋体"/>
                <w:b w:val="0"/>
                <w:color w:val="auto"/>
                <w:sz w:val="24"/>
                <w:highlight w:val="none"/>
              </w:rPr>
            </w:pPr>
            <w:r>
              <w:rPr>
                <w:rFonts w:hint="eastAsia" w:ascii="宋体" w:hAnsi="宋体" w:eastAsia="宋体"/>
                <w:b w:val="0"/>
                <w:color w:val="auto"/>
                <w:sz w:val="24"/>
                <w:highlight w:val="none"/>
              </w:rPr>
              <w:t>（1）金额：合同价的</w:t>
            </w:r>
            <w:r>
              <w:rPr>
                <w:rFonts w:hint="eastAsia" w:ascii="宋体" w:hAnsi="宋体" w:eastAsia="宋体"/>
                <w:b w:val="0"/>
                <w:color w:val="auto"/>
                <w:sz w:val="24"/>
                <w:highlight w:val="none"/>
                <w:u w:val="single"/>
              </w:rPr>
              <w:t>2.5</w:t>
            </w:r>
            <w:r>
              <w:rPr>
                <w:rFonts w:ascii="宋体" w:hAnsi="宋体" w:eastAsia="宋体"/>
                <w:b w:val="0"/>
                <w:color w:val="auto"/>
                <w:sz w:val="24"/>
                <w:highlight w:val="none"/>
              </w:rPr>
              <w:t>%</w:t>
            </w:r>
          </w:p>
          <w:p w14:paraId="3B1874AE">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（2）支付方式：</w:t>
            </w:r>
          </w:p>
          <w:p w14:paraId="34F54703">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转账/电汇</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支票</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汇票</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 xml:space="preserve">本票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保</w:t>
            </w:r>
            <w:r>
              <w:rPr>
                <w:rFonts w:ascii="宋体" w:hAnsi="宋体" w:eastAsia="宋体" w:cstheme="minorBidi"/>
                <w:b w:val="0"/>
                <w:bCs/>
                <w:color w:val="auto"/>
                <w:sz w:val="24"/>
                <w:szCs w:val="28"/>
                <w:highlight w:val="none"/>
                <w:lang w:val="en-US" w:eastAsia="zh-CN" w:bidi="ar-SA"/>
              </w:rPr>
              <w:t>函</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保证保险</w:t>
            </w:r>
          </w:p>
          <w:p w14:paraId="3E37517F">
            <w:pPr>
              <w:widowControl w:val="0"/>
              <w:spacing w:before="0" w:beforeAutospacing="0" w:after="0" w:afterAutospacing="0" w:line="360" w:lineRule="auto"/>
              <w:jc w:val="both"/>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①以上各类机构出具的以担保函、保证保险承担责任的方式均须满足无条件见索即付条件。</w:t>
            </w:r>
          </w:p>
          <w:p w14:paraId="2C0CA6DD">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②以担保函、保证保险形式缴纳履约保证金的，受益人和收取单位须为采购人。</w:t>
            </w:r>
          </w:p>
          <w:p w14:paraId="4C7CBB49">
            <w:pPr>
              <w:widowControl w:val="0"/>
              <w:spacing w:before="0" w:beforeAutospacing="0" w:after="0" w:afterAutospacing="0" w:line="360" w:lineRule="auto"/>
              <w:jc w:val="both"/>
              <w:rPr>
                <w:rFonts w:ascii="宋体" w:hAnsi="宋体" w:eastAsia="宋体" w:cstheme="minorBidi"/>
                <w:b w:val="0"/>
                <w:bCs/>
                <w:color w:val="auto"/>
                <w:sz w:val="24"/>
                <w:szCs w:val="28"/>
                <w:highlight w:val="none"/>
                <w:u w:val="single"/>
                <w:lang w:val="en-US" w:eastAsia="zh-CN" w:bidi="ar-SA"/>
              </w:rPr>
            </w:pPr>
            <w:r>
              <w:rPr>
                <w:rFonts w:hint="eastAsia" w:ascii="宋体" w:hAnsi="宋体" w:eastAsia="宋体" w:cstheme="minorBidi"/>
                <w:b w:val="0"/>
                <w:bCs/>
                <w:color w:val="auto"/>
                <w:sz w:val="24"/>
                <w:szCs w:val="28"/>
                <w:highlight w:val="none"/>
                <w:lang w:val="en-US" w:eastAsia="zh-CN" w:bidi="ar-SA"/>
              </w:rPr>
              <w:t>（3）收取单位：</w:t>
            </w:r>
            <w:r>
              <w:rPr>
                <w:rFonts w:hint="eastAsia" w:ascii="宋体" w:hAnsi="宋体" w:eastAsia="宋体" w:cstheme="minorBidi"/>
                <w:b w:val="0"/>
                <w:bCs/>
                <w:color w:val="auto"/>
                <w:sz w:val="24"/>
                <w:szCs w:val="28"/>
                <w:highlight w:val="none"/>
                <w:u w:val="single"/>
                <w:lang w:val="en-US" w:eastAsia="zh-CN" w:bidi="ar-SA"/>
              </w:rPr>
              <w:t>采购人</w:t>
            </w:r>
          </w:p>
          <w:p w14:paraId="544B7817">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（4）缴纳时间：</w:t>
            </w:r>
            <w:r>
              <w:rPr>
                <w:rFonts w:hint="eastAsia" w:ascii="宋体" w:hAnsi="宋体" w:eastAsia="宋体" w:cstheme="minorBidi"/>
                <w:b w:val="0"/>
                <w:bCs/>
                <w:color w:val="auto"/>
                <w:sz w:val="24"/>
                <w:szCs w:val="28"/>
                <w:highlight w:val="none"/>
                <w:u w:val="single"/>
                <w:lang w:val="en-US" w:eastAsia="zh-CN" w:bidi="ar-SA"/>
              </w:rPr>
              <w:t xml:space="preserve">合同签订前  </w:t>
            </w:r>
          </w:p>
          <w:p w14:paraId="2A83A7D7">
            <w:pPr>
              <w:pStyle w:val="68"/>
              <w:widowControl w:val="0"/>
              <w:spacing w:before="0" w:beforeAutospacing="0" w:after="0" w:afterAutospacing="0" w:line="360" w:lineRule="auto"/>
              <w:jc w:val="both"/>
              <w:rPr>
                <w:color w:val="auto"/>
                <w:sz w:val="24"/>
                <w:highlight w:val="none"/>
              </w:rPr>
            </w:pPr>
            <w:r>
              <w:rPr>
                <w:rFonts w:hint="eastAsia" w:ascii="宋体" w:hAnsi="宋体" w:eastAsia="宋体" w:cstheme="minorBidi"/>
                <w:b w:val="0"/>
                <w:bCs/>
                <w:color w:val="auto"/>
                <w:sz w:val="24"/>
                <w:szCs w:val="28"/>
                <w:highlight w:val="none"/>
                <w:lang w:val="en-US" w:eastAsia="zh-CN" w:bidi="ar-SA"/>
              </w:rPr>
              <w:t>（5）退还时间：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2835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64A6B8">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1969A3A0">
            <w:pPr>
              <w:pStyle w:val="68"/>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7A086C3E">
            <w:pPr>
              <w:widowControl w:val="0"/>
              <w:spacing w:before="184" w:line="305" w:lineRule="auto"/>
              <w:ind w:left="117" w:right="40" w:firstLine="8"/>
              <w:jc w:val="both"/>
              <w:rPr>
                <w:rFonts w:hint="eastAsia" w:ascii="宋体" w:hAnsi="宋体" w:eastAsia="宋体" w:cs="宋体"/>
                <w:bCs/>
                <w:color w:val="auto"/>
                <w:kern w:val="0"/>
                <w:sz w:val="24"/>
                <w:szCs w:val="28"/>
                <w:highlight w:val="none"/>
                <w:lang w:val="en-US" w:eastAsia="zh-CN" w:bidi="ar-SA"/>
              </w:rPr>
            </w:pPr>
            <w:r>
              <w:rPr>
                <w:rFonts w:hint="eastAsia" w:ascii="宋体" w:hAnsi="宋体" w:eastAsia="宋体" w:cs="宋体"/>
                <w:color w:val="auto"/>
                <w:sz w:val="24"/>
                <w:szCs w:val="24"/>
                <w:highlight w:val="none"/>
                <w:lang w:val="en-US" w:eastAsia="en-US" w:bidi="ar-SA"/>
              </w:rPr>
              <w:sym w:font="Wingdings" w:char="006E"/>
            </w:r>
            <w:r>
              <w:rPr>
                <w:rFonts w:hint="eastAsia" w:ascii="宋体" w:hAnsi="宋体" w:eastAsia="宋体" w:cs="宋体"/>
                <w:color w:val="auto"/>
                <w:sz w:val="24"/>
                <w:szCs w:val="24"/>
                <w:highlight w:val="none"/>
                <w:lang w:val="en-US" w:eastAsia="zh-CN" w:bidi="ar-SA"/>
              </w:rPr>
              <w:t>以每包（标段）成交价为计算基数，</w:t>
            </w:r>
            <w:r>
              <w:rPr>
                <w:rFonts w:hint="eastAsia" w:asciiTheme="minorEastAsia" w:hAnsiTheme="minorEastAsia" w:eastAsiaTheme="minorEastAsia" w:cstheme="minorEastAsia"/>
                <w:bCs/>
                <w:color w:val="auto"/>
                <w:kern w:val="0"/>
                <w:sz w:val="24"/>
                <w:szCs w:val="28"/>
                <w:highlight w:val="none"/>
                <w:lang w:val="en-US" w:eastAsia="zh-CN" w:bidi="ar-SA"/>
              </w:rPr>
              <w:t>按下列</w:t>
            </w:r>
            <w:r>
              <w:rPr>
                <w:rFonts w:hint="eastAsia" w:asciiTheme="minorEastAsia" w:hAnsiTheme="minorEastAsia" w:eastAsiaTheme="minorEastAsia" w:cstheme="minorEastAsia"/>
                <w:color w:val="auto"/>
                <w:spacing w:val="-4"/>
                <w:sz w:val="24"/>
                <w:szCs w:val="24"/>
                <w:highlight w:val="none"/>
                <w:lang w:val="en-US" w:eastAsia="zh-CN" w:bidi="ar-SA"/>
              </w:rPr>
              <w:t>工程招标</w:t>
            </w:r>
            <w:r>
              <w:rPr>
                <w:rFonts w:hint="eastAsia" w:asciiTheme="minorEastAsia" w:hAnsiTheme="minorEastAsia" w:eastAsiaTheme="minorEastAsia" w:cstheme="minorEastAsia"/>
                <w:bCs/>
                <w:color w:val="auto"/>
                <w:kern w:val="0"/>
                <w:sz w:val="24"/>
                <w:szCs w:val="28"/>
                <w:highlight w:val="none"/>
                <w:lang w:val="en-US" w:eastAsia="zh-CN" w:bidi="ar-SA"/>
              </w:rPr>
              <w:t>标准收取，由成交供应商支付</w:t>
            </w:r>
            <w:r>
              <w:rPr>
                <w:rFonts w:hint="eastAsia" w:ascii="宋体" w:hAnsi="宋体" w:eastAsia="宋体" w:cs="宋体"/>
                <w:bCs/>
                <w:color w:val="auto"/>
                <w:kern w:val="0"/>
                <w:sz w:val="24"/>
                <w:szCs w:val="28"/>
                <w:highlight w:val="none"/>
                <w:lang w:val="en-US" w:eastAsia="zh-CN" w:bidi="ar-SA"/>
              </w:rPr>
              <w:t>：</w:t>
            </w:r>
          </w:p>
          <w:p w14:paraId="10ADE5E0">
            <w:pPr>
              <w:spacing w:line="66" w:lineRule="exact"/>
              <w:rPr>
                <w:rFonts w:hint="eastAsia" w:ascii="宋体" w:hAnsi="宋体" w:eastAsia="宋体" w:cs="宋体"/>
                <w:color w:val="auto"/>
                <w:highlight w:val="none"/>
              </w:rPr>
            </w:pPr>
          </w:p>
          <w:tbl>
            <w:tblPr>
              <w:tblStyle w:val="269"/>
              <w:tblW w:w="526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2"/>
              <w:gridCol w:w="1195"/>
              <w:gridCol w:w="1195"/>
              <w:gridCol w:w="1199"/>
            </w:tblGrid>
            <w:tr w14:paraId="4DD5C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672" w:type="dxa"/>
                </w:tcPr>
                <w:p w14:paraId="1EC4C5FC">
                  <w:pPr>
                    <w:widowControl w:val="0"/>
                    <w:spacing w:before="42" w:line="389" w:lineRule="exact"/>
                    <w:ind w:left="36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position w:val="10"/>
                      <w:sz w:val="24"/>
                      <w:szCs w:val="24"/>
                      <w:highlight w:val="none"/>
                      <w:lang w:val="en-US" w:eastAsia="zh-CN" w:bidi="ar-SA"/>
                    </w:rPr>
                    <w:t>成交金额</w:t>
                  </w:r>
                </w:p>
                <w:p w14:paraId="1F8E29DD">
                  <w:pPr>
                    <w:widowControl w:val="0"/>
                    <w:spacing w:line="220" w:lineRule="auto"/>
                    <w:ind w:left="37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bidi="ar-SA"/>
                    </w:rPr>
                    <w:t>（万元）</w:t>
                  </w:r>
                </w:p>
              </w:tc>
              <w:tc>
                <w:tcPr>
                  <w:tcW w:w="1195" w:type="dxa"/>
                </w:tcPr>
                <w:p w14:paraId="31B9D60B">
                  <w:pPr>
                    <w:widowControl w:val="0"/>
                    <w:spacing w:before="274" w:line="219" w:lineRule="auto"/>
                    <w:ind w:left="129"/>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货物招标</w:t>
                  </w:r>
                </w:p>
              </w:tc>
              <w:tc>
                <w:tcPr>
                  <w:tcW w:w="1195" w:type="dxa"/>
                </w:tcPr>
                <w:p w14:paraId="0DBCC2FF">
                  <w:pPr>
                    <w:widowControl w:val="0"/>
                    <w:spacing w:before="275" w:line="219" w:lineRule="auto"/>
                    <w:ind w:left="12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服务招标</w:t>
                  </w:r>
                </w:p>
              </w:tc>
              <w:tc>
                <w:tcPr>
                  <w:tcW w:w="1199" w:type="dxa"/>
                </w:tcPr>
                <w:p w14:paraId="79CF4B87">
                  <w:pPr>
                    <w:widowControl w:val="0"/>
                    <w:spacing w:before="275" w:line="220" w:lineRule="auto"/>
                    <w:ind w:left="129"/>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工程招标</w:t>
                  </w:r>
                </w:p>
              </w:tc>
            </w:tr>
            <w:tr w14:paraId="06F17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3A938B20">
                  <w:pPr>
                    <w:widowControl w:val="0"/>
                    <w:spacing w:before="114" w:line="221" w:lineRule="auto"/>
                    <w:ind w:left="41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13"/>
                      <w:sz w:val="24"/>
                      <w:szCs w:val="24"/>
                      <w:highlight w:val="none"/>
                      <w:lang w:val="en-US" w:eastAsia="zh-CN" w:bidi="ar-SA"/>
                    </w:rPr>
                    <w:t>100</w:t>
                  </w:r>
                  <w:r>
                    <w:rPr>
                      <w:rFonts w:hint="eastAsia" w:ascii="宋体" w:hAnsi="宋体" w:eastAsia="宋体" w:cs="宋体"/>
                      <w:color w:val="auto"/>
                      <w:spacing w:val="-24"/>
                      <w:sz w:val="24"/>
                      <w:szCs w:val="24"/>
                      <w:highlight w:val="none"/>
                      <w:lang w:val="en-US" w:eastAsia="zh-CN" w:bidi="ar-SA"/>
                    </w:rPr>
                    <w:t xml:space="preserve"> </w:t>
                  </w:r>
                  <w:r>
                    <w:rPr>
                      <w:rFonts w:hint="eastAsia" w:ascii="宋体" w:hAnsi="宋体" w:eastAsia="宋体" w:cs="宋体"/>
                      <w:color w:val="auto"/>
                      <w:spacing w:val="-13"/>
                      <w:sz w:val="24"/>
                      <w:szCs w:val="24"/>
                      <w:highlight w:val="none"/>
                      <w:lang w:val="en-US" w:eastAsia="zh-CN" w:bidi="ar-SA"/>
                    </w:rPr>
                    <w:t>以下</w:t>
                  </w:r>
                </w:p>
              </w:tc>
              <w:tc>
                <w:tcPr>
                  <w:tcW w:w="1195" w:type="dxa"/>
                </w:tcPr>
                <w:p w14:paraId="641A05C3">
                  <w:pPr>
                    <w:widowControl w:val="0"/>
                    <w:spacing w:before="114" w:line="239" w:lineRule="auto"/>
                    <w:ind w:left="38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1.5%</w:t>
                  </w:r>
                </w:p>
              </w:tc>
              <w:tc>
                <w:tcPr>
                  <w:tcW w:w="1195" w:type="dxa"/>
                </w:tcPr>
                <w:p w14:paraId="00155EDB">
                  <w:pPr>
                    <w:widowControl w:val="0"/>
                    <w:spacing w:before="114" w:line="239" w:lineRule="auto"/>
                    <w:ind w:left="383"/>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1.5%</w:t>
                  </w:r>
                </w:p>
              </w:tc>
              <w:tc>
                <w:tcPr>
                  <w:tcW w:w="1199" w:type="dxa"/>
                </w:tcPr>
                <w:p w14:paraId="3CC55851">
                  <w:pPr>
                    <w:widowControl w:val="0"/>
                    <w:spacing w:before="114" w:line="239" w:lineRule="auto"/>
                    <w:ind w:left="383"/>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1.0%</w:t>
                  </w:r>
                </w:p>
              </w:tc>
            </w:tr>
            <w:tr w14:paraId="4D1CD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0B41E78F">
                  <w:pPr>
                    <w:widowControl w:val="0"/>
                    <w:spacing w:before="154" w:line="184" w:lineRule="auto"/>
                    <w:ind w:left="44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100-500</w:t>
                  </w:r>
                </w:p>
              </w:tc>
              <w:tc>
                <w:tcPr>
                  <w:tcW w:w="1195" w:type="dxa"/>
                </w:tcPr>
                <w:p w14:paraId="7E94BCFE">
                  <w:pPr>
                    <w:widowControl w:val="0"/>
                    <w:spacing w:before="117" w:line="239" w:lineRule="auto"/>
                    <w:ind w:left="38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1.1%</w:t>
                  </w:r>
                </w:p>
              </w:tc>
              <w:tc>
                <w:tcPr>
                  <w:tcW w:w="1195" w:type="dxa"/>
                </w:tcPr>
                <w:p w14:paraId="5FD899E1">
                  <w:pPr>
                    <w:widowControl w:val="0"/>
                    <w:spacing w:before="117" w:line="239" w:lineRule="auto"/>
                    <w:ind w:left="36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0.8%</w:t>
                  </w:r>
                </w:p>
              </w:tc>
              <w:tc>
                <w:tcPr>
                  <w:tcW w:w="1199" w:type="dxa"/>
                </w:tcPr>
                <w:p w14:paraId="3AEFF906">
                  <w:pPr>
                    <w:widowControl w:val="0"/>
                    <w:spacing w:before="117" w:line="239" w:lineRule="auto"/>
                    <w:ind w:left="36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0.7%</w:t>
                  </w:r>
                </w:p>
              </w:tc>
            </w:tr>
            <w:tr w14:paraId="1E863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7E5F34AD">
                  <w:pPr>
                    <w:widowControl w:val="0"/>
                    <w:spacing w:before="154" w:line="184" w:lineRule="auto"/>
                    <w:ind w:left="36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500-1000</w:t>
                  </w:r>
                </w:p>
              </w:tc>
              <w:tc>
                <w:tcPr>
                  <w:tcW w:w="1195" w:type="dxa"/>
                </w:tcPr>
                <w:p w14:paraId="7739A4BF">
                  <w:pPr>
                    <w:widowControl w:val="0"/>
                    <w:spacing w:before="117" w:line="239" w:lineRule="auto"/>
                    <w:ind w:left="36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0.8%</w:t>
                  </w:r>
                </w:p>
              </w:tc>
              <w:tc>
                <w:tcPr>
                  <w:tcW w:w="1195" w:type="dxa"/>
                </w:tcPr>
                <w:p w14:paraId="3246C3B5">
                  <w:pPr>
                    <w:widowControl w:val="0"/>
                    <w:spacing w:before="117"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0.45%</w:t>
                  </w:r>
                </w:p>
              </w:tc>
              <w:tc>
                <w:tcPr>
                  <w:tcW w:w="1199" w:type="dxa"/>
                </w:tcPr>
                <w:p w14:paraId="1AC8E9D7">
                  <w:pPr>
                    <w:widowControl w:val="0"/>
                    <w:spacing w:before="117"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0.55%</w:t>
                  </w:r>
                </w:p>
              </w:tc>
            </w:tr>
            <w:tr w14:paraId="37FD4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110FD64D">
                  <w:pPr>
                    <w:widowControl w:val="0"/>
                    <w:spacing w:before="155" w:line="184" w:lineRule="auto"/>
                    <w:ind w:left="32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1000-5000</w:t>
                  </w:r>
                </w:p>
              </w:tc>
              <w:tc>
                <w:tcPr>
                  <w:tcW w:w="1195" w:type="dxa"/>
                </w:tcPr>
                <w:p w14:paraId="16B12057">
                  <w:pPr>
                    <w:widowControl w:val="0"/>
                    <w:spacing w:before="118" w:line="239" w:lineRule="auto"/>
                    <w:ind w:left="36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0.5%</w:t>
                  </w:r>
                </w:p>
              </w:tc>
              <w:tc>
                <w:tcPr>
                  <w:tcW w:w="1195" w:type="dxa"/>
                </w:tcPr>
                <w:p w14:paraId="2FC0304F">
                  <w:pPr>
                    <w:widowControl w:val="0"/>
                    <w:spacing w:before="118"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0.25%</w:t>
                  </w:r>
                </w:p>
              </w:tc>
              <w:tc>
                <w:tcPr>
                  <w:tcW w:w="1199" w:type="dxa"/>
                </w:tcPr>
                <w:p w14:paraId="19F434B5">
                  <w:pPr>
                    <w:widowControl w:val="0"/>
                    <w:spacing w:before="118"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0.35%</w:t>
                  </w:r>
                </w:p>
              </w:tc>
            </w:tr>
            <w:tr w14:paraId="33F2E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37070A13">
                  <w:pPr>
                    <w:widowControl w:val="0"/>
                    <w:spacing w:before="155" w:line="184" w:lineRule="auto"/>
                    <w:ind w:left="24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5000-10000</w:t>
                  </w:r>
                </w:p>
              </w:tc>
              <w:tc>
                <w:tcPr>
                  <w:tcW w:w="1195" w:type="dxa"/>
                </w:tcPr>
                <w:p w14:paraId="33A08D80">
                  <w:pPr>
                    <w:widowControl w:val="0"/>
                    <w:spacing w:before="118" w:line="239" w:lineRule="auto"/>
                    <w:ind w:left="30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0.25%</w:t>
                  </w:r>
                </w:p>
              </w:tc>
              <w:tc>
                <w:tcPr>
                  <w:tcW w:w="1195" w:type="dxa"/>
                </w:tcPr>
                <w:p w14:paraId="421FDE6A">
                  <w:pPr>
                    <w:widowControl w:val="0"/>
                    <w:spacing w:before="118" w:line="239" w:lineRule="auto"/>
                    <w:ind w:left="36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0.1%</w:t>
                  </w:r>
                </w:p>
              </w:tc>
              <w:tc>
                <w:tcPr>
                  <w:tcW w:w="1199" w:type="dxa"/>
                </w:tcPr>
                <w:p w14:paraId="41483961">
                  <w:pPr>
                    <w:widowControl w:val="0"/>
                    <w:spacing w:before="118" w:line="239" w:lineRule="auto"/>
                    <w:ind w:left="36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0.2%</w:t>
                  </w:r>
                </w:p>
              </w:tc>
            </w:tr>
            <w:tr w14:paraId="24860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457EABDF">
                  <w:pPr>
                    <w:widowControl w:val="0"/>
                    <w:spacing w:before="154" w:line="184" w:lineRule="auto"/>
                    <w:ind w:left="14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10000-100000</w:t>
                  </w:r>
                </w:p>
              </w:tc>
              <w:tc>
                <w:tcPr>
                  <w:tcW w:w="1195" w:type="dxa"/>
                </w:tcPr>
                <w:p w14:paraId="3FB41416">
                  <w:pPr>
                    <w:widowControl w:val="0"/>
                    <w:spacing w:before="117" w:line="239" w:lineRule="auto"/>
                    <w:ind w:left="30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0.05%</w:t>
                  </w:r>
                </w:p>
              </w:tc>
              <w:tc>
                <w:tcPr>
                  <w:tcW w:w="1195" w:type="dxa"/>
                </w:tcPr>
                <w:p w14:paraId="66F2CEC9">
                  <w:pPr>
                    <w:widowControl w:val="0"/>
                    <w:spacing w:before="117"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0.05%</w:t>
                  </w:r>
                </w:p>
              </w:tc>
              <w:tc>
                <w:tcPr>
                  <w:tcW w:w="1199" w:type="dxa"/>
                </w:tcPr>
                <w:p w14:paraId="41F26991">
                  <w:pPr>
                    <w:widowControl w:val="0"/>
                    <w:spacing w:before="117"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0.05%</w:t>
                  </w:r>
                </w:p>
              </w:tc>
            </w:tr>
            <w:tr w14:paraId="11B58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72" w:type="dxa"/>
                </w:tcPr>
                <w:p w14:paraId="4E54B11C">
                  <w:pPr>
                    <w:widowControl w:val="0"/>
                    <w:spacing w:before="118" w:line="222" w:lineRule="auto"/>
                    <w:ind w:left="23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8"/>
                      <w:sz w:val="24"/>
                      <w:szCs w:val="24"/>
                      <w:highlight w:val="none"/>
                      <w:lang w:val="en-US" w:eastAsia="zh-CN" w:bidi="ar-SA"/>
                    </w:rPr>
                    <w:t>100000</w:t>
                  </w:r>
                  <w:r>
                    <w:rPr>
                      <w:rFonts w:hint="eastAsia" w:ascii="宋体" w:hAnsi="宋体" w:eastAsia="宋体" w:cs="宋体"/>
                      <w:color w:val="auto"/>
                      <w:spacing w:val="-24"/>
                      <w:sz w:val="24"/>
                      <w:szCs w:val="24"/>
                      <w:highlight w:val="none"/>
                      <w:lang w:val="en-US" w:eastAsia="zh-CN" w:bidi="ar-SA"/>
                    </w:rPr>
                    <w:t xml:space="preserve"> </w:t>
                  </w:r>
                  <w:r>
                    <w:rPr>
                      <w:rFonts w:hint="eastAsia" w:ascii="宋体" w:hAnsi="宋体" w:eastAsia="宋体" w:cs="宋体"/>
                      <w:color w:val="auto"/>
                      <w:spacing w:val="-8"/>
                      <w:sz w:val="24"/>
                      <w:szCs w:val="24"/>
                      <w:highlight w:val="none"/>
                      <w:lang w:val="en-US" w:eastAsia="zh-CN" w:bidi="ar-SA"/>
                    </w:rPr>
                    <w:t>以上</w:t>
                  </w:r>
                </w:p>
              </w:tc>
              <w:tc>
                <w:tcPr>
                  <w:tcW w:w="1195" w:type="dxa"/>
                </w:tcPr>
                <w:p w14:paraId="5A8BFE4A">
                  <w:pPr>
                    <w:widowControl w:val="0"/>
                    <w:spacing w:before="118" w:line="239" w:lineRule="auto"/>
                    <w:ind w:left="30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0.01%</w:t>
                  </w:r>
                </w:p>
              </w:tc>
              <w:tc>
                <w:tcPr>
                  <w:tcW w:w="1195" w:type="dxa"/>
                </w:tcPr>
                <w:p w14:paraId="627244CB">
                  <w:pPr>
                    <w:widowControl w:val="0"/>
                    <w:spacing w:before="118"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0.01%</w:t>
                  </w:r>
                </w:p>
              </w:tc>
              <w:tc>
                <w:tcPr>
                  <w:tcW w:w="1199" w:type="dxa"/>
                </w:tcPr>
                <w:p w14:paraId="1108F947">
                  <w:pPr>
                    <w:widowControl w:val="0"/>
                    <w:spacing w:before="118"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0.01%</w:t>
                  </w:r>
                </w:p>
              </w:tc>
            </w:tr>
          </w:tbl>
          <w:p w14:paraId="1E309863">
            <w:pPr>
              <w:widowControl w:val="0"/>
              <w:spacing w:before="116" w:line="360" w:lineRule="auto"/>
              <w:ind w:right="106"/>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1"/>
                <w:sz w:val="24"/>
                <w:szCs w:val="24"/>
                <w:highlight w:val="none"/>
                <w:lang w:val="en-US" w:eastAsia="zh-CN" w:bidi="ar-SA"/>
              </w:rPr>
              <w:t>注：成交服务费按差额定率累进法计算。例如：</w:t>
            </w:r>
            <w:r>
              <w:rPr>
                <w:rFonts w:hint="eastAsia" w:ascii="宋体" w:hAnsi="宋体" w:eastAsia="宋体" w:cs="宋体"/>
                <w:color w:val="auto"/>
                <w:spacing w:val="2"/>
                <w:sz w:val="24"/>
                <w:szCs w:val="24"/>
                <w:highlight w:val="none"/>
                <w:lang w:val="en-US" w:eastAsia="zh-CN" w:bidi="ar-SA"/>
              </w:rPr>
              <w:t>某服务招标代理业务成交金额为</w:t>
            </w:r>
            <w:r>
              <w:rPr>
                <w:rFonts w:hint="eastAsia" w:ascii="宋体" w:hAnsi="宋体" w:eastAsia="宋体" w:cs="宋体"/>
                <w:color w:val="auto"/>
                <w:spacing w:val="-36"/>
                <w:sz w:val="24"/>
                <w:szCs w:val="24"/>
                <w:highlight w:val="none"/>
                <w:lang w:val="en-US" w:eastAsia="zh-CN" w:bidi="ar-SA"/>
              </w:rPr>
              <w:t xml:space="preserve"> </w:t>
            </w:r>
            <w:r>
              <w:rPr>
                <w:rFonts w:hint="eastAsia" w:ascii="宋体" w:hAnsi="宋体" w:eastAsia="宋体" w:cs="宋体"/>
                <w:color w:val="auto"/>
                <w:spacing w:val="2"/>
                <w:sz w:val="24"/>
                <w:szCs w:val="24"/>
                <w:highlight w:val="none"/>
                <w:lang w:val="en-US" w:eastAsia="zh-CN" w:bidi="ar-SA"/>
              </w:rPr>
              <w:t>6000</w:t>
            </w:r>
            <w:r>
              <w:rPr>
                <w:rFonts w:hint="eastAsia" w:ascii="宋体" w:hAnsi="宋体" w:eastAsia="宋体" w:cs="宋体"/>
                <w:color w:val="auto"/>
                <w:spacing w:val="-40"/>
                <w:sz w:val="24"/>
                <w:szCs w:val="24"/>
                <w:highlight w:val="none"/>
                <w:lang w:val="en-US" w:eastAsia="zh-CN" w:bidi="ar-SA"/>
              </w:rPr>
              <w:t xml:space="preserve"> </w:t>
            </w:r>
            <w:r>
              <w:rPr>
                <w:rFonts w:hint="eastAsia" w:ascii="宋体" w:hAnsi="宋体" w:eastAsia="宋体" w:cs="宋体"/>
                <w:color w:val="auto"/>
                <w:spacing w:val="2"/>
                <w:sz w:val="24"/>
                <w:szCs w:val="24"/>
                <w:highlight w:val="none"/>
                <w:lang w:val="en-US" w:eastAsia="zh-CN" w:bidi="ar-SA"/>
              </w:rPr>
              <w:t>万元，计算成</w:t>
            </w:r>
            <w:r>
              <w:rPr>
                <w:rFonts w:hint="eastAsia" w:ascii="宋体" w:hAnsi="宋体" w:eastAsia="宋体" w:cs="宋体"/>
                <w:color w:val="auto"/>
                <w:sz w:val="24"/>
                <w:szCs w:val="24"/>
                <w:highlight w:val="none"/>
                <w:lang w:val="en-US" w:eastAsia="zh-CN" w:bidi="ar-SA"/>
              </w:rPr>
              <w:t>交服务费如下：</w:t>
            </w:r>
          </w:p>
          <w:p w14:paraId="4547E5A8">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100 万元×1.5%＝1.5万元</w:t>
            </w:r>
          </w:p>
          <w:p w14:paraId="107E4B4E">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（500－100）万元×0.8%＝3.2万元</w:t>
            </w:r>
          </w:p>
          <w:p w14:paraId="66805D2C">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（1000－500）万元×0.45%＝2.25万元</w:t>
            </w:r>
          </w:p>
          <w:p w14:paraId="5A7082A0">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（5000－1000）万元×0.25%＝10万元</w:t>
            </w:r>
          </w:p>
          <w:p w14:paraId="2F4066AC">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（6000－5000）万元×0.1%＝1万元</w:t>
            </w:r>
          </w:p>
          <w:p w14:paraId="0D9884A6">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合计收费＝1.5＋3.2＋2.25＋10＋1＝17.95（万元）</w:t>
            </w:r>
          </w:p>
          <w:p w14:paraId="747980AF">
            <w:pPr>
              <w:widowControl w:val="0"/>
              <w:numPr>
                <w:ilvl w:val="0"/>
                <w:numId w:val="2"/>
              </w:numPr>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支付方式：转账/电汇</w:t>
            </w:r>
          </w:p>
          <w:p w14:paraId="437BBCE4">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（3）收取单位：安徽安兆工程技术咨询服务有限公司</w:t>
            </w:r>
          </w:p>
          <w:p w14:paraId="0F97A558">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（4）缴纳时间：领取成交通知书前</w:t>
            </w:r>
          </w:p>
          <w:p w14:paraId="51E73599">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cs="宋体"/>
                <w:b w:val="0"/>
                <w:bCs/>
                <w:color w:val="auto"/>
                <w:sz w:val="24"/>
                <w:szCs w:val="28"/>
                <w:highlight w:val="none"/>
                <w:lang w:val="en-US" w:eastAsia="zh-CN" w:bidi="ar-SA"/>
              </w:rPr>
              <w:t>注：此项费用包含在报价中，不单独列项。</w:t>
            </w:r>
          </w:p>
        </w:tc>
      </w:tr>
      <w:tr w14:paraId="4D79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28B78FE">
            <w:pPr>
              <w:pStyle w:val="69"/>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5BD09483">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6870265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3ED20302">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7CD9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5F17A2E">
            <w:pPr>
              <w:pStyle w:val="69"/>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752F352">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7F618018">
            <w:pPr>
              <w:spacing w:line="360" w:lineRule="auto"/>
              <w:rPr>
                <w:rFonts w:ascii="宋体" w:hAnsi="宋体" w:eastAsia="宋体" w:cs="@仿宋_GB2312"/>
                <w:bCs/>
                <w:color w:val="auto"/>
                <w:sz w:val="24"/>
                <w:szCs w:val="28"/>
                <w:highlight w:val="none"/>
              </w:rPr>
            </w:pPr>
            <w:r>
              <w:rPr>
                <w:rFonts w:hint="eastAsia" w:ascii="宋体" w:hAnsi="宋体" w:eastAsia="宋体" w:cs="@仿宋_GB2312"/>
                <w:bCs/>
                <w:color w:val="auto"/>
                <w:sz w:val="24"/>
                <w:szCs w:val="28"/>
                <w:highlight w:val="none"/>
              </w:rPr>
              <w:t>递交方式（任选其一）：</w:t>
            </w:r>
          </w:p>
          <w:p w14:paraId="77A5FA87">
            <w:pPr>
              <w:spacing w:line="360" w:lineRule="auto"/>
              <w:rPr>
                <w:rFonts w:ascii="宋体" w:hAnsi="宋体" w:eastAsia="宋体" w:cs="@仿宋_GB2312"/>
                <w:bCs/>
                <w:color w:val="auto"/>
                <w:sz w:val="24"/>
                <w:szCs w:val="28"/>
                <w:highlight w:val="none"/>
                <w:u w:val="single"/>
              </w:rPr>
            </w:pPr>
            <w:r>
              <w:rPr>
                <w:rFonts w:hint="eastAsia" w:ascii="宋体" w:hAnsi="宋体" w:eastAsia="宋体" w:cs="@仿宋_GB2312"/>
                <w:bCs/>
                <w:color w:val="auto"/>
                <w:sz w:val="24"/>
                <w:szCs w:val="28"/>
                <w:highlight w:val="none"/>
              </w:rPr>
              <w:t>（1）</w:t>
            </w:r>
            <w:r>
              <w:rPr>
                <w:rFonts w:hint="eastAsia" w:ascii="宋体" w:hAnsi="宋体" w:eastAsia="宋体" w:cs="@仿宋_GB2312"/>
                <w:bCs/>
                <w:color w:val="auto"/>
                <w:sz w:val="24"/>
                <w:szCs w:val="28"/>
                <w:highlight w:val="none"/>
                <w:u w:val="single"/>
              </w:rPr>
              <w:t>书面形式递交</w:t>
            </w:r>
          </w:p>
          <w:p w14:paraId="6C203EF8">
            <w:pPr>
              <w:spacing w:line="360" w:lineRule="auto"/>
              <w:rPr>
                <w:rFonts w:ascii="宋体" w:hAnsi="宋体" w:eastAsia="宋体" w:cs="@仿宋_GB2312"/>
                <w:bCs/>
                <w:color w:val="auto"/>
                <w:sz w:val="24"/>
                <w:szCs w:val="28"/>
                <w:highlight w:val="none"/>
              </w:rPr>
            </w:pPr>
            <w:r>
              <w:rPr>
                <w:rFonts w:hint="eastAsia" w:ascii="宋体" w:hAnsi="宋体" w:eastAsia="宋体" w:cs="@仿宋_GB2312"/>
                <w:color w:val="auto"/>
                <w:kern w:val="2"/>
                <w:sz w:val="24"/>
                <w:highlight w:val="none"/>
              </w:rPr>
              <w:t>（2）</w:t>
            </w:r>
            <w:r>
              <w:rPr>
                <w:rFonts w:hint="eastAsia" w:ascii="宋体" w:hAnsi="宋体" w:eastAsia="宋体" w:cs="@仿宋_GB2312"/>
                <w:color w:val="auto"/>
                <w:kern w:val="2"/>
                <w:sz w:val="24"/>
                <w:highlight w:val="none"/>
                <w:u w:val="single"/>
              </w:rPr>
              <w:t>通过电子交易系统递交</w:t>
            </w:r>
          </w:p>
          <w:p w14:paraId="415D67A0">
            <w:pPr>
              <w:widowControl w:val="0"/>
              <w:spacing w:before="0" w:beforeAutospacing="0" w:after="0" w:afterAutospacing="0" w:line="360" w:lineRule="auto"/>
              <w:jc w:val="both"/>
              <w:rPr>
                <w:rFonts w:ascii="宋体" w:hAnsi="宋体" w:eastAsia="宋体" w:cstheme="minorBidi"/>
                <w:b w:val="0"/>
                <w:bCs w:val="0"/>
                <w:color w:val="auto"/>
                <w:sz w:val="24"/>
                <w:szCs w:val="1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接收部门：安徽安兆工程技术咨询服务有限公司</w:t>
            </w:r>
          </w:p>
          <w:p w14:paraId="232271CC">
            <w:pPr>
              <w:widowControl w:val="0"/>
              <w:spacing w:before="0" w:beforeAutospacing="0" w:after="0" w:afterAutospacing="0" w:line="360" w:lineRule="auto"/>
              <w:jc w:val="left"/>
              <w:rPr>
                <w:rFonts w:ascii="宋体" w:hAnsi="Times New Roman" w:eastAsia="宋体" w:cs="宋体"/>
                <w:b w:val="0"/>
                <w:bCs w:val="0"/>
                <w:kern w:val="0"/>
                <w:sz w:val="24"/>
                <w:szCs w:val="24"/>
                <w:highlight w:val="none"/>
                <w:u w:val="single"/>
                <w:lang w:val="en-US" w:eastAsia="zh-CN" w:bidi="ar-SA"/>
              </w:rPr>
            </w:pPr>
            <w:r>
              <w:rPr>
                <w:rFonts w:hint="eastAsia" w:ascii="宋体" w:hAnsi="Times New Roman" w:eastAsia="宋体" w:cs="宋体"/>
                <w:b w:val="0"/>
                <w:bCs/>
                <w:kern w:val="0"/>
                <w:sz w:val="24"/>
                <w:szCs w:val="24"/>
                <w:highlight w:val="none"/>
                <w:lang w:val="en-US" w:eastAsia="zh-CN" w:bidi="ar-SA"/>
              </w:rPr>
              <w:t>联系电话：0551-65707329</w:t>
            </w:r>
          </w:p>
          <w:p w14:paraId="47242573">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电子邮箱：ahaz7329@163.com</w:t>
            </w:r>
          </w:p>
          <w:p w14:paraId="2915514D">
            <w:pPr>
              <w:pStyle w:val="68"/>
              <w:widowControl w:val="0"/>
              <w:spacing w:before="0" w:beforeAutospacing="0" w:after="0" w:afterAutospacing="0" w:line="360" w:lineRule="auto"/>
              <w:jc w:val="both"/>
              <w:rPr>
                <w:b w:val="0"/>
                <w:color w:val="auto"/>
                <w:sz w:val="24"/>
                <w:highlight w:val="none"/>
              </w:rPr>
            </w:pPr>
            <w:r>
              <w:rPr>
                <w:rFonts w:hint="eastAsia" w:ascii="宋体" w:hAnsi="Times New Roman" w:eastAsia="宋体" w:cs="宋体"/>
                <w:b w:val="0"/>
                <w:bCs/>
                <w:sz w:val="24"/>
                <w:szCs w:val="24"/>
                <w:highlight w:val="none"/>
                <w:lang w:val="en-US" w:eastAsia="zh-CN" w:bidi="ar-SA"/>
              </w:rPr>
              <w:t>通讯地址：合肥市滨湖新区云谷路2588号淮河科研中心12楼</w:t>
            </w:r>
          </w:p>
        </w:tc>
      </w:tr>
      <w:tr w14:paraId="5C5E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789B062">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12388CC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64DF8D8E">
            <w:pPr>
              <w:pStyle w:val="68"/>
              <w:widowControl w:val="0"/>
              <w:spacing w:before="0" w:beforeAutospacing="0" w:after="0" w:afterAutospacing="0" w:line="360" w:lineRule="auto"/>
              <w:jc w:val="both"/>
              <w:rPr>
                <w:b w:val="0"/>
                <w:color w:val="auto"/>
                <w:sz w:val="24"/>
                <w:highlight w:val="none"/>
              </w:rPr>
            </w:pPr>
          </w:p>
        </w:tc>
      </w:tr>
      <w:tr w14:paraId="0786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DB35437">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30A18384">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505BB79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3F91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A77C92E">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6790CE8A">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205D501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640EB37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015B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E43C240">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6867C4F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0CFB39BD">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none"/>
              </w:rPr>
              <w:t>接开工令后</w:t>
            </w:r>
            <w:r>
              <w:rPr>
                <w:rFonts w:hint="eastAsia"/>
                <w:b w:val="0"/>
                <w:color w:val="auto"/>
                <w:sz w:val="24"/>
                <w:highlight w:val="none"/>
                <w:u w:val="none"/>
                <w:lang w:val="en-US" w:eastAsia="zh-CN"/>
              </w:rPr>
              <w:t>200</w:t>
            </w:r>
            <w:r>
              <w:rPr>
                <w:rFonts w:hint="eastAsia"/>
                <w:b w:val="0"/>
                <w:color w:val="auto"/>
                <w:sz w:val="24"/>
                <w:highlight w:val="none"/>
                <w:u w:val="none"/>
              </w:rPr>
              <w:t>日历天完工</w:t>
            </w:r>
          </w:p>
          <w:p w14:paraId="13FE5439">
            <w:pPr>
              <w:pStyle w:val="68"/>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bookmarkStart w:id="27" w:name="EB2a2e1a22d449405a860670c095486ab8"/>
            <w:r>
              <w:rPr>
                <w:rFonts w:hint="eastAsia"/>
                <w:b w:val="0"/>
                <w:color w:val="auto"/>
                <w:sz w:val="24"/>
                <w:highlight w:val="none"/>
              </w:rPr>
              <w:t>具体开工时间以开工令为准。</w:t>
            </w:r>
            <w:bookmarkEnd w:id="27"/>
          </w:p>
        </w:tc>
      </w:tr>
      <w:tr w14:paraId="460F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57BECDC">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3E761DB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501D278E">
            <w:pPr>
              <w:pStyle w:val="95"/>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37EF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8C64A1F">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03400E4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236122EA">
            <w:pPr>
              <w:pStyle w:val="68"/>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4F47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B58E6B9">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562AD88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46BACD85">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215D695B">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35F1895F">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04C26689">
            <w:pPr>
              <w:pStyle w:val="68"/>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52CB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B569F0E">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73CD8CE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32FA0895">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3253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B944B17">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08C5B36F">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67BA30AF">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518AAEF5">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483692CC">
            <w:pPr>
              <w:adjustRightInd w:val="0"/>
              <w:snapToGrid w:val="0"/>
              <w:spacing w:line="360" w:lineRule="auto"/>
              <w:jc w:val="left"/>
              <w:rPr>
                <w:bCs/>
                <w:color w:val="auto"/>
                <w:sz w:val="24"/>
                <w:szCs w:val="28"/>
                <w:highlight w:val="none"/>
              </w:rPr>
            </w:pPr>
            <w:r>
              <w:rPr>
                <w:rFonts w:hint="eastAsia"/>
                <w:bCs/>
                <w:color w:val="auto"/>
                <w:sz w:val="24"/>
                <w:szCs w:val="28"/>
                <w:highlight w:val="none"/>
              </w:rPr>
              <w:t>□最高投标限价</w:t>
            </w:r>
          </w:p>
          <w:p w14:paraId="7E9F70D1">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40106D43">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7906322C">
            <w:pPr>
              <w:pStyle w:val="68"/>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7796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0C4D0C8F">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30.9</w:t>
            </w:r>
          </w:p>
        </w:tc>
        <w:tc>
          <w:tcPr>
            <w:tcW w:w="977" w:type="pct"/>
            <w:shd w:val="clear" w:color="auto" w:fill="auto"/>
            <w:vAlign w:val="center"/>
          </w:tcPr>
          <w:p w14:paraId="2D701B1A">
            <w:pPr>
              <w:pStyle w:val="68"/>
              <w:widowControl w:val="0"/>
              <w:spacing w:before="0" w:beforeAutospacing="0" w:after="0" w:afterAutospacing="0" w:line="360" w:lineRule="auto"/>
              <w:jc w:val="both"/>
              <w:rPr>
                <w:rFonts w:hint="eastAsia" w:ascii="宋体" w:hAnsi="宋体" w:eastAsia="宋体" w:cstheme="minorBidi"/>
                <w:b w:val="0"/>
                <w:bCs w:val="0"/>
                <w:color w:val="auto"/>
                <w:sz w:val="24"/>
                <w:szCs w:val="28"/>
                <w:highlight w:val="none"/>
                <w:lang w:val="en-US" w:eastAsia="zh-CN" w:bidi="ar-SA"/>
              </w:rPr>
            </w:pPr>
            <w:r>
              <w:rPr>
                <w:rFonts w:hint="eastAsia"/>
                <w:b w:val="0"/>
                <w:bCs w:val="0"/>
                <w:color w:val="auto"/>
                <w:sz w:val="24"/>
                <w:highlight w:val="none"/>
              </w:rPr>
              <w:t>项目经理</w:t>
            </w:r>
          </w:p>
        </w:tc>
        <w:tc>
          <w:tcPr>
            <w:tcW w:w="3556" w:type="pct"/>
            <w:shd w:val="clear" w:color="auto" w:fill="auto"/>
            <w:vAlign w:val="center"/>
          </w:tcPr>
          <w:p w14:paraId="1B25821B">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（1）项目经理资质要求：</w:t>
            </w:r>
            <w:r>
              <w:rPr>
                <w:rFonts w:hint="eastAsia"/>
                <w:b/>
                <w:bCs/>
                <w:color w:val="auto"/>
                <w:sz w:val="24"/>
                <w:highlight w:val="none"/>
              </w:rPr>
              <w:t>供应商拟委任的项目经理须水利水电工程专业二级及以上注册建造师执业资格，</w:t>
            </w:r>
            <w:r>
              <w:rPr>
                <w:rFonts w:hint="eastAsia"/>
                <w:color w:val="auto"/>
                <w:sz w:val="24"/>
                <w:highlight w:val="none"/>
              </w:rPr>
              <w:t>且具有水行政主管部门颁发的有效的安全生产考核合格证（B证）</w:t>
            </w:r>
            <w:r>
              <w:rPr>
                <w:rFonts w:hint="eastAsia"/>
                <w:b/>
                <w:bCs/>
                <w:color w:val="auto"/>
                <w:sz w:val="24"/>
                <w:highlight w:val="none"/>
              </w:rPr>
              <w:t>。</w:t>
            </w:r>
          </w:p>
          <w:p w14:paraId="010F54B9">
            <w:pPr>
              <w:pStyle w:val="68"/>
              <w:widowControl w:val="0"/>
              <w:spacing w:before="0" w:beforeAutospacing="0" w:after="0" w:afterAutospacing="0" w:line="360" w:lineRule="auto"/>
              <w:jc w:val="both"/>
              <w:rPr>
                <w:rFonts w:hint="eastAsia" w:eastAsia="宋体"/>
                <w:b w:val="0"/>
                <w:bCs w:val="0"/>
                <w:color w:val="auto"/>
                <w:sz w:val="24"/>
                <w:highlight w:val="none"/>
                <w:lang w:val="en-US" w:eastAsia="zh-CN"/>
              </w:rPr>
            </w:pPr>
            <w:r>
              <w:rPr>
                <w:rFonts w:hint="eastAsia"/>
                <w:b w:val="0"/>
                <w:bCs w:val="0"/>
                <w:color w:val="auto"/>
                <w:sz w:val="24"/>
                <w:highlight w:val="none"/>
              </w:rPr>
              <w:t>（2）项目经理社保：</w:t>
            </w:r>
            <w:r>
              <w:rPr>
                <w:rFonts w:hint="eastAsia"/>
                <w:b/>
                <w:bCs/>
                <w:color w:val="auto"/>
                <w:sz w:val="24"/>
                <w:highlight w:val="none"/>
                <w:lang w:val="en-US" w:eastAsia="zh-CN"/>
              </w:rPr>
              <w:t>提供供应商为其缴纳的2024年10月至今任意一个月社保证明扫描件</w:t>
            </w:r>
            <w:r>
              <w:rPr>
                <w:rFonts w:hint="eastAsia"/>
                <w:b w:val="0"/>
                <w:bCs w:val="0"/>
                <w:color w:val="auto"/>
                <w:sz w:val="24"/>
                <w:highlight w:val="none"/>
                <w:lang w:val="en-US" w:eastAsia="zh-CN"/>
              </w:rPr>
              <w:t>。</w:t>
            </w:r>
          </w:p>
          <w:p w14:paraId="622338CF">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（3）项目经理不得同时担任两个及以上建设工程施工项目负责人，以下情形除外：</w:t>
            </w:r>
          </w:p>
          <w:p w14:paraId="5028AE4E">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①法定情形；</w:t>
            </w:r>
          </w:p>
          <w:p w14:paraId="19ED6BC0">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②虽在其他项目上担任项目经理岗位，但本项目成交后能够从该项目撤离，全面履约。</w:t>
            </w:r>
          </w:p>
          <w:p w14:paraId="78C18B0E">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（4）成交后若项目经理在其他项目上担任项目经理岗位，导致该项目经理无法进场履约的，采购人可取消其成交资格。供应商因此原因被取消成交资格的，视为无正当理由放弃成交资格。</w:t>
            </w:r>
          </w:p>
          <w:p w14:paraId="68D73189">
            <w:pPr>
              <w:pStyle w:val="68"/>
              <w:widowControl w:val="0"/>
              <w:spacing w:before="0" w:beforeAutospacing="0" w:after="0" w:afterAutospacing="0" w:line="360" w:lineRule="auto"/>
              <w:jc w:val="both"/>
              <w:rPr>
                <w:rFonts w:hint="eastAsia" w:ascii="宋体" w:hAnsi="宋体" w:eastAsia="宋体" w:cstheme="minorBidi"/>
                <w:b/>
                <w:bCs/>
                <w:color w:val="auto"/>
                <w:sz w:val="24"/>
                <w:szCs w:val="28"/>
                <w:highlight w:val="none"/>
                <w:lang w:val="en-US" w:eastAsia="zh-CN" w:bidi="ar-SA"/>
              </w:rPr>
            </w:pPr>
            <w:r>
              <w:rPr>
                <w:rFonts w:hint="eastAsia"/>
                <w:b/>
                <w:bCs/>
                <w:color w:val="auto"/>
                <w:sz w:val="24"/>
                <w:highlight w:val="none"/>
              </w:rPr>
              <w:t>（5）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tc>
      </w:tr>
      <w:tr w14:paraId="5766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7288F97D">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30.10</w:t>
            </w:r>
          </w:p>
        </w:tc>
        <w:tc>
          <w:tcPr>
            <w:tcW w:w="977" w:type="pct"/>
            <w:shd w:val="clear" w:color="auto" w:fill="auto"/>
            <w:vAlign w:val="center"/>
          </w:tcPr>
          <w:p w14:paraId="357968D0">
            <w:pPr>
              <w:pStyle w:val="68"/>
              <w:widowControl w:val="0"/>
              <w:spacing w:before="0" w:beforeAutospacing="0" w:after="0" w:afterAutospacing="0" w:line="360" w:lineRule="auto"/>
              <w:jc w:val="both"/>
              <w:rPr>
                <w:rFonts w:hint="eastAsia" w:ascii="宋体" w:hAnsi="宋体" w:eastAsia="宋体" w:cstheme="minorBidi"/>
                <w:b w:val="0"/>
                <w:bCs w:val="0"/>
                <w:color w:val="auto"/>
                <w:sz w:val="24"/>
                <w:szCs w:val="28"/>
                <w:highlight w:val="none"/>
                <w:lang w:val="en-US" w:eastAsia="zh-CN" w:bidi="ar-SA"/>
              </w:rPr>
            </w:pPr>
            <w:r>
              <w:rPr>
                <w:rFonts w:hint="eastAsia" w:ascii="宋体" w:eastAsia="宋体"/>
                <w:b w:val="0"/>
                <w:kern w:val="2"/>
                <w:sz w:val="24"/>
                <w:szCs w:val="24"/>
                <w:highlight w:val="none"/>
              </w:rPr>
              <w:t>社保证明材料（如有）</w:t>
            </w:r>
          </w:p>
        </w:tc>
        <w:tc>
          <w:tcPr>
            <w:tcW w:w="3556" w:type="pct"/>
            <w:shd w:val="clear" w:color="auto" w:fill="auto"/>
            <w:vAlign w:val="center"/>
          </w:tcPr>
          <w:p w14:paraId="48836464">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本项目</w:t>
            </w:r>
            <w:r>
              <w:rPr>
                <w:rFonts w:hint="eastAsia" w:hAnsi="Times New Roman" w:cs="宋体"/>
                <w:b w:val="0"/>
                <w:bCs/>
                <w:kern w:val="0"/>
                <w:sz w:val="24"/>
                <w:szCs w:val="24"/>
                <w:highlight w:val="none"/>
                <w:lang w:val="en-US" w:eastAsia="zh-CN" w:bidi="ar-SA"/>
              </w:rPr>
              <w:t>采购</w:t>
            </w:r>
            <w:r>
              <w:rPr>
                <w:rFonts w:hint="eastAsia" w:ascii="宋体" w:hAnsi="Times New Roman" w:eastAsia="宋体" w:cs="宋体"/>
                <w:b w:val="0"/>
                <w:bCs/>
                <w:kern w:val="0"/>
                <w:sz w:val="24"/>
                <w:szCs w:val="24"/>
                <w:highlight w:val="none"/>
                <w:lang w:val="en-US" w:eastAsia="zh-CN" w:bidi="ar-SA"/>
              </w:rPr>
              <w:t>文件中要求提供的社保证明材料为下述形式之一：</w:t>
            </w:r>
          </w:p>
          <w:p w14:paraId="526306E5">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（1）社保局官方网站查询的缴费记录截图；</w:t>
            </w:r>
          </w:p>
          <w:p w14:paraId="7F85A989">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（2）社保局的书面证明材料；</w:t>
            </w:r>
          </w:p>
          <w:p w14:paraId="411AE38F">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（3）经</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委托的第三方人力资源服务机构或与</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有直接隶属关系的机构可以代缴社保，但须提供有关证明材料并经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确认。</w:t>
            </w:r>
          </w:p>
          <w:p w14:paraId="3FBEC44E">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（4）参与投标的院校，社保证明可以用以下任意一种：</w:t>
            </w:r>
          </w:p>
          <w:p w14:paraId="642860AC">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①加盖</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公章的教师证（须为本单位人员）；</w:t>
            </w:r>
          </w:p>
          <w:p w14:paraId="4767120E">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②医保证明材料。</w:t>
            </w:r>
          </w:p>
          <w:p w14:paraId="3935E753">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（5）其他经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认可的证明材料。</w:t>
            </w:r>
          </w:p>
          <w:p w14:paraId="7D703CDC">
            <w:pPr>
              <w:pStyle w:val="68"/>
              <w:widowControl w:val="0"/>
              <w:spacing w:before="0" w:beforeAutospacing="0" w:after="0" w:afterAutospacing="0" w:line="360" w:lineRule="auto"/>
              <w:jc w:val="both"/>
              <w:rPr>
                <w:rFonts w:hint="eastAsia" w:ascii="宋体" w:hAnsi="宋体" w:eastAsia="宋体" w:cstheme="minorBidi"/>
                <w:b/>
                <w:bCs/>
                <w:color w:val="auto"/>
                <w:sz w:val="24"/>
                <w:szCs w:val="28"/>
                <w:highlight w:val="none"/>
                <w:lang w:val="en-US" w:eastAsia="zh-CN" w:bidi="ar-SA"/>
              </w:rPr>
            </w:pPr>
            <w:r>
              <w:rPr>
                <w:rFonts w:hint="eastAsia" w:ascii="宋体" w:hAnsi="Times New Roman" w:eastAsia="宋体" w:cs="宋体"/>
                <w:b w:val="0"/>
                <w:bCs/>
                <w:kern w:val="0"/>
                <w:sz w:val="24"/>
                <w:szCs w:val="24"/>
                <w:highlight w:val="none"/>
                <w:lang w:val="en-US" w:eastAsia="zh-CN" w:bidi="ar-SA"/>
              </w:rPr>
              <w:t>（6）法定代表人参与项目的，无需提供社保证明材料，提供身份证明材料即可。</w:t>
            </w:r>
          </w:p>
        </w:tc>
      </w:tr>
      <w:tr w14:paraId="126B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50E5AA74">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30.11</w:t>
            </w:r>
          </w:p>
        </w:tc>
        <w:tc>
          <w:tcPr>
            <w:tcW w:w="977" w:type="pct"/>
            <w:shd w:val="clear" w:color="auto" w:fill="auto"/>
            <w:vAlign w:val="center"/>
          </w:tcPr>
          <w:p w14:paraId="2F8EEBCD">
            <w:pPr>
              <w:pStyle w:val="68"/>
              <w:widowControl w:val="0"/>
              <w:spacing w:before="0" w:beforeAutospacing="0" w:after="0" w:afterAutospacing="0" w:line="360" w:lineRule="auto"/>
              <w:jc w:val="both"/>
              <w:rPr>
                <w:rFonts w:hint="eastAsia" w:ascii="宋体" w:hAnsi="宋体" w:eastAsia="宋体" w:cstheme="minorBidi"/>
                <w:b w:val="0"/>
                <w:bCs/>
                <w:kern w:val="2"/>
                <w:sz w:val="24"/>
                <w:szCs w:val="24"/>
                <w:highlight w:val="none"/>
                <w:lang w:val="en-US" w:eastAsia="zh-CN" w:bidi="ar-SA"/>
              </w:rPr>
            </w:pPr>
            <w:r>
              <w:rPr>
                <w:rFonts w:hint="eastAsia"/>
                <w:i w:val="0"/>
                <w:iCs w:val="0"/>
                <w:sz w:val="24"/>
                <w:highlight w:val="none"/>
              </w:rPr>
              <w:t>特别</w:t>
            </w:r>
            <w:r>
              <w:rPr>
                <w:i w:val="0"/>
                <w:iCs w:val="0"/>
                <w:sz w:val="24"/>
                <w:highlight w:val="none"/>
              </w:rPr>
              <w:t>提醒</w:t>
            </w:r>
            <w:r>
              <w:rPr>
                <w:rFonts w:hint="eastAsia"/>
                <w:i w:val="0"/>
                <w:iCs w:val="0"/>
                <w:sz w:val="24"/>
                <w:highlight w:val="none"/>
                <w:lang w:eastAsia="zh-CN"/>
              </w:rPr>
              <w:t>（</w:t>
            </w:r>
            <w:r>
              <w:rPr>
                <w:rFonts w:hint="eastAsia"/>
                <w:i w:val="0"/>
                <w:iCs w:val="0"/>
                <w:sz w:val="24"/>
                <w:highlight w:val="none"/>
                <w:lang w:val="en-US" w:eastAsia="zh-CN"/>
              </w:rPr>
              <w:t>1</w:t>
            </w:r>
            <w:r>
              <w:rPr>
                <w:rFonts w:hint="eastAsia"/>
                <w:i w:val="0"/>
                <w:iCs w:val="0"/>
                <w:sz w:val="24"/>
                <w:highlight w:val="none"/>
                <w:lang w:eastAsia="zh-CN"/>
              </w:rPr>
              <w:t>）</w:t>
            </w:r>
          </w:p>
        </w:tc>
        <w:tc>
          <w:tcPr>
            <w:tcW w:w="3556" w:type="pct"/>
            <w:shd w:val="clear" w:color="auto" w:fill="auto"/>
            <w:vAlign w:val="center"/>
          </w:tcPr>
          <w:p w14:paraId="7F541965">
            <w:pPr>
              <w:widowControl w:val="0"/>
              <w:adjustRightInd w:val="0"/>
              <w:snapToGrid w:val="0"/>
              <w:spacing w:before="0" w:beforeAutospacing="0" w:after="0" w:afterAutospacing="0" w:line="360" w:lineRule="auto"/>
              <w:jc w:val="left"/>
              <w:rPr>
                <w:rFonts w:hint="eastAsia" w:ascii="宋体" w:hAnsi="Times New Roman" w:eastAsia="宋体" w:cs="宋体"/>
                <w:b w:val="0"/>
                <w:bCs/>
                <w:kern w:val="0"/>
                <w:sz w:val="24"/>
                <w:szCs w:val="24"/>
                <w:highlight w:val="none"/>
                <w:lang w:val="en-US" w:eastAsia="zh-CN" w:bidi="ar-SA"/>
              </w:rPr>
            </w:pPr>
            <w:r>
              <w:rPr>
                <w:rFonts w:hint="eastAsia" w:ascii="Calibri" w:hAnsi="Calibri" w:cs="Times New Roman"/>
                <w:bCs/>
                <w:i w:val="0"/>
                <w:iCs w:val="0"/>
                <w:kern w:val="2"/>
                <w:sz w:val="24"/>
                <w:szCs w:val="28"/>
                <w:highlight w:val="none"/>
              </w:rPr>
              <w:t>供应商</w:t>
            </w:r>
            <w:r>
              <w:rPr>
                <w:rFonts w:ascii="Calibri" w:hAnsi="Calibri" w:cs="Times New Roman"/>
                <w:bCs/>
                <w:i w:val="0"/>
                <w:iCs w:val="0"/>
                <w:kern w:val="2"/>
                <w:sz w:val="24"/>
                <w:szCs w:val="28"/>
                <w:highlight w:val="none"/>
              </w:rPr>
              <w:t>参与政府采购，应当诚信守法、公平竞争。如</w:t>
            </w:r>
            <w:r>
              <w:rPr>
                <w:rFonts w:hint="eastAsia" w:ascii="Calibri" w:hAnsi="Calibri" w:cs="Times New Roman"/>
                <w:bCs/>
                <w:i w:val="0"/>
                <w:iCs w:val="0"/>
                <w:kern w:val="2"/>
                <w:sz w:val="24"/>
                <w:szCs w:val="28"/>
                <w:highlight w:val="none"/>
              </w:rPr>
              <w:t>有</w:t>
            </w:r>
            <w:r>
              <w:rPr>
                <w:rFonts w:ascii="Calibri" w:hAnsi="Calibri" w:cs="Times New Roman"/>
                <w:bCs/>
                <w:i w:val="0"/>
                <w:iCs w:val="0"/>
                <w:kern w:val="2"/>
                <w:sz w:val="24"/>
                <w:szCs w:val="28"/>
                <w:highlight w:val="none"/>
              </w:rPr>
              <w:t>以提供虚假材料</w:t>
            </w:r>
            <w:r>
              <w:rPr>
                <w:rFonts w:hint="eastAsia" w:ascii="Calibri" w:hAnsi="Calibri" w:cs="Times New Roman"/>
                <w:bCs/>
                <w:i w:val="0"/>
                <w:iCs w:val="0"/>
                <w:kern w:val="2"/>
                <w:sz w:val="24"/>
                <w:szCs w:val="28"/>
                <w:highlight w:val="none"/>
              </w:rPr>
              <w:t>（包括但不限于虚假技术参数响应、虚假业绩、虚假证书、虚假检测报告等）</w:t>
            </w:r>
            <w:r>
              <w:rPr>
                <w:rFonts w:ascii="Calibri" w:hAnsi="Calibri" w:cs="Times New Roman"/>
                <w:bCs/>
                <w:i w:val="0"/>
                <w:iCs w:val="0"/>
                <w:kern w:val="2"/>
                <w:sz w:val="24"/>
                <w:szCs w:val="28"/>
                <w:highlight w:val="none"/>
              </w:rPr>
              <w:t>、串通磋商、隐瞒失信信息等谋取</w:t>
            </w:r>
            <w:r>
              <w:rPr>
                <w:rFonts w:hint="eastAsia" w:ascii="Calibri" w:hAnsi="Calibri" w:cs="Times New Roman"/>
                <w:bCs/>
                <w:i w:val="0"/>
                <w:iCs w:val="0"/>
                <w:kern w:val="2"/>
                <w:sz w:val="24"/>
                <w:szCs w:val="28"/>
                <w:highlight w:val="none"/>
              </w:rPr>
              <w:t>成交</w:t>
            </w:r>
            <w:r>
              <w:rPr>
                <w:rFonts w:ascii="Calibri" w:hAnsi="Calibri" w:cs="Times New Roman"/>
                <w:bCs/>
                <w:i w:val="0"/>
                <w:iCs w:val="0"/>
                <w:kern w:val="2"/>
                <w:sz w:val="24"/>
                <w:szCs w:val="28"/>
                <w:highlight w:val="none"/>
              </w:rPr>
              <w:t>的行为，一经发现，将报</w:t>
            </w:r>
            <w:r>
              <w:rPr>
                <w:rFonts w:hint="eastAsia" w:ascii="Calibri" w:hAnsi="Calibri" w:cs="Times New Roman"/>
                <w:bCs/>
                <w:i w:val="0"/>
                <w:iCs w:val="0"/>
                <w:kern w:val="2"/>
                <w:sz w:val="24"/>
                <w:szCs w:val="28"/>
                <w:highlight w:val="none"/>
              </w:rPr>
              <w:t>监督管理部门</w:t>
            </w:r>
            <w:r>
              <w:rPr>
                <w:rFonts w:ascii="Calibri" w:hAnsi="Calibri" w:cs="Times New Roman"/>
                <w:bCs/>
                <w:i w:val="0"/>
                <w:iCs w:val="0"/>
                <w:kern w:val="2"/>
                <w:sz w:val="24"/>
                <w:szCs w:val="28"/>
                <w:highlight w:val="none"/>
              </w:rPr>
              <w:t>严肃查处。</w:t>
            </w:r>
          </w:p>
        </w:tc>
      </w:tr>
      <w:tr w14:paraId="129D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5FFE41C7">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30.12</w:t>
            </w:r>
          </w:p>
        </w:tc>
        <w:tc>
          <w:tcPr>
            <w:tcW w:w="977" w:type="pct"/>
            <w:shd w:val="clear" w:color="auto" w:fill="auto"/>
            <w:vAlign w:val="center"/>
          </w:tcPr>
          <w:p w14:paraId="413722B5">
            <w:pPr>
              <w:pStyle w:val="68"/>
              <w:widowControl w:val="0"/>
              <w:spacing w:before="0" w:beforeAutospacing="0" w:after="0" w:afterAutospacing="0" w:line="360" w:lineRule="auto"/>
              <w:jc w:val="both"/>
              <w:rPr>
                <w:rFonts w:hint="eastAsia" w:ascii="宋体" w:hAnsi="宋体" w:eastAsia="宋体" w:cstheme="minorBidi"/>
                <w:b/>
                <w:bCs/>
                <w:i w:val="0"/>
                <w:iCs w:val="0"/>
                <w:sz w:val="24"/>
                <w:szCs w:val="28"/>
                <w:highlight w:val="none"/>
                <w:lang w:val="en-US" w:eastAsia="zh-CN" w:bidi="ar-SA"/>
              </w:rPr>
            </w:pPr>
            <w:r>
              <w:rPr>
                <w:rFonts w:hint="eastAsia"/>
                <w:i w:val="0"/>
                <w:iCs w:val="0"/>
                <w:sz w:val="24"/>
                <w:highlight w:val="none"/>
              </w:rPr>
              <w:t>特别</w:t>
            </w:r>
            <w:r>
              <w:rPr>
                <w:i w:val="0"/>
                <w:iCs w:val="0"/>
                <w:sz w:val="24"/>
                <w:highlight w:val="none"/>
              </w:rPr>
              <w:t>提醒</w:t>
            </w:r>
            <w:r>
              <w:rPr>
                <w:rFonts w:hint="eastAsia" w:eastAsia="宋体"/>
                <w:i w:val="0"/>
                <w:iCs w:val="0"/>
                <w:sz w:val="24"/>
                <w:highlight w:val="none"/>
                <w:lang w:eastAsia="zh-CN"/>
              </w:rPr>
              <w:t>（</w:t>
            </w:r>
            <w:r>
              <w:rPr>
                <w:rFonts w:hint="eastAsia" w:ascii="Times New Roman"/>
                <w:i w:val="0"/>
                <w:iCs w:val="0"/>
                <w:sz w:val="24"/>
                <w:highlight w:val="none"/>
                <w:lang w:val="en-US" w:eastAsia="zh-CN"/>
              </w:rPr>
              <w:t>2</w:t>
            </w:r>
            <w:r>
              <w:rPr>
                <w:rFonts w:hint="eastAsia" w:eastAsia="宋体"/>
                <w:i w:val="0"/>
                <w:iCs w:val="0"/>
                <w:sz w:val="24"/>
                <w:highlight w:val="none"/>
                <w:lang w:eastAsia="zh-CN"/>
              </w:rPr>
              <w:t>）</w:t>
            </w:r>
          </w:p>
        </w:tc>
        <w:tc>
          <w:tcPr>
            <w:tcW w:w="3556" w:type="pct"/>
            <w:shd w:val="clear" w:color="auto" w:fill="auto"/>
            <w:vAlign w:val="center"/>
          </w:tcPr>
          <w:p w14:paraId="46840C4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1）</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09B4A88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2）</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应在规定期限内提交履约担保并与</w:t>
            </w:r>
            <w:r>
              <w:rPr>
                <w:rFonts w:hint="eastAsia" w:ascii="宋体" w:hAnsi="宋体" w:eastAsia="宋体" w:cs="Times New Roman"/>
                <w:bCs/>
                <w:i w:val="0"/>
                <w:iCs w:val="0"/>
                <w:kern w:val="2"/>
                <w:sz w:val="24"/>
                <w:szCs w:val="24"/>
                <w:highlight w:val="none"/>
              </w:rPr>
              <w:t>采购</w:t>
            </w:r>
            <w:r>
              <w:rPr>
                <w:rFonts w:ascii="宋体" w:hAnsi="宋体" w:eastAsia="宋体" w:cs="Times New Roman"/>
                <w:bCs/>
                <w:i w:val="0"/>
                <w:iCs w:val="0"/>
                <w:kern w:val="2"/>
                <w:sz w:val="24"/>
                <w:szCs w:val="24"/>
                <w:highlight w:val="none"/>
              </w:rPr>
              <w:t>人签订合同，若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未能在规定期限内提交履约担保或签订合同，采购人有权取消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7362AC82">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3）</w:t>
            </w:r>
            <w:r>
              <w:rPr>
                <w:rFonts w:hint="eastAsia" w:ascii="宋体" w:hAnsi="宋体" w:eastAsia="宋体" w:cs="Times New Roman"/>
                <w:bCs/>
                <w:i w:val="0"/>
                <w:iCs w:val="0"/>
                <w:kern w:val="2"/>
                <w:sz w:val="24"/>
                <w:szCs w:val="24"/>
                <w:highlight w:val="none"/>
              </w:rPr>
              <w:t>合同签订后，成交供应商存在规定时间内不组织人员进场开工，不履行合同义务等情况，采购人有权解除合同，并追究违约责任，同时将相关违约行为报送监管部门，记不良行为记录，实施信用惩戒；</w:t>
            </w:r>
          </w:p>
          <w:p w14:paraId="3DDD84D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4）</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后被监管部门查实存在违法行为，不满足</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条件的，由采购人取消</w:t>
            </w:r>
            <w:r>
              <w:rPr>
                <w:rFonts w:hint="eastAsia" w:ascii="宋体" w:hAnsi="宋体" w:eastAsia="宋体" w:cs="Times New Roman"/>
                <w:bCs/>
                <w:i w:val="0"/>
                <w:iCs w:val="0"/>
                <w:kern w:val="2"/>
                <w:sz w:val="24"/>
                <w:szCs w:val="24"/>
                <w:highlight w:val="none"/>
              </w:rPr>
              <w:t>其成交</w:t>
            </w:r>
            <w:r>
              <w:rPr>
                <w:rFonts w:ascii="宋体" w:hAnsi="宋体" w:eastAsia="宋体" w:cs="Times New Roman"/>
                <w:bCs/>
                <w:i w:val="0"/>
                <w:iCs w:val="0"/>
                <w:kern w:val="2"/>
                <w:sz w:val="24"/>
                <w:szCs w:val="24"/>
                <w:highlight w:val="none"/>
              </w:rPr>
              <w:t>资格，并做好项目后续工作</w:t>
            </w:r>
            <w:r>
              <w:rPr>
                <w:rFonts w:hint="eastAsia" w:ascii="宋体" w:hAnsi="宋体" w:eastAsia="宋体" w:cs="Times New Roman"/>
                <w:bCs/>
                <w:i w:val="0"/>
                <w:iCs w:val="0"/>
                <w:kern w:val="2"/>
                <w:sz w:val="24"/>
                <w:szCs w:val="24"/>
                <w:highlight w:val="none"/>
              </w:rPr>
              <w:t>；</w:t>
            </w:r>
          </w:p>
          <w:p w14:paraId="4137827C">
            <w:pPr>
              <w:pStyle w:val="68"/>
              <w:widowControl w:val="0"/>
              <w:spacing w:before="0" w:beforeAutospacing="0" w:after="0" w:afterAutospacing="0" w:line="360" w:lineRule="auto"/>
              <w:jc w:val="both"/>
              <w:rPr>
                <w:rFonts w:hint="eastAsia" w:ascii="Calibri" w:hAnsi="Calibri" w:eastAsia="宋体" w:cs="Times New Roman"/>
                <w:b/>
                <w:bCs/>
                <w:i w:val="0"/>
                <w:iCs w:val="0"/>
                <w:kern w:val="2"/>
                <w:sz w:val="24"/>
                <w:szCs w:val="28"/>
                <w:highlight w:val="none"/>
                <w:lang w:val="en-US" w:eastAsia="zh-CN" w:bidi="ar-SA"/>
              </w:rPr>
            </w:pPr>
            <w:r>
              <w:rPr>
                <w:rFonts w:hint="eastAsia" w:ascii="宋体" w:hAnsi="宋体" w:eastAsia="宋体" w:cs="Times New Roman"/>
                <w:b w:val="0"/>
                <w:bCs/>
                <w:i w:val="0"/>
                <w:iCs w:val="0"/>
                <w:kern w:val="2"/>
                <w:sz w:val="24"/>
                <w:szCs w:val="24"/>
                <w:highlight w:val="none"/>
                <w:lang w:val="en-US" w:eastAsia="zh-CN" w:bidi="ar-SA"/>
              </w:rPr>
              <w:t>（</w:t>
            </w:r>
            <w:r>
              <w:rPr>
                <w:rFonts w:ascii="宋体" w:hAnsi="宋体" w:eastAsia="宋体" w:cs="Times New Roman"/>
                <w:b w:val="0"/>
                <w:bCs/>
                <w:i w:val="0"/>
                <w:iCs w:val="0"/>
                <w:kern w:val="2"/>
                <w:sz w:val="24"/>
                <w:szCs w:val="24"/>
                <w:highlight w:val="none"/>
                <w:lang w:val="en-US" w:eastAsia="zh-CN" w:bidi="ar-SA"/>
              </w:rPr>
              <w:t>5）</w:t>
            </w:r>
            <w:r>
              <w:rPr>
                <w:rFonts w:hint="eastAsia" w:ascii="宋体" w:hAnsi="宋体" w:eastAsia="宋体" w:cs="Times New Roman"/>
                <w:b w:val="0"/>
                <w:bCs/>
                <w:i w:val="0"/>
                <w:iCs w:val="0"/>
                <w:kern w:val="2"/>
                <w:sz w:val="24"/>
                <w:szCs w:val="24"/>
                <w:highlight w:val="none"/>
                <w:lang w:val="en-US" w:eastAsia="zh-CN" w:bidi="ar-SA"/>
              </w:rPr>
              <w:t>成交供应商</w:t>
            </w:r>
            <w:r>
              <w:rPr>
                <w:rFonts w:ascii="宋体" w:hAnsi="宋体" w:eastAsia="宋体" w:cs="Times New Roman"/>
                <w:b w:val="0"/>
                <w:bCs/>
                <w:i w:val="0"/>
                <w:iCs w:val="0"/>
                <w:kern w:val="2"/>
                <w:sz w:val="24"/>
                <w:szCs w:val="24"/>
                <w:highlight w:val="none"/>
                <w:lang w:val="en-US" w:eastAsia="zh-CN" w:bidi="ar-SA"/>
              </w:rPr>
              <w:t>在</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项目发生投诉、信访举报案件、履约存在争议时，拒绝协助配合执法部门调查案件的，采购人可以取消其</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资格或解除合同，并追究其违约责任。</w:t>
            </w:r>
          </w:p>
        </w:tc>
      </w:tr>
      <w:tr w14:paraId="37A7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1D4E36C">
            <w:pPr>
              <w:pStyle w:val="69"/>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13</w:t>
            </w:r>
          </w:p>
        </w:tc>
        <w:tc>
          <w:tcPr>
            <w:tcW w:w="977" w:type="pct"/>
            <w:vAlign w:val="center"/>
          </w:tcPr>
          <w:p w14:paraId="52720B8E">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30C203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3EF635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65A685A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33A8A2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E98A15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3397202">
            <w:pPr>
              <w:pStyle w:val="68"/>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59E69288">
            <w:pPr>
              <w:pStyle w:val="68"/>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r w14:paraId="5E5D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193CC93C">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rPr>
              <w:t>3</w:t>
            </w:r>
            <w:r>
              <w:rPr>
                <w:bCs/>
                <w:color w:val="auto"/>
                <w:kern w:val="2"/>
                <w:highlight w:val="none"/>
              </w:rPr>
              <w:t>5</w:t>
            </w:r>
            <w:r>
              <w:rPr>
                <w:rFonts w:hint="eastAsia"/>
                <w:bCs/>
                <w:color w:val="auto"/>
                <w:kern w:val="2"/>
                <w:highlight w:val="none"/>
              </w:rPr>
              <w:t>.</w:t>
            </w:r>
            <w:r>
              <w:rPr>
                <w:rFonts w:hint="eastAsia"/>
                <w:bCs/>
                <w:color w:val="auto"/>
                <w:kern w:val="2"/>
                <w:highlight w:val="none"/>
                <w:lang w:val="en-US" w:eastAsia="zh-CN"/>
              </w:rPr>
              <w:t>14</w:t>
            </w:r>
          </w:p>
        </w:tc>
        <w:tc>
          <w:tcPr>
            <w:tcW w:w="977" w:type="pct"/>
            <w:shd w:val="clear" w:color="auto" w:fill="auto"/>
            <w:vAlign w:val="center"/>
          </w:tcPr>
          <w:p w14:paraId="508D6107">
            <w:pPr>
              <w:pStyle w:val="68"/>
              <w:widowControl w:val="0"/>
              <w:spacing w:before="0" w:beforeAutospacing="0" w:after="0" w:afterAutospacing="0" w:line="360" w:lineRule="auto"/>
              <w:jc w:val="both"/>
              <w:rPr>
                <w:rFonts w:hint="eastAsia" w:ascii="宋体" w:hAnsi="宋体" w:eastAsia="宋体" w:cstheme="minorBidi"/>
                <w:b w:val="0"/>
                <w:bCs/>
                <w:color w:val="auto"/>
                <w:sz w:val="24"/>
                <w:szCs w:val="28"/>
                <w:highlight w:val="none"/>
                <w:lang w:val="en-US" w:eastAsia="zh-CN" w:bidi="ar-SA"/>
              </w:rPr>
            </w:pPr>
            <w:r>
              <w:rPr>
                <w:rFonts w:hint="eastAsia"/>
                <w:b w:val="0"/>
                <w:color w:val="auto"/>
                <w:sz w:val="24"/>
                <w:highlight w:val="none"/>
              </w:rPr>
              <w:t>说明</w:t>
            </w:r>
          </w:p>
        </w:tc>
        <w:tc>
          <w:tcPr>
            <w:tcW w:w="3556" w:type="pct"/>
            <w:shd w:val="clear" w:color="auto" w:fill="auto"/>
            <w:vAlign w:val="center"/>
          </w:tcPr>
          <w:p w14:paraId="58AAA4AD">
            <w:pPr>
              <w:pStyle w:val="68"/>
              <w:widowControl w:val="0"/>
              <w:spacing w:before="0" w:beforeAutospacing="0" w:after="0" w:afterAutospacing="0" w:line="360" w:lineRule="auto"/>
              <w:jc w:val="both"/>
              <w:rPr>
                <w:rFonts w:hint="eastAsia" w:asciiTheme="minorEastAsia" w:hAnsiTheme="minorEastAsia" w:eastAsiaTheme="minorEastAsia"/>
                <w:b w:val="0"/>
                <w:bCs w:val="0"/>
                <w:color w:val="auto"/>
                <w:sz w:val="24"/>
                <w:szCs w:val="24"/>
                <w:highlight w:val="none"/>
                <w:lang w:eastAsia="zh-CN"/>
              </w:rPr>
            </w:pPr>
            <w:r>
              <w:rPr>
                <w:rFonts w:hint="eastAsia" w:asciiTheme="minorEastAsia" w:hAnsiTheme="minorEastAsia" w:eastAsiaTheme="minorEastAsia"/>
                <w:b w:val="0"/>
                <w:bCs w:val="0"/>
                <w:color w:val="auto"/>
                <w:sz w:val="24"/>
                <w:szCs w:val="24"/>
                <w:highlight w:val="none"/>
              </w:rPr>
              <w:t>根据《安徽省水利厅关于加强省级水利工程运行维护项目统一采购管理的有关意见（试行）》的通</w:t>
            </w:r>
            <w:r>
              <w:rPr>
                <w:rFonts w:hint="eastAsia" w:asciiTheme="minorEastAsia" w:hAnsiTheme="minorEastAsia" w:eastAsiaTheme="minorEastAsia"/>
                <w:b w:val="0"/>
                <w:bCs w:val="0"/>
                <w:color w:val="auto"/>
                <w:sz w:val="24"/>
                <w:szCs w:val="24"/>
                <w:highlight w:val="none"/>
                <w:lang w:eastAsia="zh-CN"/>
              </w:rPr>
              <w:t>知和</w:t>
            </w:r>
            <w:r>
              <w:rPr>
                <w:rFonts w:hint="eastAsia" w:asciiTheme="minorEastAsia" w:hAnsiTheme="minorEastAsia" w:eastAsiaTheme="minorEastAsia"/>
                <w:b w:val="0"/>
                <w:bCs w:val="0"/>
                <w:color w:val="auto"/>
                <w:sz w:val="24"/>
                <w:szCs w:val="24"/>
                <w:highlight w:val="none"/>
              </w:rPr>
              <w:t>相关要求，由安徽省佛子岭水库管理处牵头统一采购，供应商</w:t>
            </w:r>
            <w:r>
              <w:rPr>
                <w:rFonts w:hint="eastAsia" w:asciiTheme="minorEastAsia" w:hAnsiTheme="minorEastAsia" w:eastAsiaTheme="minorEastAsia"/>
                <w:b w:val="0"/>
                <w:bCs w:val="0"/>
                <w:color w:val="auto"/>
                <w:sz w:val="24"/>
                <w:szCs w:val="24"/>
                <w:highlight w:val="none"/>
                <w:lang w:val="en-US" w:eastAsia="zh-CN"/>
              </w:rPr>
              <w:t>与</w:t>
            </w:r>
            <w:r>
              <w:rPr>
                <w:rFonts w:hint="eastAsia" w:asciiTheme="minorEastAsia" w:hAnsiTheme="minorEastAsia" w:eastAsiaTheme="minorEastAsia"/>
                <w:b w:val="0"/>
                <w:bCs w:val="0"/>
                <w:color w:val="auto"/>
                <w:sz w:val="24"/>
                <w:szCs w:val="24"/>
                <w:highlight w:val="none"/>
              </w:rPr>
              <w:t>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分别签订合同，各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负责价款结算、组织验收和采购档案管理</w:t>
            </w:r>
            <w:r>
              <w:rPr>
                <w:rFonts w:hint="eastAsia" w:asciiTheme="minorEastAsia" w:hAnsiTheme="minorEastAsia" w:eastAsiaTheme="minorEastAsia"/>
                <w:b w:val="0"/>
                <w:bCs w:val="0"/>
                <w:color w:val="auto"/>
                <w:sz w:val="24"/>
                <w:szCs w:val="24"/>
                <w:highlight w:val="none"/>
                <w:lang w:eastAsia="zh-CN"/>
              </w:rPr>
              <w:t>。</w:t>
            </w:r>
          </w:p>
          <w:p w14:paraId="078EF5E8">
            <w:pPr>
              <w:widowControl w:val="0"/>
              <w:spacing w:before="0" w:beforeAutospacing="0" w:after="0" w:afterAutospacing="0" w:line="360" w:lineRule="auto"/>
              <w:jc w:val="both"/>
              <w:rPr>
                <w:rFonts w:hint="eastAsia" w:ascii="宋体" w:hAnsi="宋体" w:eastAsia="宋体" w:cs="@仿宋_GB2312"/>
                <w:b w:val="0"/>
                <w:bCs/>
                <w:color w:val="auto"/>
                <w:kern w:val="0"/>
                <w:sz w:val="24"/>
                <w:szCs w:val="24"/>
                <w:highlight w:val="none"/>
                <w:lang w:val="en-US" w:eastAsia="zh-CN" w:bidi="ar-SA"/>
              </w:rPr>
            </w:pPr>
            <w:r>
              <w:rPr>
                <w:rFonts w:hint="eastAsia" w:asciiTheme="minorEastAsia" w:hAnsiTheme="minorEastAsia" w:eastAsiaTheme="minorEastAsia"/>
                <w:b w:val="0"/>
                <w:bCs w:val="0"/>
                <w:color w:val="auto"/>
                <w:sz w:val="24"/>
                <w:szCs w:val="24"/>
                <w:highlight w:val="none"/>
              </w:rPr>
              <w:t>安徽省佛子岭水库管理处</w:t>
            </w:r>
            <w:r>
              <w:rPr>
                <w:rFonts w:hint="eastAsia" w:ascii="宋体" w:hAnsi="宋体" w:eastAsia="宋体" w:cs="@仿宋_GB2312"/>
                <w:b w:val="0"/>
                <w:bCs/>
                <w:color w:val="auto"/>
                <w:kern w:val="0"/>
                <w:sz w:val="24"/>
                <w:szCs w:val="24"/>
                <w:highlight w:val="none"/>
                <w:lang w:val="en-US" w:eastAsia="zh-CN" w:bidi="ar-SA"/>
              </w:rPr>
              <w:t>同各项目法人加强沟通协调，做好汇总采购需求、公开统一采购意向、申报统一采购计划等工作。</w:t>
            </w:r>
          </w:p>
          <w:p w14:paraId="6F2C4644">
            <w:pPr>
              <w:widowControl w:val="0"/>
              <w:spacing w:before="0" w:beforeAutospacing="0" w:after="0" w:afterAutospacing="0" w:line="360" w:lineRule="auto"/>
              <w:jc w:val="both"/>
              <w:rPr>
                <w:rFonts w:hint="eastAsia" w:asciiTheme="minorEastAsia" w:hAnsiTheme="minorEastAsia" w:eastAsiaTheme="minorEastAsia" w:cstheme="minorBidi"/>
                <w:b w:val="0"/>
                <w:bCs w:val="0"/>
                <w:color w:val="auto"/>
                <w:sz w:val="24"/>
                <w:szCs w:val="24"/>
                <w:highlight w:val="none"/>
                <w:lang w:val="en-US" w:eastAsia="zh-CN" w:bidi="ar-SA"/>
              </w:rPr>
            </w:pPr>
            <w:r>
              <w:rPr>
                <w:rFonts w:hint="eastAsia" w:ascii="宋体" w:hAnsi="宋体" w:eastAsia="宋体" w:cs="@仿宋_GB2312"/>
                <w:b w:val="0"/>
                <w:bCs/>
                <w:color w:val="auto"/>
                <w:kern w:val="0"/>
                <w:sz w:val="24"/>
                <w:szCs w:val="24"/>
                <w:highlight w:val="none"/>
                <w:lang w:val="en-US" w:eastAsia="zh-CN" w:bidi="ar-SA"/>
              </w:rPr>
              <w:t>本</w:t>
            </w:r>
            <w:r>
              <w:rPr>
                <w:rFonts w:hint="eastAsia" w:cs="@仿宋_GB2312"/>
                <w:b w:val="0"/>
                <w:bCs/>
                <w:color w:val="auto"/>
                <w:kern w:val="0"/>
                <w:sz w:val="24"/>
                <w:szCs w:val="24"/>
                <w:highlight w:val="none"/>
                <w:lang w:val="en-US" w:eastAsia="zh-CN" w:bidi="ar-SA"/>
              </w:rPr>
              <w:t>项</w:t>
            </w:r>
            <w:r>
              <w:rPr>
                <w:rFonts w:hint="eastAsia" w:asciiTheme="minorEastAsia" w:hAnsiTheme="minorEastAsia" w:eastAsiaTheme="minorEastAsia" w:cstheme="minorBidi"/>
                <w:b w:val="0"/>
                <w:bCs w:val="0"/>
                <w:color w:val="auto"/>
                <w:sz w:val="24"/>
                <w:szCs w:val="24"/>
                <w:highlight w:val="none"/>
                <w:lang w:val="en-US" w:eastAsia="zh-CN" w:bidi="ar-SA"/>
              </w:rPr>
              <w:t>目涉及的项目法人分别为：</w:t>
            </w:r>
          </w:p>
          <w:p w14:paraId="4059B5D8">
            <w:pPr>
              <w:widowControl w:val="0"/>
              <w:spacing w:before="0" w:beforeAutospacing="0" w:after="0" w:afterAutospacing="0" w:line="360" w:lineRule="auto"/>
              <w:jc w:val="both"/>
              <w:rPr>
                <w:rFonts w:hint="eastAsia" w:asciiTheme="minorEastAsia" w:hAnsiTheme="minorEastAsia" w:eastAsiaTheme="minorEastAsia" w:cstheme="minorBidi"/>
                <w:b w:val="0"/>
                <w:bCs w:val="0"/>
                <w:color w:val="auto"/>
                <w:sz w:val="24"/>
                <w:szCs w:val="24"/>
                <w:highlight w:val="none"/>
                <w:lang w:val="en-US" w:eastAsia="zh-CN" w:bidi="ar-SA"/>
              </w:rPr>
            </w:pPr>
            <w:r>
              <w:rPr>
                <w:rFonts w:hint="eastAsia" w:asciiTheme="minorEastAsia" w:hAnsiTheme="minorEastAsia" w:eastAsiaTheme="minorEastAsia" w:cstheme="minorBidi"/>
                <w:b w:val="0"/>
                <w:bCs w:val="0"/>
                <w:color w:val="auto"/>
                <w:sz w:val="24"/>
                <w:szCs w:val="24"/>
                <w:highlight w:val="none"/>
                <w:lang w:val="en-US" w:eastAsia="zh-CN" w:bidi="ar-SA"/>
              </w:rPr>
              <w:t>安徽省佛子岭水库管理处、</w:t>
            </w:r>
            <w:r>
              <w:rPr>
                <w:rFonts w:hint="eastAsia" w:asciiTheme="minorEastAsia" w:hAnsiTheme="minorEastAsia" w:eastAsiaTheme="minorEastAsia"/>
                <w:color w:val="auto"/>
                <w:sz w:val="24"/>
                <w:szCs w:val="24"/>
                <w:highlight w:val="none"/>
              </w:rPr>
              <w:t>安徽省梅山水库管理处</w:t>
            </w:r>
            <w:r>
              <w:rPr>
                <w:rFonts w:hint="eastAsia" w:asciiTheme="minorEastAsia" w:hAnsiTheme="minorEastAsia" w:eastAsiaTheme="minorEastAsia" w:cstheme="minorBidi"/>
                <w:b w:val="0"/>
                <w:bCs w:val="0"/>
                <w:color w:val="auto"/>
                <w:sz w:val="24"/>
                <w:szCs w:val="24"/>
                <w:highlight w:val="none"/>
                <w:lang w:val="en-US" w:eastAsia="zh-CN" w:bidi="ar-SA"/>
              </w:rPr>
              <w:t>、</w:t>
            </w:r>
            <w:r>
              <w:rPr>
                <w:rFonts w:hint="eastAsia" w:asciiTheme="minorEastAsia" w:hAnsiTheme="minorEastAsia" w:eastAsiaTheme="minorEastAsia"/>
                <w:color w:val="auto"/>
                <w:sz w:val="24"/>
                <w:szCs w:val="24"/>
                <w:highlight w:val="none"/>
              </w:rPr>
              <w:t>安徽省响洪甸水库管理处</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安徽省龙河口水库管理处</w:t>
            </w:r>
            <w:r>
              <w:rPr>
                <w:rFonts w:hint="eastAsia" w:asciiTheme="minorEastAsia" w:hAnsiTheme="minorEastAsia" w:eastAsiaTheme="minorEastAsia" w:cstheme="minorBidi"/>
                <w:b w:val="0"/>
                <w:bCs w:val="0"/>
                <w:color w:val="auto"/>
                <w:sz w:val="24"/>
                <w:szCs w:val="24"/>
                <w:highlight w:val="none"/>
                <w:lang w:val="en-US" w:eastAsia="zh-CN" w:bidi="ar-SA"/>
              </w:rPr>
              <w:t>。</w:t>
            </w:r>
          </w:p>
          <w:p w14:paraId="0A6BC4B3">
            <w:pPr>
              <w:widowControl w:val="0"/>
              <w:spacing w:before="0" w:beforeAutospacing="0" w:after="0" w:afterAutospacing="0" w:line="360" w:lineRule="auto"/>
              <w:jc w:val="both"/>
              <w:rPr>
                <w:rFonts w:hint="eastAsia" w:asciiTheme="minorEastAsia" w:hAnsiTheme="minorEastAsia" w:eastAsiaTheme="minorEastAsia" w:cstheme="minorBidi"/>
                <w:b w:val="0"/>
                <w:bCs w:val="0"/>
                <w:color w:val="auto"/>
                <w:sz w:val="24"/>
                <w:szCs w:val="24"/>
                <w:highlight w:val="none"/>
                <w:lang w:val="en-US" w:eastAsia="zh-CN" w:bidi="ar-SA"/>
              </w:rPr>
            </w:pPr>
            <w:r>
              <w:rPr>
                <w:rFonts w:hint="eastAsia" w:ascii="宋体" w:hAnsi="宋体" w:eastAsia="宋体" w:cs="@仿宋_GB2312"/>
                <w:b w:val="0"/>
                <w:bCs/>
                <w:color w:val="auto"/>
                <w:kern w:val="0"/>
                <w:sz w:val="24"/>
                <w:szCs w:val="24"/>
                <w:highlight w:val="none"/>
                <w:lang w:val="en-US" w:eastAsia="zh-CN" w:bidi="ar-SA"/>
              </w:rPr>
              <w:t>本</w:t>
            </w:r>
            <w:r>
              <w:rPr>
                <w:rFonts w:hint="eastAsia" w:ascii="宋体" w:hAnsi="宋体" w:eastAsia="宋体" w:cs="宋体"/>
                <w:b w:val="0"/>
                <w:bCs/>
                <w:color w:val="auto"/>
                <w:kern w:val="0"/>
                <w:sz w:val="24"/>
                <w:szCs w:val="24"/>
                <w:highlight w:val="none"/>
                <w:lang w:val="en-US" w:eastAsia="zh-CN" w:bidi="ar-SA"/>
              </w:rPr>
              <w:t>包别</w:t>
            </w:r>
            <w:r>
              <w:rPr>
                <w:rFonts w:hint="eastAsia" w:asciiTheme="minorEastAsia" w:hAnsiTheme="minorEastAsia" w:eastAsiaTheme="minorEastAsia" w:cstheme="minorBidi"/>
                <w:b w:val="0"/>
                <w:bCs w:val="0"/>
                <w:color w:val="auto"/>
                <w:sz w:val="24"/>
                <w:szCs w:val="24"/>
                <w:highlight w:val="none"/>
                <w:lang w:val="en-US" w:eastAsia="zh-CN" w:bidi="ar-SA"/>
              </w:rPr>
              <w:t>涉及的项目法人为：</w:t>
            </w:r>
            <w:r>
              <w:rPr>
                <w:rFonts w:hint="eastAsia" w:asciiTheme="minorEastAsia" w:hAnsiTheme="minorEastAsia" w:eastAsiaTheme="minorEastAsia"/>
                <w:color w:val="auto"/>
                <w:sz w:val="24"/>
                <w:szCs w:val="24"/>
                <w:highlight w:val="none"/>
              </w:rPr>
              <w:t>安徽省龙河口水库管理处</w:t>
            </w:r>
            <w:r>
              <w:rPr>
                <w:rFonts w:hint="eastAsia" w:asciiTheme="minorEastAsia" w:hAnsiTheme="minorEastAsia" w:eastAsiaTheme="minorEastAsia"/>
                <w:color w:val="auto"/>
                <w:sz w:val="24"/>
                <w:szCs w:val="24"/>
                <w:highlight w:val="none"/>
                <w:lang w:eastAsia="zh-CN"/>
              </w:rPr>
              <w:t>。</w:t>
            </w:r>
          </w:p>
        </w:tc>
      </w:tr>
    </w:tbl>
    <w:p w14:paraId="46F83D95">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8" w:name="_Toc18784"/>
      <w:bookmarkStart w:id="29" w:name="_Toc2685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8"/>
      <w:bookmarkEnd w:id="29"/>
    </w:p>
    <w:p w14:paraId="4589101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7C143D5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21AB3D4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2A559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59C9AA8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08775C35">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1E6C2B92">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00E65D0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rPr>
        <w:t>联合体参加磋商的，</w:t>
      </w:r>
      <w:r>
        <w:rPr>
          <w:rFonts w:hint="eastAsia"/>
          <w:b w:val="0"/>
          <w:sz w:val="24"/>
        </w:rPr>
        <w:t>磋商文件获取</w:t>
      </w:r>
      <w:r>
        <w:rPr>
          <w:b w:val="0"/>
          <w:sz w:val="24"/>
        </w:rPr>
        <w:t>手续由联合体</w:t>
      </w:r>
      <w:r>
        <w:rPr>
          <w:rFonts w:hint="eastAsia"/>
          <w:b w:val="0"/>
          <w:sz w:val="24"/>
        </w:rPr>
        <w:t>中</w:t>
      </w:r>
      <w:r>
        <w:rPr>
          <w:b w:val="0"/>
          <w:sz w:val="24"/>
        </w:rPr>
        <w:t>任一</w:t>
      </w:r>
      <w:r>
        <w:rPr>
          <w:rFonts w:hint="eastAsia"/>
          <w:b w:val="0"/>
          <w:sz w:val="24"/>
        </w:rPr>
        <w:t>成员单位</w:t>
      </w:r>
      <w:r>
        <w:rPr>
          <w:b w:val="0"/>
          <w:sz w:val="24"/>
        </w:rPr>
        <w:t>办理均可。</w:t>
      </w:r>
    </w:p>
    <w:p w14:paraId="5F2377E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560634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4EFF316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2595619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5151BB7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7D82396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042A465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721747D6">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1D7B83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65034E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7C9EA4A2">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35F410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358685A">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w:t>
      </w:r>
      <w:r>
        <w:rPr>
          <w:rFonts w:hint="eastAsia"/>
          <w:color w:val="auto"/>
          <w:sz w:val="24"/>
          <w:highlight w:val="none"/>
          <w:lang w:eastAsia="zh-CN"/>
        </w:rPr>
        <w:t>受到</w:t>
      </w:r>
      <w:r>
        <w:rPr>
          <w:rFonts w:hint="eastAsia"/>
          <w:color w:val="auto"/>
          <w:sz w:val="24"/>
          <w:highlight w:val="none"/>
        </w:rPr>
        <w:t>《中华人民共和国政府采购法</w:t>
      </w:r>
      <w:r>
        <w:rPr>
          <w:rFonts w:hint="eastAsia"/>
          <w:color w:val="auto"/>
          <w:sz w:val="24"/>
          <w:highlight w:val="none"/>
          <w:lang w:eastAsia="zh-CN"/>
        </w:rPr>
        <w:t>》《</w:t>
      </w:r>
      <w:r>
        <w:rPr>
          <w:rFonts w:hint="eastAsia"/>
          <w:color w:val="auto"/>
          <w:sz w:val="24"/>
          <w:highlight w:val="none"/>
        </w:rPr>
        <w:t>中华人民共和国政府采购法实施条例》及本项目本级和上级财政部门、政府采购监督管理部门的政府采购有关规定的约束，其权利受到上述法律法规的保护。</w:t>
      </w:r>
    </w:p>
    <w:p w14:paraId="41095FF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8E4CD2B">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4D25F39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7D1DDB0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377653A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FAAFFF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0DDDC64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13F02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679DBCD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2DFDA6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91B95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773D481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3A6CEA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81923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30" w:name="_Hlk16458572"/>
      <w:r>
        <w:rPr>
          <w:rFonts w:hint="eastAsia"/>
          <w:color w:val="auto"/>
          <w:sz w:val="24"/>
          <w:szCs w:val="18"/>
          <w:highlight w:val="none"/>
        </w:rPr>
        <w:t>安徽省政府采购网</w:t>
      </w:r>
      <w:bookmarkEnd w:id="30"/>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346C3E75">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1FFACB7">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3BF2E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DF651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4BC50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59B7AD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51EEE6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37DABFB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4BD8D807">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DB31C9E">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1" w:name="_Hlk11703583"/>
      <w:r>
        <w:rPr>
          <w:rFonts w:hint="eastAsia" w:asciiTheme="minorEastAsia" w:hAnsiTheme="minorEastAsia" w:eastAsiaTheme="minorEastAsia"/>
          <w:color w:val="auto"/>
          <w:sz w:val="24"/>
          <w:highlight w:val="none"/>
        </w:rPr>
        <w:t>。</w:t>
      </w:r>
      <w:bookmarkEnd w:id="31"/>
    </w:p>
    <w:p w14:paraId="550206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19D5C11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ABD2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7C92BA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A02DA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09C82D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53DF37C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109F8C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08E06D7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16FCD1C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16F20D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740FE0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54F12F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3150B18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4331FB0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0C694C14">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477EC3B9">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799E33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301092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2EDCB6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578EC5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233C699">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2C410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596C74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2DDD2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6A52B6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4A16B9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E508C2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、中国政府采购网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失信被执行人名单、重大税收违法案件当事人名单、中国政府采购网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4A879EE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1F372B3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44270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19F419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E0636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6B81F6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3DC6C2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49233D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51114C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712608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BFDB9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68A853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1A9750E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06557E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7E7202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40F65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37468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0B8601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5CCA5F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9BF72E2">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71AA27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1B5A8836">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33E50B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41C511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758A9E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5F164F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51DCA443">
      <w:pPr>
        <w:spacing w:line="360" w:lineRule="auto"/>
        <w:ind w:firstLine="435"/>
        <w:rPr>
          <w:rFonts w:asciiTheme="majorEastAsia" w:hAnsiTheme="majorEastAsia" w:eastAsiaTheme="majorEastAsia"/>
          <w:color w:val="auto"/>
          <w:sz w:val="24"/>
          <w:highlight w:val="none"/>
        </w:rPr>
      </w:pPr>
      <w:bookmarkStart w:id="32"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lang w:eastAsia="zh-CN"/>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0AB19929">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747A8D7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2"/>
    </w:p>
    <w:p w14:paraId="21DE80AA">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7092B00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424DFC1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77555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57207FA5">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4BC12F1A">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0B9DB9C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7004830E">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7358B9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55D39B1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2CC63A3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3808CD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D68AC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7660250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40F8E67F">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026F31F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558E81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0D572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014F0D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520665">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7B70253C">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B51AC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1E82B59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228F4BC9">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6499FB91">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5680C9F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116F6F8D">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50BF3851">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6E11A9A8">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408B857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3D5615A6">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5A4E3171">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127FB119">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E0AE125">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2C00DC9C">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23E58CB3">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33A19836">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1B560253">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1418E308">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D9800CA">
      <w:pPr>
        <w:spacing w:line="360" w:lineRule="auto"/>
        <w:ind w:firstLine="470" w:firstLineChars="196"/>
        <w:rPr>
          <w:color w:val="auto"/>
          <w:sz w:val="24"/>
          <w:highlight w:val="none"/>
        </w:rPr>
      </w:pPr>
      <w:bookmarkStart w:id="33"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3"/>
    </w:p>
    <w:p w14:paraId="7B2D28A8">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74A4DAEE">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0D95C877">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5F8D5DBD">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21667F71">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357CCD76">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7417A5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115DDB2">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74C526F5">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15C40C56">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2ECDBA86">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6D3334A">
      <w:pPr>
        <w:spacing w:line="360" w:lineRule="auto"/>
        <w:jc w:val="center"/>
        <w:outlineLvl w:val="0"/>
        <w:rPr>
          <w:rFonts w:asciiTheme="minorEastAsia" w:hAnsiTheme="minorEastAsia" w:eastAsiaTheme="minorEastAsia"/>
          <w:b/>
          <w:color w:val="auto"/>
          <w:sz w:val="28"/>
          <w:highlight w:val="none"/>
        </w:rPr>
      </w:pPr>
      <w:bookmarkStart w:id="34" w:name="_Toc30873"/>
      <w:bookmarkStart w:id="35" w:name="_Toc24220"/>
      <w:r>
        <w:rPr>
          <w:rFonts w:hint="eastAsia" w:asciiTheme="minorEastAsia" w:hAnsiTheme="minorEastAsia" w:eastAsiaTheme="minorEastAsia"/>
          <w:b/>
          <w:color w:val="auto"/>
          <w:sz w:val="28"/>
          <w:highlight w:val="none"/>
        </w:rPr>
        <w:t>第三章  采购需求</w:t>
      </w:r>
      <w:bookmarkEnd w:id="34"/>
      <w:bookmarkEnd w:id="35"/>
    </w:p>
    <w:tbl>
      <w:tblPr>
        <w:tblStyle w:val="9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5957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6E2A78">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50EC9558">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08DCBEE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3BD6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118E995">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57A56AD8">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3B6DEEAF">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716250A7">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6721458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（3）成交供应商未能按照承诺到岗尽职的，采购人将视情况严重程度对其作出相应处理，给予警告并发出整改通知。如仍未及时整改，采购人有权责令其停工整改</w:t>
            </w:r>
            <w:r>
              <w:rPr>
                <w:rFonts w:hint="eastAsia" w:cs="@仿宋_GB2312" w:asciiTheme="minorEastAsia" w:hAnsiTheme="minorEastAsia" w:eastAsiaTheme="minorEastAsia"/>
                <w:color w:val="auto"/>
                <w:kern w:val="2"/>
                <w:sz w:val="24"/>
                <w:szCs w:val="22"/>
                <w:highlight w:val="none"/>
                <w:lang w:eastAsia="zh-CN"/>
              </w:rPr>
              <w:t>直至</w:t>
            </w:r>
            <w:r>
              <w:rPr>
                <w:rFonts w:hint="eastAsia" w:cs="@仿宋_GB2312" w:asciiTheme="minorEastAsia" w:hAnsiTheme="minorEastAsia" w:eastAsiaTheme="minorEastAsia"/>
                <w:color w:val="auto"/>
                <w:kern w:val="2"/>
                <w:sz w:val="24"/>
                <w:szCs w:val="22"/>
                <w:highlight w:val="none"/>
              </w:rPr>
              <w:t>终止合同，引进新的承包人。采购人还将停止支付工程款项，扣留任何未付的工程进度款项补偿建设单位的有关损失或工期延误的损失，并就此向承包人索赔。</w:t>
            </w:r>
          </w:p>
        </w:tc>
      </w:tr>
      <w:tr w14:paraId="4EBB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CE617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172E316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3D8CF993">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1A2C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6D5939B">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E7E420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4F0EAA5C">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w:t>
            </w:r>
          </w:p>
        </w:tc>
      </w:tr>
      <w:tr w14:paraId="38F2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91906B0">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77A8FF0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供应商最后报价不得高于磋商文件（公告）列明的项目预算、最高限价</w:t>
            </w:r>
            <w:r>
              <w:rPr>
                <w:rFonts w:hint="eastAsia" w:cs="@仿宋_GB2312" w:asciiTheme="minorEastAsia" w:hAnsiTheme="minorEastAsia" w:eastAsiaTheme="minorEastAsia"/>
                <w:color w:val="auto"/>
                <w:kern w:val="2"/>
                <w:sz w:val="24"/>
                <w:szCs w:val="22"/>
                <w:highlight w:val="none"/>
                <w:lang w:eastAsia="zh-CN"/>
              </w:rPr>
              <w:t>，</w:t>
            </w:r>
            <w:r>
              <w:rPr>
                <w:rFonts w:hint="eastAsia" w:cs="@仿宋_GB2312" w:asciiTheme="minorEastAsia" w:hAnsiTheme="minorEastAsia" w:eastAsiaTheme="minorEastAsia"/>
                <w:color w:val="auto"/>
                <w:kern w:val="2"/>
                <w:sz w:val="24"/>
                <w:szCs w:val="22"/>
                <w:highlight w:val="none"/>
              </w:rPr>
              <w:t>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7AA9BD4E">
            <w:pPr>
              <w:numPr>
                <w:ilvl w:val="0"/>
                <w:numId w:val="0"/>
              </w:num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暂列金额：</w:t>
            </w:r>
            <w:r>
              <w:rPr>
                <w:rFonts w:hint="eastAsia" w:cs="@仿宋_GB2312" w:asciiTheme="minorEastAsia" w:hAnsiTheme="minorEastAsia" w:eastAsiaTheme="minorEastAsia"/>
                <w:color w:val="auto"/>
                <w:kern w:val="2"/>
                <w:sz w:val="24"/>
                <w:szCs w:val="22"/>
                <w:highlight w:val="none"/>
                <w:lang w:val="en-US" w:eastAsia="zh-CN"/>
              </w:rPr>
              <w:t>50000.00</w:t>
            </w:r>
            <w:r>
              <w:rPr>
                <w:rFonts w:hint="eastAsia" w:cs="@仿宋_GB2312" w:asciiTheme="minorEastAsia" w:hAnsiTheme="minorEastAsia" w:eastAsiaTheme="minorEastAsia"/>
                <w:color w:val="auto"/>
                <w:kern w:val="2"/>
                <w:sz w:val="24"/>
                <w:szCs w:val="22"/>
                <w:highlight w:val="none"/>
              </w:rPr>
              <w:t>元。此项费用作为不可竞争项包含在总报价内，供应商需按固定价格计入总报价，否则其响应文件将被认定为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6224D7D1">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.安全生产费用：不低于最高限价的2.5%，即</w:t>
            </w:r>
            <w:r>
              <w:rPr>
                <w:rFonts w:hint="eastAsia" w:cs="@仿宋_GB2312" w:asciiTheme="minorEastAsia" w:hAnsiTheme="minorEastAsia" w:eastAsiaTheme="minorEastAsia"/>
                <w:color w:val="auto"/>
                <w:kern w:val="2"/>
                <w:sz w:val="24"/>
                <w:szCs w:val="22"/>
                <w:highlight w:val="none"/>
                <w:lang w:val="en-US" w:eastAsia="zh-CN"/>
              </w:rPr>
              <w:t>29750</w:t>
            </w:r>
            <w:r>
              <w:rPr>
                <w:rFonts w:hint="eastAsia" w:cs="@仿宋_GB2312" w:asciiTheme="minorEastAsia" w:hAnsiTheme="minorEastAsia" w:eastAsiaTheme="minorEastAsia"/>
                <w:color w:val="auto"/>
                <w:kern w:val="2"/>
                <w:sz w:val="24"/>
                <w:szCs w:val="22"/>
                <w:highlight w:val="none"/>
              </w:rPr>
              <w:t>.00元，否则其响应文件将被认定为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3DF1EA09">
            <w:pPr>
              <w:pStyle w:val="19"/>
              <w:spacing w:line="360" w:lineRule="auto"/>
              <w:rPr>
                <w:rFonts w:hint="eastAsia"/>
                <w:kern w:val="2"/>
                <w:sz w:val="21"/>
                <w:lang w:eastAsia="zh-CN"/>
              </w:rPr>
            </w:pPr>
            <w:r>
              <w:rPr>
                <w:rFonts w:hint="eastAsia" w:cs="@仿宋_GB2312" w:asciiTheme="minorEastAsia" w:hAnsiTheme="minorEastAsia" w:eastAsiaTheme="minorEastAsia"/>
                <w:color w:val="auto"/>
                <w:kern w:val="2"/>
                <w:sz w:val="24"/>
                <w:szCs w:val="22"/>
                <w:highlight w:val="none"/>
                <w:lang w:val="en-US" w:eastAsia="zh-CN"/>
              </w:rPr>
              <w:t>4.</w:t>
            </w:r>
            <w:r>
              <w:rPr>
                <w:rFonts w:hint="eastAsia" w:cs="@仿宋_GB2312" w:asciiTheme="minorEastAsia" w:hAnsiTheme="minorEastAsia" w:eastAsiaTheme="minorEastAsia"/>
                <w:color w:val="auto"/>
                <w:kern w:val="2"/>
                <w:sz w:val="24"/>
                <w:szCs w:val="22"/>
                <w:highlight w:val="none"/>
                <w:lang w:val="en-US"/>
              </w:rPr>
              <w:t>除</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lang w:val="en-US"/>
              </w:rPr>
              <w:t>文件另有规定外</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lang w:val="en-US"/>
              </w:rPr>
              <w:t>不得随意增加、删除或涂改</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lang w:val="en-US"/>
              </w:rPr>
              <w:t>文件工程量清单中的任何内容</w:t>
            </w:r>
            <w:r>
              <w:rPr>
                <w:rFonts w:hint="eastAsia" w:cs="@仿宋_GB2312" w:asciiTheme="minorEastAsia" w:hAnsiTheme="minorEastAsia" w:eastAsiaTheme="minorEastAsia"/>
                <w:b w:val="0"/>
                <w:color w:val="auto"/>
                <w:kern w:val="2"/>
                <w:sz w:val="24"/>
                <w:szCs w:val="22"/>
                <w:highlight w:val="none"/>
                <w:lang w:val="en-US" w:eastAsia="zh-CN"/>
              </w:rPr>
              <w:t>，</w:t>
            </w:r>
            <w:r>
              <w:rPr>
                <w:rFonts w:hint="eastAsia" w:cs="@仿宋_GB2312" w:asciiTheme="minorEastAsia" w:hAnsiTheme="minorEastAsia" w:eastAsiaTheme="minorEastAsia"/>
                <w:bCs w:val="0"/>
                <w:color w:val="auto"/>
                <w:kern w:val="2"/>
                <w:sz w:val="24"/>
                <w:szCs w:val="22"/>
                <w:highlight w:val="none"/>
                <w:lang w:val="en-US"/>
              </w:rPr>
              <w:t>否则其响应文件将被认定为</w:t>
            </w:r>
            <w:r>
              <w:rPr>
                <w:rFonts w:hint="eastAsia" w:cs="@仿宋_GB2312" w:asciiTheme="minorEastAsia" w:hAnsiTheme="minorEastAsia" w:eastAsiaTheme="minorEastAsia"/>
                <w:b/>
                <w:bCs/>
                <w:color w:val="auto"/>
                <w:kern w:val="2"/>
                <w:sz w:val="24"/>
                <w:szCs w:val="22"/>
                <w:highlight w:val="none"/>
                <w:lang w:val="en-US"/>
              </w:rPr>
              <w:t>响应无效</w:t>
            </w:r>
            <w:r>
              <w:rPr>
                <w:rFonts w:hint="eastAsia" w:cs="@仿宋_GB2312" w:asciiTheme="minorEastAsia" w:hAnsiTheme="minorEastAsia" w:eastAsiaTheme="minorEastAsia"/>
                <w:color w:val="auto"/>
                <w:kern w:val="2"/>
                <w:sz w:val="24"/>
                <w:szCs w:val="22"/>
                <w:highlight w:val="none"/>
                <w:lang w:val="en-US"/>
              </w:rPr>
              <w:t>。</w:t>
            </w:r>
          </w:p>
        </w:tc>
      </w:tr>
      <w:tr w14:paraId="5CD7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A3F4869">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457314D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7031CF4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cs="Times New Roman"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1448869">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4191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6919BC">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142D8A39">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4BF5DCA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rPr>
              <w:t>为其缴纳的202</w:t>
            </w:r>
            <w:r>
              <w:rPr>
                <w:rFonts w:hint="eastAsia" w:cs="@仿宋_GB2312" w:asciiTheme="minorEastAsia" w:hAnsiTheme="minorEastAsia" w:eastAsiaTheme="minorEastAsia"/>
                <w:color w:val="auto"/>
                <w:kern w:val="2"/>
                <w:sz w:val="24"/>
                <w:szCs w:val="22"/>
                <w:highlight w:val="none"/>
                <w:lang w:val="en-US" w:eastAsia="zh-CN"/>
              </w:rPr>
              <w:t>4</w:t>
            </w:r>
            <w:r>
              <w:rPr>
                <w:rFonts w:hint="eastAsia" w:cs="@仿宋_GB2312" w:asciiTheme="minorEastAsia" w:hAnsiTheme="minorEastAsia" w:eastAsiaTheme="minorEastAsia"/>
                <w:color w:val="auto"/>
                <w:kern w:val="2"/>
                <w:sz w:val="24"/>
                <w:szCs w:val="22"/>
                <w:highlight w:val="none"/>
              </w:rPr>
              <w:t>年</w:t>
            </w:r>
            <w:r>
              <w:rPr>
                <w:rFonts w:hint="eastAsia" w:cs="@仿宋_GB2312" w:asciiTheme="minorEastAsia" w:hAnsiTheme="minorEastAsia" w:eastAsiaTheme="minorEastAsia"/>
                <w:color w:val="auto"/>
                <w:kern w:val="2"/>
                <w:sz w:val="24"/>
                <w:szCs w:val="22"/>
                <w:highlight w:val="none"/>
                <w:lang w:val="en-US" w:eastAsia="zh-CN"/>
              </w:rPr>
              <w:t>10</w:t>
            </w:r>
            <w:r>
              <w:rPr>
                <w:rFonts w:hint="eastAsia" w:cs="@仿宋_GB2312" w:asciiTheme="minorEastAsia" w:hAnsiTheme="minorEastAsia" w:eastAsiaTheme="minorEastAsia"/>
                <w:color w:val="auto"/>
                <w:kern w:val="2"/>
                <w:sz w:val="24"/>
                <w:szCs w:val="22"/>
                <w:highlight w:val="none"/>
              </w:rPr>
              <w:t>月至今任意一个月社保证明扫描件。</w:t>
            </w:r>
          </w:p>
        </w:tc>
      </w:tr>
      <w:tr w14:paraId="5DD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DCD637B">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3F6DA57C">
            <w:pPr>
              <w:pStyle w:val="68"/>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79991AA7">
            <w:pPr>
              <w:spacing w:line="360" w:lineRule="auto"/>
              <w:jc w:val="left"/>
              <w:rPr>
                <w:rFonts w:hint="eastAsia" w:asciiTheme="minorEastAsia" w:hAnsiTheme="minorEastAsia" w:eastAsiaTheme="minorEastAsia"/>
                <w:color w:val="auto"/>
                <w:kern w:val="2"/>
                <w:sz w:val="24"/>
                <w:szCs w:val="22"/>
                <w:highlight w:val="none"/>
                <w:lang w:eastAsia="zh-CN"/>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lang w:eastAsia="zh-CN"/>
              </w:rPr>
              <w:t>佛子岭、梅山、响洪甸、龙河口水库管理区保护利用及维修维护项目（第二包）</w:t>
            </w:r>
          </w:p>
          <w:p w14:paraId="4FE7E8B8">
            <w:pPr>
              <w:rPr>
                <w:rFonts w:asciiTheme="minorHAnsi" w:hAnsiTheme="minorHAnsi"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所属行业：建筑业</w:t>
            </w:r>
          </w:p>
        </w:tc>
      </w:tr>
      <w:tr w14:paraId="1F34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9BCC83A">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1277" w:type="dxa"/>
            <w:vAlign w:val="center"/>
          </w:tcPr>
          <w:p w14:paraId="090A82E0">
            <w:pPr>
              <w:spacing w:line="360" w:lineRule="auto"/>
              <w:ind w:firstLine="435" w:firstLineChars="0"/>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其他</w:t>
            </w:r>
          </w:p>
        </w:tc>
        <w:tc>
          <w:tcPr>
            <w:tcW w:w="6287" w:type="dxa"/>
            <w:vAlign w:val="center"/>
          </w:tcPr>
          <w:p w14:paraId="3FEE4CD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详见工程量清单。</w:t>
            </w:r>
          </w:p>
        </w:tc>
      </w:tr>
    </w:tbl>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0" w:firstLineChars="0"/>
        <w:jc w:val="both"/>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66FE3D7">
      <w:pPr>
        <w:spacing w:line="360" w:lineRule="auto"/>
        <w:ind w:firstLine="435"/>
        <w:rPr>
          <w:rFonts w:ascii="宋体" w:hAnsi="宋体" w:eastAsia="宋体" w:cs="@仿宋_GB2312"/>
          <w:b/>
          <w:color w:val="auto"/>
          <w:kern w:val="2"/>
          <w:sz w:val="24"/>
          <w:szCs w:val="18"/>
          <w:highlight w:val="none"/>
        </w:rPr>
      </w:pPr>
      <w:r>
        <w:rPr>
          <w:rFonts w:hint="eastAsia"/>
          <w:color w:val="auto"/>
          <w:sz w:val="24"/>
          <w:szCs w:val="18"/>
          <w:highlight w:val="none"/>
          <w:u w:val="none"/>
        </w:rPr>
        <w:t>佛子岭、梅山、响洪甸、龙河口水库管理区保护利用及维修维护项目（第二包），主要实施内容：东西大坝维护、副坝与非溢、溢洪道闸、梅岭闸设施维修维护、牛角冲闸、大坝测压管自动化监测设施维护、机电设备维护</w:t>
      </w:r>
      <w:r>
        <w:rPr>
          <w:rFonts w:hint="eastAsia"/>
          <w:color w:val="auto"/>
          <w:sz w:val="24"/>
          <w:szCs w:val="18"/>
          <w:highlight w:val="none"/>
          <w:u w:val="none"/>
          <w:lang w:val="en-US" w:eastAsia="zh-CN"/>
        </w:rPr>
        <w:t>等</w:t>
      </w:r>
      <w:r>
        <w:rPr>
          <w:rFonts w:hint="eastAsia"/>
          <w:color w:val="auto"/>
          <w:sz w:val="24"/>
          <w:szCs w:val="18"/>
          <w:highlight w:val="none"/>
          <w:u w:val="none"/>
        </w:rPr>
        <w:t>。根据《安徽省水利厅关于加强省级水利工程运行维护项目统一采购管理的有关意见（试行）》的通知相关要求，由安徽省佛子岭水库管理处牵头统一采购，供应商分别与各项目法人签订合同，各项目法人负责价款结算、组织验收和采购档案管理，具体内容详见工程量清单。</w:t>
      </w:r>
    </w:p>
    <w:p w14:paraId="76189A29">
      <w:pPr>
        <w:numPr>
          <w:ilvl w:val="-1"/>
          <w:numId w:val="0"/>
        </w:numPr>
        <w:spacing w:line="360" w:lineRule="auto"/>
        <w:ind w:firstLine="0" w:firstLineChars="0"/>
        <w:outlineLvl w:val="1"/>
        <w:rPr>
          <w:rFonts w:hint="eastAsia" w:asciiTheme="minorEastAsia" w:hAnsiTheme="minorEastAsia" w:eastAsiaTheme="minorEastAsia"/>
          <w:color w:val="auto"/>
          <w:sz w:val="24"/>
          <w:highlight w:val="none"/>
          <w:lang w:val="en-US" w:eastAsia="zh-CN"/>
        </w:rPr>
      </w:pPr>
      <w:r>
        <w:rPr>
          <w:rFonts w:hint="eastAsia" w:ascii="Times New Roman" w:hAnsi="Times New Roman"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1.工程量清单</w:t>
      </w:r>
    </w:p>
    <w:p w14:paraId="565BBAC9">
      <w:pPr>
        <w:spacing w:line="360" w:lineRule="auto"/>
        <w:ind w:firstLine="437"/>
        <w:rPr>
          <w:rFonts w:hint="eastAsia" w:ascii="宋体" w:hAnsi="宋体" w:eastAsia="宋体" w:cs="@仿宋_GB2312"/>
          <w:b/>
          <w:color w:val="auto"/>
          <w:kern w:val="2"/>
          <w:sz w:val="24"/>
          <w:szCs w:val="18"/>
          <w:highlight w:val="none"/>
          <w:lang w:val="en-US" w:eastAsia="zh-CN"/>
        </w:rPr>
      </w:pPr>
      <w:r>
        <w:rPr>
          <w:rFonts w:hint="eastAsia" w:cs="@仿宋_GB2312"/>
          <w:b/>
          <w:color w:val="auto"/>
          <w:kern w:val="2"/>
          <w:sz w:val="24"/>
          <w:szCs w:val="18"/>
          <w:highlight w:val="none"/>
          <w:lang w:val="en-US" w:eastAsia="zh-CN"/>
        </w:rPr>
        <w:t>详见附件。</w:t>
      </w:r>
    </w:p>
    <w:p w14:paraId="0EB0D736">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cs="Times New Roman"/>
          <w:kern w:val="2"/>
          <w:sz w:val="24"/>
          <w:szCs w:val="22"/>
          <w:highlight w:val="none"/>
          <w:lang w:eastAsia="zh-CN"/>
        </w:rPr>
        <w:t>、</w:t>
      </w:r>
      <w:r>
        <w:rPr>
          <w:rFonts w:hint="eastAsia"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Theme="minorEastAsia" w:hAnsiTheme="minorEastAsia" w:eastAsiaTheme="minorEastAsia"/>
          <w:color w:val="auto"/>
          <w:sz w:val="24"/>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13F539B8">
      <w:pPr>
        <w:spacing w:line="360" w:lineRule="auto"/>
        <w:ind w:firstLine="480" w:firstLineChars="200"/>
        <w:rPr>
          <w:rFonts w:asciiTheme="minorEastAsia" w:hAnsiTheme="minorEastAsia" w:eastAsiaTheme="minorEastAsia"/>
          <w:color w:val="auto"/>
          <w:sz w:val="24"/>
          <w:highlight w:val="none"/>
        </w:rPr>
      </w:pPr>
    </w:p>
    <w:p w14:paraId="5E08D202">
      <w:pPr>
        <w:spacing w:line="360" w:lineRule="auto"/>
        <w:ind w:firstLine="480" w:firstLineChars="200"/>
        <w:rPr>
          <w:rFonts w:asciiTheme="minorEastAsia" w:hAnsiTheme="minorEastAsia" w:eastAsiaTheme="minorEastAsia"/>
          <w:color w:val="auto"/>
          <w:sz w:val="24"/>
          <w:highlight w:val="none"/>
        </w:rPr>
      </w:pPr>
    </w:p>
    <w:p w14:paraId="48F9B8B0">
      <w:pPr>
        <w:spacing w:line="360" w:lineRule="auto"/>
        <w:jc w:val="center"/>
        <w:outlineLvl w:val="0"/>
        <w:rPr>
          <w:rFonts w:hint="eastAsia" w:asciiTheme="minorEastAsia" w:hAnsiTheme="minorEastAsia" w:eastAsiaTheme="minorEastAsia"/>
          <w:b/>
          <w:color w:val="auto"/>
          <w:sz w:val="28"/>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bookmarkStart w:id="36" w:name="_Toc32488"/>
      <w:bookmarkStart w:id="37" w:name="_Toc11353"/>
    </w:p>
    <w:p w14:paraId="67FFBED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36"/>
      <w:bookmarkEnd w:id="37"/>
    </w:p>
    <w:p w14:paraId="737DC790">
      <w:pPr>
        <w:spacing w:line="360" w:lineRule="auto"/>
        <w:ind w:firstLine="437"/>
        <w:outlineLvl w:val="1"/>
        <w:rPr>
          <w:rFonts w:asciiTheme="minorEastAsia" w:hAnsiTheme="minorEastAsia" w:eastAsiaTheme="minorEastAsia"/>
          <w:b/>
          <w:color w:val="auto"/>
          <w:sz w:val="24"/>
          <w:highlight w:val="none"/>
        </w:rPr>
      </w:pPr>
      <w:bookmarkStart w:id="38" w:name="_Toc31533"/>
      <w:bookmarkStart w:id="39" w:name="_Toc3679"/>
      <w:r>
        <w:rPr>
          <w:rFonts w:hint="eastAsia" w:asciiTheme="minorEastAsia" w:hAnsiTheme="minorEastAsia" w:eastAsiaTheme="minorEastAsia"/>
          <w:b/>
          <w:color w:val="auto"/>
          <w:sz w:val="24"/>
          <w:highlight w:val="none"/>
        </w:rPr>
        <w:t>一、总则</w:t>
      </w:r>
      <w:bookmarkEnd w:id="38"/>
      <w:bookmarkEnd w:id="39"/>
    </w:p>
    <w:p w14:paraId="7863B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555A1DC6">
      <w:pPr>
        <w:spacing w:line="360" w:lineRule="auto"/>
        <w:ind w:firstLine="437"/>
        <w:outlineLvl w:val="1"/>
        <w:rPr>
          <w:rFonts w:asciiTheme="minorEastAsia" w:hAnsiTheme="minorEastAsia" w:eastAsiaTheme="minorEastAsia"/>
          <w:b/>
          <w:color w:val="auto"/>
          <w:sz w:val="24"/>
          <w:highlight w:val="none"/>
        </w:rPr>
      </w:pPr>
      <w:bookmarkStart w:id="40" w:name="_Toc13405"/>
      <w:bookmarkStart w:id="41" w:name="_Toc16232"/>
      <w:r>
        <w:rPr>
          <w:rFonts w:hint="eastAsia" w:asciiTheme="minorEastAsia" w:hAnsiTheme="minorEastAsia" w:eastAsiaTheme="minorEastAsia"/>
          <w:b/>
          <w:color w:val="auto"/>
          <w:sz w:val="24"/>
          <w:highlight w:val="none"/>
        </w:rPr>
        <w:t>二、评审方法</w:t>
      </w:r>
      <w:bookmarkEnd w:id="40"/>
      <w:bookmarkEnd w:id="41"/>
    </w:p>
    <w:p w14:paraId="3F76CCC3">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7E7D9A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23FC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C20A948">
            <w:pPr>
              <w:adjustRightInd w:val="0"/>
              <w:snapToGrid w:val="0"/>
              <w:ind w:right="-10"/>
              <w:jc w:val="center"/>
              <w:rPr>
                <w:rFonts w:hint="eastAsia" w:ascii="Calibri" w:hAnsi="Calibri" w:eastAsia="宋体" w:cs="Times New Roman"/>
                <w:b/>
                <w:color w:val="auto"/>
                <w:kern w:val="2"/>
                <w:sz w:val="24"/>
                <w:szCs w:val="22"/>
                <w:highlight w:val="none"/>
              </w:rPr>
            </w:pPr>
            <w:r>
              <w:rPr>
                <w:rFonts w:hint="eastAsia" w:ascii="Calibri" w:hAnsi="Calibri" w:eastAsia="宋体" w:cs="Times New Roman"/>
                <w:b/>
                <w:color w:val="auto"/>
                <w:kern w:val="2"/>
                <w:sz w:val="24"/>
                <w:szCs w:val="22"/>
                <w:highlight w:val="none"/>
              </w:rPr>
              <w:t>初审表</w:t>
            </w:r>
          </w:p>
        </w:tc>
      </w:tr>
      <w:tr w14:paraId="4EEC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884BF7E">
            <w:pPr>
              <w:adjustRightInd w:val="0"/>
              <w:snapToGrid w:val="0"/>
              <w:spacing w:line="360" w:lineRule="auto"/>
              <w:ind w:right="-10" w:rightChars="0"/>
              <w:jc w:val="center"/>
              <w:rPr>
                <w:rFonts w:ascii="Calibri" w:hAnsi="Calibri" w:eastAsia="宋体"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68E47860">
            <w:pPr>
              <w:widowControl w:val="0"/>
              <w:pBdr>
                <w:bottom w:val="none" w:color="auto" w:sz="0" w:space="0"/>
              </w:pBdr>
              <w:adjustRightInd w:val="0"/>
              <w:snapToGrid w:val="0"/>
              <w:spacing w:line="360" w:lineRule="auto"/>
              <w:ind w:right="-10" w:rightChars="0"/>
              <w:jc w:val="center"/>
              <w:textAlignment w:val="auto"/>
              <w:rPr>
                <w:rFonts w:ascii="Calibri" w:hAnsi="Calibri" w:eastAsia="宋体" w:cs="Times New Roman"/>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审查因素</w:t>
            </w:r>
          </w:p>
        </w:tc>
        <w:tc>
          <w:tcPr>
            <w:tcW w:w="2268" w:type="pct"/>
            <w:tcBorders>
              <w:bottom w:val="single" w:color="auto" w:sz="4" w:space="0"/>
            </w:tcBorders>
            <w:vAlign w:val="center"/>
          </w:tcPr>
          <w:p w14:paraId="4AEE635A">
            <w:pPr>
              <w:adjustRightInd w:val="0"/>
              <w:snapToGrid w:val="0"/>
              <w:spacing w:line="360" w:lineRule="auto"/>
              <w:ind w:right="-10" w:rightChars="0"/>
              <w:jc w:val="center"/>
              <w:rPr>
                <w:rFonts w:ascii="Calibri" w:hAnsi="Calibri" w:eastAsia="宋体"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3726C21E">
            <w:pPr>
              <w:adjustRightInd w:val="0"/>
              <w:snapToGrid w:val="0"/>
              <w:spacing w:line="360" w:lineRule="auto"/>
              <w:ind w:right="-10" w:rightChars="0"/>
              <w:jc w:val="center"/>
              <w:rPr>
                <w:rFonts w:hint="eastAsia" w:ascii="Calibri" w:hAnsi="Calibri" w:eastAsia="宋体"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5C08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4DC14A4F">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48AFEA92">
            <w:pPr>
              <w:spacing w:after="50" w:line="360" w:lineRule="auto"/>
              <w:ind w:right="-10" w:rightChars="0"/>
              <w:jc w:val="center"/>
              <w:rPr>
                <w:rFonts w:ascii="Calibri" w:hAnsi="Calibri" w:eastAsia="宋体" w:cs="Times New Roman"/>
                <w:color w:val="auto"/>
                <w:kern w:val="2"/>
                <w:sz w:val="24"/>
                <w:szCs w:val="24"/>
                <w:highlight w:val="none"/>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268" w:type="pct"/>
            <w:tcBorders>
              <w:bottom w:val="single" w:color="auto" w:sz="4" w:space="0"/>
            </w:tcBorders>
            <w:vAlign w:val="center"/>
          </w:tcPr>
          <w:p w14:paraId="0FEE0A6B">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1218A7A8">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141B9F4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35BCC2E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3E532C1E">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524" w:type="pct"/>
            <w:tcBorders>
              <w:bottom w:val="single" w:color="auto" w:sz="4" w:space="0"/>
            </w:tcBorders>
            <w:vAlign w:val="center"/>
          </w:tcPr>
          <w:p w14:paraId="75B89195">
            <w:pPr>
              <w:spacing w:line="360" w:lineRule="auto"/>
              <w:jc w:val="left"/>
              <w:rPr>
                <w:rFonts w:hint="eastAsia" w:ascii="宋体" w:hAnsi="宋体" w:eastAsia="宋体"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w:t>
            </w:r>
            <w:r>
              <w:rPr>
                <w:rFonts w:hint="eastAsia" w:cs="宋体"/>
                <w:b w:val="0"/>
                <w:bCs w:val="0"/>
                <w:color w:val="auto"/>
                <w:sz w:val="24"/>
                <w:szCs w:val="24"/>
                <w:highlight w:val="none"/>
                <w:lang w:eastAsia="zh-CN"/>
              </w:rPr>
              <w:t>地</w:t>
            </w:r>
            <w:r>
              <w:rPr>
                <w:rFonts w:hint="eastAsia" w:ascii="宋体" w:hAnsi="宋体" w:eastAsia="宋体" w:cs="宋体"/>
                <w:b w:val="0"/>
                <w:bCs w:val="0"/>
                <w:color w:val="auto"/>
                <w:sz w:val="24"/>
                <w:szCs w:val="24"/>
                <w:highlight w:val="none"/>
              </w:rPr>
              <w:t>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6241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23EEE3D">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77B91226">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6FD05033">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ascii="宋体" w:hAnsi="宋体" w:eastAsia="宋体" w:cs="宋体"/>
                <w:sz w:val="24"/>
                <w:szCs w:val="24"/>
                <w:lang w:val="en-US" w:eastAsia="zh-CN"/>
              </w:rPr>
              <w:t>磋商</w:t>
            </w:r>
            <w:r>
              <w:rPr>
                <w:rFonts w:ascii="宋体" w:hAnsi="宋体" w:eastAsia="宋体" w:cs="宋体"/>
                <w:sz w:val="24"/>
                <w:szCs w:val="24"/>
              </w:rPr>
              <w:t>文件要求的《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1524" w:type="pct"/>
            <w:vAlign w:val="center"/>
          </w:tcPr>
          <w:p w14:paraId="13812AF7">
            <w:pPr>
              <w:spacing w:line="360" w:lineRule="auto"/>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30D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7DC120C">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6B96FBD1">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5FAF4E91">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不得存在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须</w:t>
            </w:r>
            <w:r>
              <w:rPr>
                <w:rFonts w:hint="eastAsia" w:ascii="宋体" w:hAnsi="宋体" w:eastAsia="宋体" w:cs="宋体"/>
                <w:sz w:val="24"/>
                <w:szCs w:val="24"/>
                <w:highlight w:val="none"/>
                <w:lang w:val="zh-CN" w:eastAsia="zh-CN"/>
              </w:rPr>
              <w:t>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32B79EAA">
            <w:pPr>
              <w:spacing w:line="360" w:lineRule="auto"/>
              <w:jc w:val="left"/>
              <w:rPr>
                <w:rFonts w:hint="eastAsia" w:ascii="宋体" w:hAnsi="宋体" w:eastAsia="宋体" w:cs="Times New Roman"/>
                <w:color w:val="auto"/>
                <w:kern w:val="2"/>
                <w:sz w:val="24"/>
                <w:szCs w:val="22"/>
                <w:highlight w:val="none"/>
              </w:rPr>
            </w:pPr>
            <w:r>
              <w:rPr>
                <w:rFonts w:hint="eastAsia" w:ascii="宋体" w:hAnsi="宋体" w:eastAsia="宋体" w:cs="宋体"/>
                <w:sz w:val="24"/>
                <w:szCs w:val="24"/>
              </w:rPr>
              <w:t>无须</w:t>
            </w:r>
            <w:r>
              <w:rPr>
                <w:rFonts w:hint="eastAsia" w:ascii="宋体" w:hAnsi="宋体" w:eastAsia="宋体" w:cs="宋体"/>
                <w:sz w:val="24"/>
                <w:szCs w:val="24"/>
                <w:lang w:val="en-US" w:eastAsia="zh-CN"/>
              </w:rPr>
              <w:t>供应商提</w:t>
            </w:r>
            <w:r>
              <w:rPr>
                <w:rFonts w:hint="eastAsia" w:ascii="宋体" w:hAnsi="宋体" w:eastAsia="宋体" w:cs="宋体"/>
                <w:sz w:val="24"/>
                <w:szCs w:val="24"/>
              </w:rPr>
              <w:t>供，由采购人或采购代理机构查询。</w:t>
            </w:r>
          </w:p>
        </w:tc>
      </w:tr>
      <w:tr w14:paraId="0EB3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097EED6">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557B3085">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655DCBF5">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C41883D">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524" w:type="pct"/>
            <w:vAlign w:val="center"/>
          </w:tcPr>
          <w:p w14:paraId="2378EDD5">
            <w:pPr>
              <w:spacing w:after="50" w:line="360" w:lineRule="auto"/>
              <w:ind w:right="-10" w:rightChars="0"/>
              <w:jc w:val="center"/>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82A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62377C59">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5</w:t>
            </w:r>
          </w:p>
        </w:tc>
        <w:tc>
          <w:tcPr>
            <w:tcW w:w="796" w:type="pct"/>
            <w:vAlign w:val="center"/>
          </w:tcPr>
          <w:p w14:paraId="35F5343A">
            <w:pPr>
              <w:spacing w:after="50" w:line="360" w:lineRule="auto"/>
              <w:ind w:right="-10" w:rightChars="0"/>
              <w:jc w:val="both"/>
              <w:rPr>
                <w:rFonts w:ascii="Calibri" w:hAnsi="Calibri" w:eastAsia="宋体" w:cs="Times New Roman"/>
                <w:color w:val="auto"/>
                <w:kern w:val="2"/>
                <w:sz w:val="24"/>
                <w:szCs w:val="24"/>
                <w:highlight w:val="none"/>
              </w:rPr>
            </w:pPr>
            <w:r>
              <w:rPr>
                <w:rFonts w:ascii="宋体" w:hAnsi="宋体" w:eastAsia="宋体" w:cs="宋体"/>
                <w:spacing w:val="10"/>
                <w:sz w:val="24"/>
                <w:szCs w:val="24"/>
                <w:highlight w:val="none"/>
              </w:rPr>
              <w:t>其他特定资格要求</w:t>
            </w:r>
          </w:p>
        </w:tc>
        <w:tc>
          <w:tcPr>
            <w:tcW w:w="2268" w:type="pct"/>
            <w:vAlign w:val="center"/>
          </w:tcPr>
          <w:p w14:paraId="73381726">
            <w:pPr>
              <w:spacing w:after="50" w:line="360" w:lineRule="auto"/>
              <w:ind w:right="-10" w:rightChars="0"/>
              <w:jc w:val="both"/>
              <w:rPr>
                <w:rFonts w:ascii="Calibri" w:hAnsi="Calibri" w:eastAsia="宋体" w:cs="Times New Roman"/>
                <w:color w:val="auto"/>
                <w:kern w:val="2"/>
                <w:sz w:val="24"/>
                <w:szCs w:val="22"/>
                <w:highlight w:val="none"/>
              </w:rPr>
            </w:pPr>
            <w:r>
              <w:rPr>
                <w:rFonts w:ascii="宋体" w:hAnsi="宋体" w:eastAsia="宋体" w:cs="宋体"/>
                <w:spacing w:val="10"/>
                <w:sz w:val="24"/>
                <w:szCs w:val="24"/>
                <w:highlight w:val="none"/>
              </w:rPr>
              <w:t>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4" w:type="pct"/>
            <w:vAlign w:val="center"/>
          </w:tcPr>
          <w:p w14:paraId="2F5C650A">
            <w:pPr>
              <w:spacing w:after="50" w:line="360" w:lineRule="auto"/>
              <w:ind w:right="-10" w:rightChars="0"/>
              <w:jc w:val="both"/>
              <w:rPr>
                <w:rFonts w:hint="eastAsia" w:ascii="宋体" w:hAnsi="宋体" w:eastAsia="宋体"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w:t>
            </w:r>
            <w:r>
              <w:rPr>
                <w:rFonts w:hint="eastAsia" w:cs="宋体"/>
                <w:b w:val="0"/>
                <w:bCs w:val="0"/>
                <w:color w:val="auto"/>
                <w:sz w:val="24"/>
                <w:szCs w:val="24"/>
                <w:highlight w:val="none"/>
                <w:lang w:eastAsia="zh-CN"/>
              </w:rPr>
              <w:t>地</w:t>
            </w:r>
            <w:r>
              <w:rPr>
                <w:rFonts w:hint="eastAsia" w:ascii="宋体" w:hAnsi="宋体" w:eastAsia="宋体" w:cs="宋体"/>
                <w:b w:val="0"/>
                <w:bCs w:val="0"/>
                <w:color w:val="auto"/>
                <w:sz w:val="24"/>
                <w:szCs w:val="24"/>
                <w:highlight w:val="none"/>
              </w:rPr>
              <w:t>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414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10" w:type="pct"/>
            <w:shd w:val="clear" w:color="auto" w:fill="auto"/>
            <w:vAlign w:val="center"/>
          </w:tcPr>
          <w:p w14:paraId="26461484">
            <w:pPr>
              <w:adjustRightInd w:val="0"/>
              <w:snapToGrid w:val="0"/>
              <w:spacing w:line="360" w:lineRule="auto"/>
              <w:ind w:right="-10" w:rightChars="0"/>
              <w:jc w:val="center"/>
              <w:rPr>
                <w:rFonts w:hint="eastAsia" w:ascii="宋体" w:hAnsi="宋体" w:eastAsia="宋体" w:cstheme="minorBidi"/>
                <w:color w:val="auto"/>
                <w:sz w:val="24"/>
                <w:highlight w:val="none"/>
                <w:lang w:val="en-US" w:eastAsia="zh-CN" w:bidi="ar-SA"/>
              </w:rPr>
            </w:pPr>
            <w:r>
              <w:rPr>
                <w:rFonts w:hint="eastAsia" w:ascii="宋体" w:hAnsi="宋体" w:eastAsia="宋体"/>
                <w:color w:val="auto"/>
                <w:sz w:val="24"/>
                <w:highlight w:val="none"/>
                <w:lang w:val="en-US" w:eastAsia="zh-CN"/>
              </w:rPr>
              <w:t>6</w:t>
            </w:r>
          </w:p>
        </w:tc>
        <w:tc>
          <w:tcPr>
            <w:tcW w:w="796" w:type="pct"/>
            <w:shd w:val="clear" w:color="auto" w:fill="auto"/>
            <w:vAlign w:val="center"/>
          </w:tcPr>
          <w:p w14:paraId="68EAEA85">
            <w:pPr>
              <w:spacing w:after="50" w:line="360" w:lineRule="auto"/>
              <w:ind w:right="-10" w:rightChars="0"/>
              <w:jc w:val="both"/>
              <w:rPr>
                <w:rFonts w:hint="eastAsia" w:ascii="宋体" w:hAnsi="宋体" w:eastAsia="宋体" w:cs="宋体"/>
                <w:spacing w:val="10"/>
                <w:sz w:val="24"/>
                <w:szCs w:val="24"/>
                <w:highlight w:val="none"/>
                <w:lang w:val="en-US" w:eastAsia="zh-CN" w:bidi="ar-SA"/>
              </w:rPr>
            </w:pPr>
            <w:r>
              <w:rPr>
                <w:rFonts w:hint="eastAsia" w:ascii="宋体" w:hAnsi="宋体" w:eastAsia="宋体" w:cs="宋体"/>
                <w:spacing w:val="10"/>
                <w:sz w:val="24"/>
                <w:szCs w:val="24"/>
                <w:highlight w:val="none"/>
                <w:lang w:val="en-US" w:eastAsia="zh-CN"/>
              </w:rPr>
              <w:t>项目经理</w:t>
            </w:r>
          </w:p>
        </w:tc>
        <w:tc>
          <w:tcPr>
            <w:tcW w:w="2268" w:type="pct"/>
            <w:shd w:val="clear" w:color="auto" w:fill="auto"/>
            <w:vAlign w:val="center"/>
          </w:tcPr>
          <w:p w14:paraId="45A13A53">
            <w:pPr>
              <w:spacing w:after="50" w:line="360" w:lineRule="auto"/>
              <w:ind w:right="-10" w:rightChars="0"/>
              <w:jc w:val="both"/>
              <w:rPr>
                <w:rFonts w:ascii="宋体" w:hAnsi="宋体" w:eastAsia="宋体" w:cs="宋体"/>
                <w:spacing w:val="10"/>
                <w:sz w:val="24"/>
                <w:szCs w:val="24"/>
                <w:highlight w:val="none"/>
                <w:lang w:val="en-US" w:eastAsia="zh-CN" w:bidi="ar-SA"/>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1524" w:type="pct"/>
            <w:shd w:val="clear" w:color="auto" w:fill="auto"/>
            <w:vAlign w:val="center"/>
          </w:tcPr>
          <w:p w14:paraId="254A9010">
            <w:pPr>
              <w:spacing w:after="50" w:line="360" w:lineRule="auto"/>
              <w:ind w:right="-10" w:rightChars="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详见第三章采购需求</w:t>
            </w:r>
          </w:p>
        </w:tc>
      </w:tr>
      <w:tr w14:paraId="55A4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592E566">
            <w:pPr>
              <w:adjustRightInd w:val="0"/>
              <w:snapToGrid w:val="0"/>
              <w:spacing w:line="360" w:lineRule="auto"/>
              <w:ind w:right="-10" w:rightChars="0"/>
              <w:jc w:val="center"/>
              <w:rPr>
                <w:rFonts w:hint="eastAsia" w:ascii="宋体" w:hAnsi="宋体"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1357" w:type="dxa"/>
            <w:vAlign w:val="center"/>
          </w:tcPr>
          <w:p w14:paraId="60BD8928">
            <w:pPr>
              <w:adjustRightInd w:val="0"/>
              <w:snapToGrid w:val="0"/>
              <w:spacing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s="Times New Roman"/>
                <w:color w:val="auto"/>
                <w:kern w:val="2"/>
                <w:sz w:val="24"/>
                <w:highlight w:val="none"/>
              </w:rPr>
              <w:t>授权书</w:t>
            </w:r>
          </w:p>
        </w:tc>
        <w:tc>
          <w:tcPr>
            <w:tcW w:w="3867" w:type="dxa"/>
            <w:vAlign w:val="center"/>
          </w:tcPr>
          <w:p w14:paraId="0E2A1AD2">
            <w:pPr>
              <w:adjustRightInd w:val="0"/>
              <w:snapToGrid w:val="0"/>
              <w:spacing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6F1D6B5C">
            <w:pPr>
              <w:adjustRightInd w:val="0"/>
              <w:snapToGrid w:val="0"/>
              <w:spacing w:line="360" w:lineRule="auto"/>
              <w:ind w:right="-10" w:rightChars="0"/>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31DA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6B706E97">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8</w:t>
            </w:r>
          </w:p>
        </w:tc>
        <w:tc>
          <w:tcPr>
            <w:tcW w:w="1357" w:type="dxa"/>
            <w:vAlign w:val="center"/>
          </w:tcPr>
          <w:p w14:paraId="3066BA64">
            <w:pPr>
              <w:adjustRightInd w:val="0"/>
              <w:snapToGrid w:val="0"/>
              <w:spacing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s="Times New Roman"/>
                <w:color w:val="auto"/>
                <w:kern w:val="2"/>
                <w:sz w:val="24"/>
                <w:highlight w:val="none"/>
                <w:lang w:val="en-US" w:eastAsia="zh-CN"/>
              </w:rPr>
              <w:t>磋商</w:t>
            </w:r>
            <w:r>
              <w:rPr>
                <w:rFonts w:hint="eastAsia" w:ascii="宋体" w:hAnsi="宋体" w:eastAsia="宋体" w:cs="Times New Roman"/>
                <w:color w:val="auto"/>
                <w:kern w:val="2"/>
                <w:sz w:val="24"/>
                <w:highlight w:val="none"/>
              </w:rPr>
              <w:t>响应函</w:t>
            </w:r>
          </w:p>
        </w:tc>
        <w:tc>
          <w:tcPr>
            <w:tcW w:w="3867" w:type="dxa"/>
            <w:vAlign w:val="center"/>
          </w:tcPr>
          <w:p w14:paraId="5333837F">
            <w:pPr>
              <w:adjustRightInd w:val="0"/>
              <w:snapToGrid w:val="0"/>
              <w:spacing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7BC11E3B">
            <w:pPr>
              <w:adjustRightInd w:val="0"/>
              <w:snapToGrid w:val="0"/>
              <w:spacing w:line="360" w:lineRule="auto"/>
              <w:ind w:right="-10" w:rightChars="0"/>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36D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3242A074">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9</w:t>
            </w:r>
          </w:p>
        </w:tc>
        <w:tc>
          <w:tcPr>
            <w:tcW w:w="1357" w:type="dxa"/>
            <w:vAlign w:val="center"/>
          </w:tcPr>
          <w:p w14:paraId="03C80EBE">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3867" w:type="dxa"/>
            <w:vAlign w:val="center"/>
          </w:tcPr>
          <w:p w14:paraId="4D3EF4B9">
            <w:pPr>
              <w:spacing w:after="50" w:line="360" w:lineRule="auto"/>
              <w:ind w:right="-10" w:rightChars="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1.符合磋商文件要求。</w:t>
            </w:r>
          </w:p>
          <w:p w14:paraId="7AC17A98">
            <w:pPr>
              <w:spacing w:after="50" w:line="360" w:lineRule="auto"/>
              <w:ind w:right="-10" w:rightChars="0"/>
              <w:jc w:val="both"/>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2.供应商最后报价均不得高于磋商文件（公告）列明的项目预算、最高限价</w:t>
            </w:r>
            <w:r>
              <w:rPr>
                <w:rFonts w:hint="eastAsia" w:asciiTheme="minorEastAsia" w:hAnsiTheme="minorEastAsia" w:eastAsiaTheme="minorEastAsia"/>
                <w:color w:val="auto"/>
                <w:sz w:val="24"/>
                <w:szCs w:val="28"/>
                <w:highlight w:val="none"/>
                <w:lang w:eastAsia="zh-CN"/>
              </w:rPr>
              <w:t>。</w:t>
            </w:r>
          </w:p>
          <w:p w14:paraId="5046A9E0">
            <w:pPr>
              <w:spacing w:after="50" w:line="360" w:lineRule="auto"/>
              <w:ind w:right="-10" w:rightChars="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3.</w:t>
            </w:r>
            <w:r>
              <w:rPr>
                <w:rFonts w:hint="eastAsia" w:asciiTheme="minorEastAsia" w:hAnsiTheme="minorEastAsia" w:eastAsiaTheme="minorEastAsia"/>
                <w:color w:val="auto"/>
                <w:sz w:val="24"/>
                <w:szCs w:val="28"/>
                <w:highlight w:val="none"/>
              </w:rPr>
              <w:t>暂列金额：</w:t>
            </w:r>
            <w:r>
              <w:rPr>
                <w:rFonts w:hint="eastAsia" w:asciiTheme="minorEastAsia" w:hAnsiTheme="minorEastAsia" w:eastAsiaTheme="minorEastAsia"/>
                <w:color w:val="auto"/>
                <w:sz w:val="24"/>
                <w:szCs w:val="28"/>
                <w:highlight w:val="none"/>
                <w:lang w:val="en-US" w:eastAsia="zh-CN"/>
              </w:rPr>
              <w:t>50000</w:t>
            </w:r>
            <w:r>
              <w:rPr>
                <w:rFonts w:hint="eastAsia" w:asciiTheme="minorEastAsia" w:hAnsiTheme="minorEastAsia" w:eastAsiaTheme="minorEastAsia"/>
                <w:color w:val="auto"/>
                <w:sz w:val="24"/>
                <w:szCs w:val="28"/>
                <w:highlight w:val="none"/>
              </w:rPr>
              <w:t>.00元。此项费用作为不可竞争项包含在总报价内，供应商需按固定价格计入总报价。</w:t>
            </w:r>
          </w:p>
          <w:p w14:paraId="2A5820D6">
            <w:pPr>
              <w:spacing w:after="50" w:line="360" w:lineRule="auto"/>
              <w:ind w:right="-10" w:rightChars="0"/>
              <w:jc w:val="both"/>
              <w:rPr>
                <w:rFonts w:ascii="Calibri" w:hAnsi="Calibri" w:eastAsia="宋体" w:cs="Times New Roman"/>
                <w:color w:val="auto"/>
                <w:kern w:val="2"/>
                <w:sz w:val="24"/>
                <w:szCs w:val="22"/>
                <w:highlight w:val="none"/>
              </w:rPr>
            </w:pPr>
            <w:r>
              <w:rPr>
                <w:rFonts w:hint="eastAsia" w:asciiTheme="minorEastAsia" w:hAnsiTheme="minorEastAsia" w:eastAsiaTheme="minorEastAsia"/>
                <w:color w:val="auto"/>
                <w:sz w:val="24"/>
                <w:szCs w:val="28"/>
                <w:highlight w:val="none"/>
                <w:lang w:val="en-US" w:eastAsia="zh-CN"/>
              </w:rPr>
              <w:t>4</w:t>
            </w:r>
            <w:r>
              <w:rPr>
                <w:rFonts w:hint="eastAsia" w:asciiTheme="minorEastAsia" w:hAnsiTheme="minorEastAsia" w:eastAsiaTheme="minorEastAsia"/>
                <w:color w:val="auto"/>
                <w:sz w:val="24"/>
                <w:szCs w:val="28"/>
                <w:highlight w:val="none"/>
              </w:rPr>
              <w:t>.安全生产费用：符合磋商文件要求。安全生产费用不低于最高限价的2.5%，即</w:t>
            </w:r>
            <w:r>
              <w:rPr>
                <w:rFonts w:hint="eastAsia" w:asciiTheme="minorEastAsia" w:hAnsiTheme="minorEastAsia" w:eastAsiaTheme="minorEastAsia"/>
                <w:color w:val="auto"/>
                <w:sz w:val="24"/>
                <w:szCs w:val="28"/>
                <w:highlight w:val="none"/>
                <w:lang w:val="en-US" w:eastAsia="zh-CN"/>
              </w:rPr>
              <w:t>29750</w:t>
            </w:r>
            <w:r>
              <w:rPr>
                <w:rFonts w:hint="eastAsia" w:asciiTheme="minorEastAsia" w:hAnsiTheme="minorEastAsia" w:eastAsiaTheme="minorEastAsia"/>
                <w:color w:val="auto"/>
                <w:sz w:val="24"/>
                <w:szCs w:val="28"/>
                <w:highlight w:val="none"/>
              </w:rPr>
              <w:t>.00元。</w:t>
            </w:r>
          </w:p>
        </w:tc>
        <w:tc>
          <w:tcPr>
            <w:tcW w:w="2599" w:type="dxa"/>
            <w:vAlign w:val="center"/>
          </w:tcPr>
          <w:p w14:paraId="5B4B0418">
            <w:pPr>
              <w:adjustRightInd w:val="0"/>
              <w:snapToGrid w:val="0"/>
              <w:spacing w:line="360" w:lineRule="auto"/>
              <w:ind w:right="-10" w:rightChars="0"/>
              <w:jc w:val="both"/>
              <w:rPr>
                <w:rFonts w:hint="eastAsia" w:ascii="宋体" w:hAnsi="宋体" w:eastAsia="宋体" w:cs="Times New Roman"/>
                <w:color w:val="auto"/>
                <w:kern w:val="2"/>
                <w:sz w:val="24"/>
                <w:szCs w:val="22"/>
                <w:highlight w:val="none"/>
              </w:rPr>
            </w:pPr>
            <w:r>
              <w:rPr>
                <w:rFonts w:hint="eastAsia" w:ascii="宋体" w:hAnsi="宋体" w:eastAsia="宋体" w:cs="宋体"/>
                <w:b w:val="0"/>
                <w:bCs w:val="0"/>
                <w:color w:val="auto"/>
                <w:sz w:val="24"/>
                <w:szCs w:val="24"/>
                <w:highlight w:val="none"/>
                <w:lang w:val="en-US" w:eastAsia="zh-CN"/>
              </w:rPr>
              <w:t>详见第三章采购需求</w:t>
            </w:r>
          </w:p>
        </w:tc>
      </w:tr>
      <w:tr w14:paraId="5725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583B848">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10</w:t>
            </w:r>
          </w:p>
        </w:tc>
        <w:tc>
          <w:tcPr>
            <w:tcW w:w="1357" w:type="dxa"/>
            <w:vAlign w:val="center"/>
          </w:tcPr>
          <w:p w14:paraId="17AC72D4">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Theme="minorEastAsia" w:hAnsiTheme="minorEastAsia" w:eastAsiaTheme="minorEastAsia"/>
                <w:color w:val="auto"/>
                <w:sz w:val="24"/>
                <w:szCs w:val="28"/>
                <w:highlight w:val="none"/>
              </w:rPr>
              <w:t>其他要求</w:t>
            </w:r>
          </w:p>
        </w:tc>
        <w:tc>
          <w:tcPr>
            <w:tcW w:w="3867" w:type="dxa"/>
            <w:vAlign w:val="center"/>
          </w:tcPr>
          <w:p w14:paraId="5EF7591C">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2599" w:type="dxa"/>
            <w:vAlign w:val="center"/>
          </w:tcPr>
          <w:p w14:paraId="514D5CCB">
            <w:pPr>
              <w:adjustRightInd w:val="0"/>
              <w:snapToGrid w:val="0"/>
              <w:spacing w:line="360" w:lineRule="auto"/>
              <w:ind w:right="-10" w:rightChars="0"/>
              <w:jc w:val="left"/>
              <w:rPr>
                <w:rFonts w:hint="eastAsia" w:asciiTheme="majorEastAsia" w:hAnsiTheme="majorEastAsia" w:eastAsiaTheme="majorEastAsia"/>
                <w:color w:val="auto"/>
                <w:sz w:val="24"/>
                <w:highlight w:val="none"/>
              </w:rPr>
            </w:pPr>
          </w:p>
        </w:tc>
      </w:tr>
      <w:tr w14:paraId="52DB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543E8000">
            <w:pPr>
              <w:adjustRightInd w:val="0"/>
              <w:snapToGrid w:val="0"/>
              <w:ind w:right="-10"/>
              <w:jc w:val="left"/>
              <w:rPr>
                <w:rFonts w:ascii="Calibri" w:hAnsi="Calibri" w:eastAsia="宋体" w:cs="Times New Roman"/>
                <w:color w:val="auto"/>
                <w:kern w:val="2"/>
                <w:sz w:val="24"/>
                <w:szCs w:val="22"/>
                <w:highlight w:val="none"/>
              </w:rPr>
            </w:pPr>
            <w:r>
              <w:rPr>
                <w:rFonts w:hint="eastAsia" w:ascii="Calibri" w:hAnsi="Calibri" w:eastAsia="宋体"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3B114684">
            <w:pPr>
              <w:adjustRightInd w:val="0"/>
              <w:snapToGrid w:val="0"/>
              <w:ind w:right="-10"/>
              <w:jc w:val="left"/>
              <w:rPr>
                <w:rFonts w:hint="eastAsia" w:ascii="Calibri" w:hAnsi="Calibri" w:eastAsia="宋体" w:cs="Times New Roman"/>
                <w:color w:val="auto"/>
                <w:kern w:val="2"/>
                <w:sz w:val="24"/>
                <w:szCs w:val="22"/>
                <w:highlight w:val="none"/>
              </w:rPr>
            </w:pPr>
          </w:p>
        </w:tc>
      </w:tr>
    </w:tbl>
    <w:p w14:paraId="5DADDB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6DA38DF9">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70B47A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2824D8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7B91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002D0DF8">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305A597C">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4C480BF8">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49A0049B">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分值范围</w:t>
            </w:r>
          </w:p>
        </w:tc>
      </w:tr>
      <w:tr w14:paraId="72DD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616E13AC">
            <w:pPr>
              <w:spacing w:line="360" w:lineRule="auto"/>
              <w:jc w:val="center"/>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技术资信分</w:t>
            </w:r>
          </w:p>
          <w:p w14:paraId="0D57EBDF">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color w:val="auto"/>
                <w:kern w:val="0"/>
                <w:sz w:val="24"/>
                <w:szCs w:val="20"/>
                <w:highlight w:val="none"/>
              </w:rPr>
              <w:t>（</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lang w:val="en-US" w:eastAsia="zh-CN"/>
              </w:rPr>
              <w:t>90</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30F0A143">
            <w:pPr>
              <w:spacing w:line="360" w:lineRule="auto"/>
              <w:jc w:val="center"/>
              <w:rPr>
                <w:rFonts w:ascii="宋体" w:hAnsi="宋体" w:eastAsia="宋体" w:cs="Times New Roman"/>
                <w:b/>
                <w:bCs w:val="0"/>
                <w:color w:val="auto"/>
                <w:kern w:val="0"/>
                <w:sz w:val="24"/>
                <w:szCs w:val="20"/>
                <w:highlight w:val="none"/>
              </w:rPr>
            </w:pPr>
            <w:r>
              <w:rPr>
                <w:rFonts w:ascii="宋体" w:hAnsi="宋体" w:eastAsia="宋体" w:cs="宋体"/>
                <w:color w:val="auto"/>
                <w:kern w:val="0"/>
                <w:sz w:val="24"/>
                <w:szCs w:val="24"/>
                <w:highlight w:val="none"/>
              </w:rPr>
              <w:t>供应商业绩</w:t>
            </w:r>
          </w:p>
        </w:tc>
        <w:tc>
          <w:tcPr>
            <w:tcW w:w="2197" w:type="pct"/>
            <w:tcBorders>
              <w:top w:val="single" w:color="auto" w:sz="4" w:space="0"/>
              <w:left w:val="single" w:color="auto" w:sz="4" w:space="0"/>
              <w:bottom w:val="single" w:color="auto" w:sz="4" w:space="0"/>
              <w:right w:val="single" w:color="auto" w:sz="4" w:space="0"/>
            </w:tcBorders>
            <w:vAlign w:val="center"/>
          </w:tcPr>
          <w:p w14:paraId="52D4EAEA">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sz w:val="24"/>
                <w:highlight w:val="none"/>
              </w:rPr>
              <w:t>2020年1月1日以来（以项目完工时间为准），供应商具有1个水利工程施工</w:t>
            </w:r>
            <w:r>
              <w:rPr>
                <w:rFonts w:hint="eastAsia" w:cs="Times New Roman"/>
                <w:bCs/>
                <w:color w:val="auto"/>
                <w:sz w:val="24"/>
                <w:highlight w:val="none"/>
                <w:lang w:eastAsia="zh-CN"/>
              </w:rPr>
              <w:t>（</w:t>
            </w:r>
            <w:r>
              <w:rPr>
                <w:rFonts w:hint="eastAsia" w:cs="Times New Roman"/>
                <w:bCs/>
                <w:color w:val="auto"/>
                <w:sz w:val="24"/>
                <w:highlight w:val="none"/>
              </w:rPr>
              <w:t>或维修养护</w:t>
            </w:r>
            <w:r>
              <w:rPr>
                <w:rFonts w:hint="eastAsia" w:cs="Times New Roman"/>
                <w:bCs/>
                <w:color w:val="auto"/>
                <w:sz w:val="24"/>
                <w:highlight w:val="none"/>
                <w:lang w:eastAsia="zh-CN"/>
              </w:rPr>
              <w:t>）</w:t>
            </w:r>
            <w:r>
              <w:rPr>
                <w:rFonts w:hint="eastAsia" w:cs="Times New Roman"/>
                <w:bCs/>
                <w:color w:val="auto"/>
                <w:sz w:val="24"/>
                <w:highlight w:val="none"/>
              </w:rPr>
              <w:t>类业绩得</w:t>
            </w:r>
            <w:r>
              <w:rPr>
                <w:rFonts w:hint="eastAsia" w:cs="Times New Roman"/>
                <w:bCs/>
                <w:color w:val="auto"/>
                <w:sz w:val="24"/>
                <w:highlight w:val="none"/>
                <w:lang w:val="en-US" w:eastAsia="zh-CN"/>
              </w:rPr>
              <w:t>5</w:t>
            </w:r>
            <w:r>
              <w:rPr>
                <w:rFonts w:hint="eastAsia" w:cs="Times New Roman"/>
                <w:bCs/>
                <w:color w:val="auto"/>
                <w:sz w:val="24"/>
                <w:highlight w:val="none"/>
              </w:rPr>
              <w:t>分，本小项满分</w:t>
            </w:r>
            <w:r>
              <w:rPr>
                <w:rFonts w:hint="eastAsia" w:cs="Times New Roman"/>
                <w:bCs/>
                <w:color w:val="auto"/>
                <w:sz w:val="24"/>
                <w:highlight w:val="none"/>
                <w:lang w:val="en-US" w:eastAsia="zh-CN"/>
              </w:rPr>
              <w:t>15</w:t>
            </w:r>
            <w:r>
              <w:rPr>
                <w:rFonts w:hint="eastAsia" w:cs="Times New Roman"/>
                <w:bCs/>
                <w:color w:val="auto"/>
                <w:sz w:val="24"/>
                <w:highlight w:val="none"/>
              </w:rPr>
              <w:t>分。</w:t>
            </w:r>
          </w:p>
          <w:p w14:paraId="13B845AB">
            <w:pPr>
              <w:spacing w:line="360" w:lineRule="auto"/>
              <w:jc w:val="left"/>
              <w:rPr>
                <w:rFonts w:hint="default" w:ascii="宋体" w:hAnsi="宋体" w:eastAsia="宋体" w:cs="Times New Roman"/>
                <w:bCs/>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注：</w:t>
            </w:r>
            <w:r>
              <w:rPr>
                <w:rFonts w:hint="eastAsia" w:ascii="宋体" w:hAnsi="宋体" w:eastAsia="宋体" w:cs="宋体"/>
                <w:b/>
                <w:bCs w:val="0"/>
                <w:color w:val="auto"/>
                <w:kern w:val="2"/>
                <w:sz w:val="24"/>
                <w:szCs w:val="24"/>
                <w:highlight w:val="none"/>
                <w:lang w:val="en-US" w:eastAsia="zh-CN" w:bidi="ar-SA"/>
              </w:rPr>
              <w:t>须同时提供①合同扫描件和②相应的完工或交（竣工）验收证明文件扫描件或合同甲方出具的相关已完成证明材料扫描件，上述材料须能体现相关</w:t>
            </w:r>
            <w:r>
              <w:rPr>
                <w:rFonts w:hint="eastAsia" w:ascii="宋体" w:hAnsi="宋体" w:eastAsia="宋体" w:cs="宋体"/>
                <w:b/>
                <w:bCs w:val="0"/>
                <w:color w:val="auto"/>
                <w:kern w:val="0"/>
                <w:sz w:val="24"/>
                <w:szCs w:val="24"/>
                <w:highlight w:val="none"/>
              </w:rPr>
              <w:t>评审因素</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2"/>
                <w:sz w:val="24"/>
                <w:szCs w:val="24"/>
                <w:highlight w:val="none"/>
                <w:lang w:val="en-US" w:eastAsia="zh-CN" w:bidi="ar-SA"/>
              </w:rPr>
              <w:t>否则不得分。同一合同业绩在本评审项中最多计分一次。</w:t>
            </w:r>
          </w:p>
        </w:tc>
        <w:tc>
          <w:tcPr>
            <w:tcW w:w="926" w:type="pct"/>
            <w:tcBorders>
              <w:top w:val="single" w:color="auto" w:sz="4" w:space="0"/>
              <w:left w:val="single" w:color="auto" w:sz="4" w:space="0"/>
              <w:bottom w:val="single" w:color="auto" w:sz="4" w:space="0"/>
              <w:right w:val="single" w:color="auto" w:sz="4" w:space="0"/>
            </w:tcBorders>
            <w:vAlign w:val="center"/>
          </w:tcPr>
          <w:p w14:paraId="5FEA594A">
            <w:pPr>
              <w:spacing w:line="360" w:lineRule="auto"/>
              <w:jc w:val="center"/>
              <w:rPr>
                <w:rFonts w:hint="default"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w:t>
            </w:r>
            <w:r>
              <w:rPr>
                <w:rFonts w:hint="eastAsia" w:cs="Times New Roman"/>
                <w:b/>
                <w:bCs/>
                <w:color w:val="auto"/>
                <w:kern w:val="0"/>
                <w:sz w:val="24"/>
                <w:szCs w:val="20"/>
                <w:highlight w:val="none"/>
                <w:lang w:val="en-US" w:eastAsia="zh-CN"/>
              </w:rPr>
              <w:t>15</w:t>
            </w:r>
            <w:r>
              <w:rPr>
                <w:rFonts w:hint="eastAsia" w:ascii="宋体" w:hAnsi="宋体" w:eastAsia="宋体" w:cs="Times New Roman"/>
                <w:b/>
                <w:bCs/>
                <w:color w:val="auto"/>
                <w:kern w:val="0"/>
                <w:sz w:val="24"/>
                <w:szCs w:val="20"/>
                <w:highlight w:val="none"/>
                <w:lang w:val="en-US" w:eastAsia="zh-CN"/>
              </w:rPr>
              <w:t>分</w:t>
            </w:r>
          </w:p>
        </w:tc>
      </w:tr>
      <w:tr w14:paraId="1B62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1C8AE25">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C1D83DD">
            <w:pPr>
              <w:spacing w:line="360" w:lineRule="auto"/>
              <w:jc w:val="left"/>
              <w:rPr>
                <w:rFonts w:hint="default"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lang w:val="en-US" w:eastAsia="zh-CN"/>
              </w:rPr>
              <w:t>项目组成员配备</w:t>
            </w:r>
          </w:p>
        </w:tc>
        <w:tc>
          <w:tcPr>
            <w:tcW w:w="2197" w:type="pct"/>
            <w:tcBorders>
              <w:top w:val="single" w:color="auto" w:sz="4" w:space="0"/>
              <w:left w:val="single" w:color="auto" w:sz="4" w:space="0"/>
              <w:bottom w:val="single" w:color="auto" w:sz="4" w:space="0"/>
              <w:right w:val="single" w:color="auto" w:sz="4" w:space="0"/>
            </w:tcBorders>
            <w:vAlign w:val="center"/>
          </w:tcPr>
          <w:p w14:paraId="2D714CB1">
            <w:pPr>
              <w:spacing w:line="360" w:lineRule="auto"/>
              <w:jc w:val="left"/>
              <w:rPr>
                <w:rFonts w:hint="eastAsia" w:cs="Times New Roman"/>
                <w:bCs/>
                <w:color w:val="auto"/>
                <w:sz w:val="24"/>
                <w:highlight w:val="none"/>
              </w:rPr>
            </w:pPr>
            <w:r>
              <w:rPr>
                <w:rFonts w:hint="eastAsia" w:cs="Times New Roman"/>
                <w:bCs/>
                <w:color w:val="auto"/>
                <w:sz w:val="24"/>
                <w:highlight w:val="none"/>
              </w:rPr>
              <w:t>1.拟派项目经理具有工程类中级及以上技术职称得</w:t>
            </w:r>
            <w:r>
              <w:rPr>
                <w:rFonts w:hint="eastAsia" w:cs="Times New Roman"/>
                <w:bCs/>
                <w:color w:val="auto"/>
                <w:sz w:val="24"/>
                <w:highlight w:val="none"/>
                <w:lang w:val="en-US" w:eastAsia="zh-CN"/>
              </w:rPr>
              <w:t>5</w:t>
            </w:r>
            <w:r>
              <w:rPr>
                <w:rFonts w:hint="eastAsia" w:cs="Times New Roman"/>
                <w:bCs/>
                <w:color w:val="auto"/>
                <w:sz w:val="24"/>
                <w:highlight w:val="none"/>
              </w:rPr>
              <w:t>分；具有工程类初级技术职称得</w:t>
            </w:r>
            <w:r>
              <w:rPr>
                <w:rFonts w:hint="eastAsia" w:cs="Times New Roman"/>
                <w:bCs/>
                <w:color w:val="auto"/>
                <w:sz w:val="24"/>
                <w:highlight w:val="none"/>
                <w:lang w:val="en-US" w:eastAsia="zh-CN"/>
              </w:rPr>
              <w:t>3</w:t>
            </w:r>
            <w:r>
              <w:rPr>
                <w:rFonts w:hint="eastAsia" w:cs="Times New Roman"/>
                <w:bCs/>
                <w:color w:val="auto"/>
                <w:sz w:val="24"/>
                <w:highlight w:val="none"/>
              </w:rPr>
              <w:t>分，本小项满分</w:t>
            </w:r>
            <w:r>
              <w:rPr>
                <w:rFonts w:hint="eastAsia" w:cs="Times New Roman"/>
                <w:bCs/>
                <w:color w:val="auto"/>
                <w:sz w:val="24"/>
                <w:highlight w:val="none"/>
                <w:lang w:val="en-US" w:eastAsia="zh-CN"/>
              </w:rPr>
              <w:t>5</w:t>
            </w:r>
            <w:r>
              <w:rPr>
                <w:rFonts w:hint="eastAsia" w:cs="Times New Roman"/>
                <w:bCs/>
                <w:color w:val="auto"/>
                <w:sz w:val="24"/>
                <w:highlight w:val="none"/>
              </w:rPr>
              <w:t>分。</w:t>
            </w:r>
          </w:p>
          <w:p w14:paraId="3F0D1898">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sz w:val="24"/>
                <w:highlight w:val="none"/>
                <w:lang w:val="en-US" w:eastAsia="zh-CN"/>
              </w:rPr>
              <w:t>2</w:t>
            </w:r>
            <w:r>
              <w:rPr>
                <w:rFonts w:hint="eastAsia" w:cs="Times New Roman"/>
                <w:bCs/>
                <w:color w:val="auto"/>
                <w:sz w:val="24"/>
                <w:highlight w:val="none"/>
              </w:rPr>
              <w:t>.拟派项目经理具有1项担任项目经理岗位的水利工程施工</w:t>
            </w:r>
            <w:r>
              <w:rPr>
                <w:rFonts w:hint="eastAsia" w:cs="Times New Roman"/>
                <w:bCs/>
                <w:color w:val="auto"/>
                <w:sz w:val="24"/>
                <w:highlight w:val="none"/>
                <w:lang w:eastAsia="zh-CN"/>
              </w:rPr>
              <w:t>（</w:t>
            </w:r>
            <w:r>
              <w:rPr>
                <w:rFonts w:hint="eastAsia" w:cs="Times New Roman"/>
                <w:bCs/>
                <w:color w:val="auto"/>
                <w:sz w:val="24"/>
                <w:highlight w:val="none"/>
              </w:rPr>
              <w:t>或维修养护</w:t>
            </w:r>
            <w:r>
              <w:rPr>
                <w:rFonts w:hint="eastAsia" w:cs="Times New Roman"/>
                <w:bCs/>
                <w:color w:val="auto"/>
                <w:sz w:val="24"/>
                <w:highlight w:val="none"/>
                <w:lang w:eastAsia="zh-CN"/>
              </w:rPr>
              <w:t>）</w:t>
            </w:r>
            <w:r>
              <w:rPr>
                <w:rFonts w:hint="eastAsia" w:cs="Times New Roman"/>
                <w:bCs/>
                <w:color w:val="auto"/>
                <w:sz w:val="24"/>
                <w:highlight w:val="none"/>
              </w:rPr>
              <w:t>类业绩的，得</w:t>
            </w:r>
            <w:r>
              <w:rPr>
                <w:rFonts w:hint="eastAsia" w:cs="Times New Roman"/>
                <w:bCs/>
                <w:color w:val="auto"/>
                <w:sz w:val="24"/>
                <w:highlight w:val="none"/>
                <w:lang w:val="en-US" w:eastAsia="zh-CN"/>
              </w:rPr>
              <w:t>2</w:t>
            </w:r>
            <w:r>
              <w:rPr>
                <w:rFonts w:hint="eastAsia" w:cs="Times New Roman"/>
                <w:bCs/>
                <w:color w:val="auto"/>
                <w:sz w:val="24"/>
                <w:highlight w:val="none"/>
              </w:rPr>
              <w:t>分，本项满分</w:t>
            </w:r>
            <w:r>
              <w:rPr>
                <w:rFonts w:hint="eastAsia" w:cs="Times New Roman"/>
                <w:bCs/>
                <w:color w:val="auto"/>
                <w:sz w:val="24"/>
                <w:highlight w:val="none"/>
                <w:lang w:val="en-US" w:eastAsia="zh-CN"/>
              </w:rPr>
              <w:t>4</w:t>
            </w:r>
            <w:r>
              <w:rPr>
                <w:rFonts w:hint="eastAsia" w:cs="Times New Roman"/>
                <w:bCs/>
                <w:color w:val="auto"/>
                <w:sz w:val="24"/>
                <w:highlight w:val="none"/>
              </w:rPr>
              <w:t>分。</w:t>
            </w:r>
          </w:p>
          <w:p w14:paraId="594CAB10">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kern w:val="0"/>
                <w:sz w:val="24"/>
                <w:szCs w:val="20"/>
                <w:highlight w:val="none"/>
                <w:lang w:val="en-US" w:eastAsia="zh-CN"/>
              </w:rPr>
              <w:t>3</w:t>
            </w:r>
            <w:r>
              <w:rPr>
                <w:rFonts w:hint="eastAsia" w:ascii="宋体" w:hAnsi="宋体" w:eastAsia="宋体" w:cs="Times New Roman"/>
                <w:bCs/>
                <w:color w:val="auto"/>
                <w:kern w:val="0"/>
                <w:sz w:val="24"/>
                <w:szCs w:val="20"/>
                <w:highlight w:val="none"/>
                <w:lang w:val="en-US" w:eastAsia="zh-CN"/>
              </w:rPr>
              <w:t>.</w:t>
            </w:r>
            <w:r>
              <w:rPr>
                <w:rFonts w:hint="eastAsia" w:cs="@仿宋_GB2312"/>
                <w:color w:val="auto"/>
                <w:kern w:val="2"/>
                <w:sz w:val="24"/>
                <w:szCs w:val="24"/>
                <w:highlight w:val="none"/>
              </w:rPr>
              <w:t>拟投入本项目组成员（除项目经理以外）具备工程类初级及以上技术职称的，每提供一个得2分，本小项满分</w:t>
            </w:r>
            <w:r>
              <w:rPr>
                <w:rFonts w:hint="eastAsia" w:cs="@仿宋_GB2312"/>
                <w:color w:val="auto"/>
                <w:kern w:val="2"/>
                <w:sz w:val="24"/>
                <w:szCs w:val="24"/>
                <w:highlight w:val="none"/>
                <w:lang w:val="en-US" w:eastAsia="zh-CN"/>
              </w:rPr>
              <w:t>6</w:t>
            </w:r>
            <w:r>
              <w:rPr>
                <w:rFonts w:hint="eastAsia" w:cs="@仿宋_GB2312"/>
                <w:color w:val="auto"/>
                <w:kern w:val="2"/>
                <w:sz w:val="24"/>
                <w:szCs w:val="24"/>
                <w:highlight w:val="none"/>
              </w:rPr>
              <w:t>分。</w:t>
            </w:r>
          </w:p>
          <w:p w14:paraId="38587FC6">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注：（1）响应文件中同时提供以下证明材料：</w:t>
            </w:r>
          </w:p>
          <w:p w14:paraId="4CEBD406">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①人员名单（格式自拟）；</w:t>
            </w:r>
          </w:p>
          <w:p w14:paraId="7B62457D">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②上述人员证书扫描件；</w:t>
            </w:r>
          </w:p>
          <w:p w14:paraId="6C9AF0D7">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2）项目经理业绩以响应文件中提供的①合同扫描件和②相应的完工或交（竣工）验收证明文件扫描件或合同甲方出具的相关已完成证明材料扫描件。如以上证明材料不能完整或不能充分反映相关评审因素，另须提供能够完整或能充分反映相关评审因素的有效证明材料（如业绩合同甲方出具的明示评审因素的证明材料）。项目经理业绩是指供应商提供的业绩证明资料中能反映出本项目拟委任项目经理在此业绩中担任过项目经理岗位的业绩。拟派项目经理业绩与供应商业绩可重复。</w:t>
            </w:r>
          </w:p>
          <w:p w14:paraId="61CCA5F7">
            <w:pPr>
              <w:spacing w:line="360" w:lineRule="auto"/>
              <w:jc w:val="left"/>
              <w:rPr>
                <w:rFonts w:hint="default" w:ascii="宋体" w:hAnsi="宋体" w:eastAsia="宋体" w:cs="Times New Roman"/>
                <w:bCs/>
                <w:color w:val="auto"/>
                <w:kern w:val="0"/>
                <w:sz w:val="24"/>
                <w:szCs w:val="20"/>
                <w:highlight w:val="none"/>
                <w:lang w:val="en-US" w:eastAsia="zh-CN" w:bidi="ar-SA"/>
              </w:rPr>
            </w:pPr>
            <w:r>
              <w:rPr>
                <w:rFonts w:hint="eastAsia" w:ascii="宋体" w:hAnsi="宋体" w:eastAsia="宋体" w:cs="Times New Roman"/>
                <w:b/>
                <w:bCs w:val="0"/>
                <w:color w:val="auto"/>
                <w:kern w:val="0"/>
                <w:sz w:val="24"/>
                <w:szCs w:val="20"/>
                <w:highlight w:val="none"/>
                <w:lang w:val="en-US" w:eastAsia="zh-CN"/>
              </w:rPr>
              <w:t>（3）须提供以上人员身份证、职称证及供应商为其缴纳的2024年</w:t>
            </w:r>
            <w:r>
              <w:rPr>
                <w:rFonts w:hint="eastAsia" w:cs="Times New Roman"/>
                <w:b/>
                <w:bCs w:val="0"/>
                <w:color w:val="auto"/>
                <w:kern w:val="0"/>
                <w:sz w:val="24"/>
                <w:szCs w:val="20"/>
                <w:highlight w:val="none"/>
                <w:lang w:val="en-US" w:eastAsia="zh-CN"/>
              </w:rPr>
              <w:t>10</w:t>
            </w:r>
            <w:r>
              <w:rPr>
                <w:rFonts w:hint="eastAsia" w:ascii="宋体" w:hAnsi="宋体" w:eastAsia="宋体" w:cs="Times New Roman"/>
                <w:b/>
                <w:bCs w:val="0"/>
                <w:color w:val="auto"/>
                <w:kern w:val="0"/>
                <w:sz w:val="24"/>
                <w:szCs w:val="20"/>
                <w:highlight w:val="none"/>
                <w:lang w:val="en-US" w:eastAsia="zh-CN"/>
              </w:rPr>
              <w:t>月以来任意一个月的社保证明材料，社保证明材料要求见第二章供应商须知。</w:t>
            </w:r>
          </w:p>
        </w:tc>
        <w:tc>
          <w:tcPr>
            <w:tcW w:w="926" w:type="pct"/>
            <w:tcBorders>
              <w:top w:val="single" w:color="auto" w:sz="4" w:space="0"/>
              <w:left w:val="single" w:color="auto" w:sz="4" w:space="0"/>
              <w:bottom w:val="single" w:color="auto" w:sz="4" w:space="0"/>
              <w:right w:val="single" w:color="auto" w:sz="4" w:space="0"/>
            </w:tcBorders>
            <w:vAlign w:val="center"/>
          </w:tcPr>
          <w:p w14:paraId="2A52AB9C">
            <w:pPr>
              <w:spacing w:line="360" w:lineRule="auto"/>
              <w:jc w:val="center"/>
              <w:rPr>
                <w:rFonts w:hint="default"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0-1</w:t>
            </w:r>
            <w:r>
              <w:rPr>
                <w:rFonts w:hint="eastAsia" w:cs="Times New Roman"/>
                <w:b/>
                <w:bCs/>
                <w:color w:val="auto"/>
                <w:kern w:val="0"/>
                <w:sz w:val="24"/>
                <w:szCs w:val="20"/>
                <w:highlight w:val="none"/>
                <w:lang w:val="en-US" w:eastAsia="zh-CN"/>
              </w:rPr>
              <w:t>5</w:t>
            </w:r>
            <w:r>
              <w:rPr>
                <w:rFonts w:hint="eastAsia" w:ascii="宋体" w:hAnsi="宋体" w:eastAsia="宋体" w:cs="Times New Roman"/>
                <w:b/>
                <w:bCs/>
                <w:color w:val="auto"/>
                <w:kern w:val="0"/>
                <w:sz w:val="24"/>
                <w:szCs w:val="20"/>
                <w:highlight w:val="none"/>
                <w:lang w:val="en-US" w:eastAsia="zh-CN"/>
              </w:rPr>
              <w:t>分</w:t>
            </w:r>
          </w:p>
        </w:tc>
      </w:tr>
      <w:tr w14:paraId="0AB8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F1F3A5A">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E6A81CA">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总体筹划</w:t>
            </w:r>
          </w:p>
        </w:tc>
        <w:tc>
          <w:tcPr>
            <w:tcW w:w="2197" w:type="pct"/>
            <w:tcBorders>
              <w:top w:val="single" w:color="auto" w:sz="4" w:space="0"/>
              <w:left w:val="single" w:color="auto" w:sz="4" w:space="0"/>
              <w:bottom w:val="single" w:color="auto" w:sz="4" w:space="0"/>
              <w:right w:val="single" w:color="auto" w:sz="4" w:space="0"/>
            </w:tcBorders>
            <w:vAlign w:val="center"/>
          </w:tcPr>
          <w:p w14:paraId="38B9A3C2">
            <w:pPr>
              <w:spacing w:line="360" w:lineRule="auto"/>
              <w:jc w:val="left"/>
              <w:rPr>
                <w:rFonts w:ascii="宋体" w:hAnsi="宋体" w:eastAsia="宋体" w:cs="宋体"/>
                <w:color w:val="auto"/>
                <w:kern w:val="0"/>
                <w:sz w:val="24"/>
                <w:szCs w:val="24"/>
                <w:highlight w:val="none"/>
              </w:rPr>
            </w:pPr>
            <w:r>
              <w:rPr>
                <w:rFonts w:hint="eastAsia"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结合本工程特点，提出的施工总体筹划、目标、节点、关键工序及工期保障等</w:t>
            </w:r>
            <w:r>
              <w:rPr>
                <w:rFonts w:hint="eastAsia" w:cs="宋体"/>
                <w:color w:val="auto"/>
                <w:sz w:val="24"/>
                <w:szCs w:val="24"/>
                <w:highlight w:val="none"/>
              </w:rPr>
              <w:t>，进行综合评分：</w:t>
            </w:r>
          </w:p>
          <w:p w14:paraId="2BA99657">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总体筹划方案优于本项目采购需求，完整详细，可行性、实用性、针对性强，得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60E5F775">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（2）总体筹划方案适合本项目采购需求，完整详细，具有可行性、实用性和针对性，得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3386AFA9">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（3）总体筹划方案基本适合本项目采购需求，可行性、实用性和针对性有待改善，得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 xml:space="preserve">分； </w:t>
            </w:r>
          </w:p>
          <w:p w14:paraId="071E1D21">
            <w:pPr>
              <w:numPr>
                <w:ilvl w:val="0"/>
                <w:numId w:val="0"/>
              </w:numPr>
              <w:spacing w:line="360" w:lineRule="auto"/>
              <w:jc w:val="left"/>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（4）</w:t>
            </w:r>
            <w:r>
              <w:rPr>
                <w:rFonts w:hint="eastAsia" w:cs="宋体"/>
                <w:color w:val="auto"/>
                <w:sz w:val="24"/>
                <w:szCs w:val="24"/>
                <w:highlight w:val="none"/>
              </w:rPr>
              <w:t>方案不可行或者</w:t>
            </w:r>
            <w:r>
              <w:rPr>
                <w:rFonts w:ascii="宋体" w:hAnsi="宋体" w:eastAsia="宋体" w:cs="宋体"/>
                <w:color w:val="auto"/>
                <w:kern w:val="0"/>
                <w:sz w:val="24"/>
                <w:szCs w:val="24"/>
                <w:highlight w:val="none"/>
              </w:rPr>
              <w:t>未提供</w:t>
            </w:r>
            <w:r>
              <w:rPr>
                <w:rFonts w:hint="eastAsia" w:cs="宋体"/>
                <w:color w:val="auto"/>
                <w:sz w:val="24"/>
                <w:szCs w:val="24"/>
                <w:highlight w:val="none"/>
              </w:rPr>
              <w:t>得0分</w:t>
            </w:r>
            <w:r>
              <w:rPr>
                <w:rFonts w:ascii="宋体" w:hAnsi="宋体" w:eastAsia="宋体" w:cs="宋体"/>
                <w:color w:val="auto"/>
                <w:kern w:val="0"/>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275D853B">
            <w:pPr>
              <w:spacing w:line="360" w:lineRule="auto"/>
              <w:jc w:val="center"/>
              <w:rPr>
                <w:rFonts w:hint="default"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2A7E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40E689A8">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2270FEDF">
            <w:pPr>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施工方案与技术措施</w:t>
            </w:r>
          </w:p>
        </w:tc>
        <w:tc>
          <w:tcPr>
            <w:tcW w:w="3745" w:type="dxa"/>
            <w:tcBorders>
              <w:top w:val="single" w:color="auto" w:sz="4" w:space="0"/>
              <w:left w:val="single" w:color="auto" w:sz="4" w:space="0"/>
              <w:bottom w:val="single" w:color="auto" w:sz="4" w:space="0"/>
              <w:right w:val="single" w:color="auto" w:sz="4" w:space="0"/>
            </w:tcBorders>
            <w:vAlign w:val="center"/>
          </w:tcPr>
          <w:p w14:paraId="6EC09B33">
            <w:pPr>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lang w:val="en-US" w:eastAsia="zh-CN"/>
              </w:rPr>
              <w:t>施工方案与技术措施（从各主要分部施工方法、施工技术方案，工艺、方法的完整详细、针对性，实际应用的可行性等方面考虑）</w:t>
            </w:r>
            <w:r>
              <w:rPr>
                <w:rFonts w:hint="eastAsia" w:cs="宋体"/>
                <w:sz w:val="24"/>
                <w:szCs w:val="24"/>
                <w:highlight w:val="none"/>
              </w:rPr>
              <w:t>，进行综合评分：</w:t>
            </w:r>
          </w:p>
          <w:p w14:paraId="1C8B97AA">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（1）对本项目特点和难点理解准确，施工方案与技术措施优于本项目采购需求、完整详细，可行性、实用性、针对性强，得5分；</w:t>
            </w:r>
          </w:p>
          <w:p w14:paraId="0C89023C">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（2）对本项目特点和难点理解基本准确，施工方案与技术措施适合本项目采购需求，完整详细，具有可行性、实用性和针对性，得3分；</w:t>
            </w:r>
          </w:p>
          <w:p w14:paraId="2A278066">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（3）对本项目特点和难点理解有待提升，施工方案与技术措施基本适合本项目采购需求，可行性、实用性、针对性有待改善，得1分；</w:t>
            </w:r>
          </w:p>
          <w:p w14:paraId="7BA8800C">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bidi="ar-SA"/>
              </w:rPr>
              <w:t>（4）方案不可行或者未提供得0分。</w:t>
            </w:r>
          </w:p>
        </w:tc>
        <w:tc>
          <w:tcPr>
            <w:tcW w:w="1579" w:type="dxa"/>
            <w:tcBorders>
              <w:top w:val="single" w:color="auto" w:sz="4" w:space="0"/>
              <w:left w:val="single" w:color="auto" w:sz="4" w:space="0"/>
              <w:bottom w:val="single" w:color="auto" w:sz="4" w:space="0"/>
              <w:right w:val="single" w:color="auto" w:sz="4" w:space="0"/>
            </w:tcBorders>
            <w:vAlign w:val="center"/>
          </w:tcPr>
          <w:p w14:paraId="19B7D84D">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48F0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4C42CAC6">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39284067">
            <w:pPr>
              <w:spacing w:line="360" w:lineRule="auto"/>
              <w:jc w:val="center"/>
              <w:rPr>
                <w:rFonts w:hint="default" w:ascii="宋体" w:hAnsi="宋体" w:eastAsia="宋体" w:cs="宋体"/>
                <w:color w:val="auto"/>
                <w:kern w:val="0"/>
                <w:sz w:val="24"/>
                <w:szCs w:val="24"/>
                <w:highlight w:val="none"/>
                <w:lang w:val="en-US"/>
              </w:rPr>
            </w:pPr>
            <w:r>
              <w:rPr>
                <w:rFonts w:hint="eastAsia" w:cs="宋体"/>
                <w:color w:val="auto"/>
                <w:sz w:val="24"/>
                <w:szCs w:val="24"/>
                <w:highlight w:val="none"/>
              </w:rPr>
              <w:t>大坝测压管自动化监测设施</w:t>
            </w:r>
            <w:r>
              <w:rPr>
                <w:rFonts w:hint="eastAsia" w:cs="宋体"/>
                <w:color w:val="auto"/>
                <w:sz w:val="24"/>
                <w:szCs w:val="24"/>
                <w:highlight w:val="none"/>
                <w:lang w:val="en-US" w:eastAsia="zh-CN"/>
              </w:rPr>
              <w:t>及</w:t>
            </w:r>
            <w:r>
              <w:rPr>
                <w:rFonts w:hint="eastAsia" w:cs="宋体"/>
                <w:color w:val="auto"/>
                <w:sz w:val="24"/>
                <w:szCs w:val="24"/>
                <w:highlight w:val="none"/>
              </w:rPr>
              <w:t>机电设备维护</w:t>
            </w:r>
            <w:r>
              <w:rPr>
                <w:rFonts w:hint="eastAsia" w:cs="宋体"/>
                <w:color w:val="auto"/>
                <w:kern w:val="0"/>
                <w:sz w:val="24"/>
                <w:szCs w:val="24"/>
                <w:highlight w:val="none"/>
                <w:lang w:val="en-US" w:eastAsia="zh-CN"/>
              </w:rPr>
              <w:t>专项施工方案</w:t>
            </w:r>
          </w:p>
        </w:tc>
        <w:tc>
          <w:tcPr>
            <w:tcW w:w="3745" w:type="dxa"/>
            <w:tcBorders>
              <w:top w:val="single" w:color="auto" w:sz="4" w:space="0"/>
              <w:left w:val="single" w:color="auto" w:sz="4" w:space="0"/>
              <w:bottom w:val="single" w:color="auto" w:sz="4" w:space="0"/>
              <w:right w:val="single" w:color="auto" w:sz="4" w:space="0"/>
            </w:tcBorders>
            <w:vAlign w:val="center"/>
          </w:tcPr>
          <w:p w14:paraId="57F45B4B">
            <w:pPr>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w:t>
            </w:r>
            <w:r>
              <w:rPr>
                <w:rFonts w:hint="eastAsia" w:cs="宋体"/>
                <w:color w:val="auto"/>
                <w:sz w:val="24"/>
                <w:szCs w:val="24"/>
                <w:highlight w:val="none"/>
              </w:rPr>
              <w:t>大坝测压管自动化监测设施及机电设备维护专项施工方案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进行综合评分：</w:t>
            </w:r>
            <w:r>
              <w:rPr>
                <w:rFonts w:ascii="宋体" w:hAnsi="宋体" w:eastAsia="宋体" w:cs="宋体"/>
                <w:color w:val="auto"/>
                <w:kern w:val="0"/>
                <w:sz w:val="24"/>
                <w:szCs w:val="24"/>
                <w:highlight w:val="none"/>
              </w:rPr>
              <w:t xml:space="preserve"> </w:t>
            </w:r>
          </w:p>
          <w:p w14:paraId="0FC17318">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cs="宋体"/>
                <w:color w:val="auto"/>
                <w:sz w:val="24"/>
                <w:szCs w:val="24"/>
                <w:highlight w:val="none"/>
              </w:rPr>
              <w:t>大坝测压管自动化监测设施及机电设备维护专项施工方案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4AADC7CC">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cs="宋体"/>
                <w:color w:val="auto"/>
                <w:sz w:val="24"/>
                <w:szCs w:val="24"/>
                <w:highlight w:val="none"/>
              </w:rPr>
              <w:t>大坝测压管自动化监测设施及机电设备维护专项施工方案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55952DCE">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cs="宋体"/>
                <w:color w:val="auto"/>
                <w:sz w:val="24"/>
                <w:szCs w:val="24"/>
                <w:highlight w:val="none"/>
              </w:rPr>
              <w:t>大坝测压管自动化监测设施及机电设备维护专项施工方案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 xml:space="preserve">分； </w:t>
            </w:r>
          </w:p>
          <w:p w14:paraId="27FB4857">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方案不可行或者未提供得0分。</w:t>
            </w:r>
          </w:p>
        </w:tc>
        <w:tc>
          <w:tcPr>
            <w:tcW w:w="1579" w:type="dxa"/>
            <w:tcBorders>
              <w:top w:val="single" w:color="auto" w:sz="4" w:space="0"/>
              <w:left w:val="single" w:color="auto" w:sz="4" w:space="0"/>
              <w:bottom w:val="single" w:color="auto" w:sz="4" w:space="0"/>
              <w:right w:val="single" w:color="auto" w:sz="4" w:space="0"/>
            </w:tcBorders>
            <w:vAlign w:val="center"/>
          </w:tcPr>
          <w:p w14:paraId="763CF4BF">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393F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E61F9E3">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37DBDF24">
            <w:pPr>
              <w:spacing w:line="360" w:lineRule="auto"/>
              <w:jc w:val="center"/>
              <w:rPr>
                <w:rFonts w:ascii="宋体" w:hAnsi="宋体" w:eastAsia="宋体" w:cs="宋体"/>
                <w:color w:val="auto"/>
                <w:kern w:val="0"/>
                <w:sz w:val="24"/>
                <w:szCs w:val="24"/>
                <w:highlight w:val="none"/>
              </w:rPr>
            </w:pPr>
            <w:r>
              <w:rPr>
                <w:rFonts w:hint="eastAsia" w:cs="宋体"/>
                <w:color w:val="auto"/>
                <w:sz w:val="24"/>
                <w:szCs w:val="24"/>
                <w:highlight w:val="none"/>
              </w:rPr>
              <w:t>大坝维护</w:t>
            </w:r>
            <w:r>
              <w:rPr>
                <w:rFonts w:hint="eastAsia" w:cs="宋体"/>
                <w:color w:val="auto"/>
                <w:sz w:val="24"/>
                <w:szCs w:val="24"/>
                <w:highlight w:val="none"/>
                <w:lang w:val="en-US" w:eastAsia="zh-CN"/>
              </w:rPr>
              <w:t>专项施工方案</w:t>
            </w:r>
          </w:p>
        </w:tc>
        <w:tc>
          <w:tcPr>
            <w:tcW w:w="3745" w:type="dxa"/>
            <w:tcBorders>
              <w:top w:val="single" w:color="auto" w:sz="4" w:space="0"/>
              <w:left w:val="single" w:color="auto" w:sz="4" w:space="0"/>
              <w:bottom w:val="single" w:color="auto" w:sz="4" w:space="0"/>
              <w:right w:val="single" w:color="auto" w:sz="4" w:space="0"/>
            </w:tcBorders>
            <w:vAlign w:val="center"/>
          </w:tcPr>
          <w:p w14:paraId="454F41E3">
            <w:pPr>
              <w:spacing w:line="360" w:lineRule="auto"/>
              <w:jc w:val="left"/>
              <w:rPr>
                <w:rFonts w:ascii="宋体" w:hAnsi="宋体" w:eastAsia="宋体" w:cs="宋体"/>
                <w:color w:val="auto"/>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cs="宋体"/>
                <w:color w:val="auto"/>
                <w:sz w:val="24"/>
                <w:szCs w:val="24"/>
                <w:highlight w:val="none"/>
              </w:rPr>
              <w:t>大坝维护专项施工方案</w:t>
            </w:r>
            <w:r>
              <w:rPr>
                <w:rFonts w:hint="eastAsia" w:cs="宋体"/>
                <w:color w:val="auto"/>
                <w:sz w:val="24"/>
                <w:szCs w:val="24"/>
                <w:highlight w:val="none"/>
                <w:lang w:eastAsia="zh-CN"/>
              </w:rPr>
              <w:t>，</w:t>
            </w:r>
            <w:r>
              <w:rPr>
                <w:rFonts w:hint="eastAsia" w:cs="宋体"/>
                <w:color w:val="auto"/>
                <w:sz w:val="24"/>
                <w:szCs w:val="24"/>
                <w:highlight w:val="none"/>
              </w:rPr>
              <w:t>进行综合评分：</w:t>
            </w:r>
            <w:r>
              <w:rPr>
                <w:rFonts w:ascii="宋体" w:hAnsi="宋体" w:eastAsia="宋体" w:cs="宋体"/>
                <w:color w:val="auto"/>
                <w:sz w:val="24"/>
                <w:szCs w:val="24"/>
                <w:highlight w:val="none"/>
              </w:rPr>
              <w:t xml:space="preserve"> </w:t>
            </w:r>
          </w:p>
          <w:p w14:paraId="5D538C40">
            <w:pPr>
              <w:numPr>
                <w:ilvl w:val="0"/>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lang w:val="en-US" w:eastAsia="zh-CN" w:bidi="ar-SA"/>
              </w:rPr>
              <w:t>（1）</w:t>
            </w:r>
            <w:r>
              <w:rPr>
                <w:rFonts w:hint="eastAsia" w:cs="宋体"/>
                <w:color w:val="auto"/>
                <w:sz w:val="24"/>
                <w:szCs w:val="24"/>
                <w:highlight w:val="none"/>
              </w:rPr>
              <w:t>大坝维护专项施工方案</w:t>
            </w:r>
            <w:r>
              <w:rPr>
                <w:rFonts w:ascii="宋体" w:hAnsi="宋体" w:eastAsia="宋体" w:cs="宋体"/>
                <w:color w:val="auto"/>
                <w:sz w:val="24"/>
                <w:szCs w:val="24"/>
                <w:highlight w:val="none"/>
              </w:rPr>
              <w:t>优于本项目采购需求，完整详细，可行性、实用性、针对性强，得</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 xml:space="preserve">分； </w:t>
            </w:r>
          </w:p>
          <w:p w14:paraId="50879B3A">
            <w:pPr>
              <w:numPr>
                <w:ilvl w:val="0"/>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cs="宋体"/>
                <w:color w:val="auto"/>
                <w:sz w:val="24"/>
                <w:szCs w:val="24"/>
                <w:highlight w:val="none"/>
              </w:rPr>
              <w:t>大坝维护专项施工方案</w:t>
            </w:r>
            <w:r>
              <w:rPr>
                <w:rFonts w:ascii="宋体" w:hAnsi="宋体" w:eastAsia="宋体" w:cs="宋体"/>
                <w:color w:val="auto"/>
                <w:sz w:val="24"/>
                <w:szCs w:val="24"/>
                <w:highlight w:val="none"/>
              </w:rPr>
              <w:t>适合本项目采购需求，完整详细，具有可行性、实用性和针对性，得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分；</w:t>
            </w:r>
          </w:p>
          <w:p w14:paraId="254CB3D4">
            <w:pPr>
              <w:numPr>
                <w:ilvl w:val="0"/>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cs="宋体"/>
                <w:color w:val="auto"/>
                <w:sz w:val="24"/>
                <w:szCs w:val="24"/>
                <w:highlight w:val="none"/>
              </w:rPr>
              <w:t>大坝维护专项施工方案</w:t>
            </w:r>
            <w:r>
              <w:rPr>
                <w:rFonts w:ascii="宋体" w:hAnsi="宋体" w:eastAsia="宋体" w:cs="宋体"/>
                <w:color w:val="auto"/>
                <w:sz w:val="24"/>
                <w:szCs w:val="24"/>
                <w:highlight w:val="none"/>
              </w:rPr>
              <w:t>基本适合本项目采购需求，可行性、实用性和针对性有待改善，得</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分；</w:t>
            </w:r>
          </w:p>
          <w:p w14:paraId="74711AA0">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sz w:val="24"/>
                <w:szCs w:val="24"/>
                <w:highlight w:val="none"/>
              </w:rPr>
              <w:t>（4）</w:t>
            </w:r>
            <w:r>
              <w:rPr>
                <w:rFonts w:hint="eastAsia" w:ascii="宋体" w:hAnsi="宋体" w:eastAsia="宋体" w:cs="宋体"/>
                <w:kern w:val="0"/>
                <w:sz w:val="24"/>
                <w:szCs w:val="24"/>
                <w:highlight w:val="none"/>
                <w:lang w:val="en-US" w:eastAsia="zh-CN" w:bidi="ar-SA"/>
              </w:rPr>
              <w:t>方案不可行或者未提供得0分</w:t>
            </w:r>
            <w:r>
              <w:rPr>
                <w:rFonts w:ascii="宋体" w:hAnsi="宋体" w:eastAsia="宋体" w:cs="宋体"/>
                <w:color w:val="auto"/>
                <w:sz w:val="24"/>
                <w:szCs w:val="24"/>
                <w:highlight w:val="none"/>
              </w:rPr>
              <w:t>。</w:t>
            </w:r>
          </w:p>
        </w:tc>
        <w:tc>
          <w:tcPr>
            <w:tcW w:w="1579" w:type="dxa"/>
            <w:tcBorders>
              <w:top w:val="single" w:color="auto" w:sz="4" w:space="0"/>
              <w:left w:val="single" w:color="auto" w:sz="4" w:space="0"/>
              <w:bottom w:val="single" w:color="auto" w:sz="4" w:space="0"/>
              <w:right w:val="single" w:color="auto" w:sz="4" w:space="0"/>
            </w:tcBorders>
            <w:vAlign w:val="center"/>
          </w:tcPr>
          <w:p w14:paraId="05D49959">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4BA0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EBE0917">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598ACD8D">
            <w:pPr>
              <w:spacing w:line="360" w:lineRule="auto"/>
              <w:jc w:val="center"/>
              <w:rPr>
                <w:rFonts w:ascii="宋体" w:hAnsi="宋体" w:eastAsia="宋体" w:cs="宋体"/>
                <w:color w:val="auto"/>
                <w:kern w:val="0"/>
                <w:sz w:val="24"/>
                <w:szCs w:val="24"/>
                <w:highlight w:val="none"/>
              </w:rPr>
            </w:pPr>
            <w:r>
              <w:rPr>
                <w:rFonts w:hint="eastAsia" w:cs="宋体"/>
                <w:color w:val="auto"/>
                <w:sz w:val="24"/>
                <w:szCs w:val="24"/>
                <w:highlight w:val="none"/>
              </w:rPr>
              <w:t>闸身周边设施</w:t>
            </w:r>
            <w:r>
              <w:rPr>
                <w:rFonts w:hint="eastAsia" w:cs="宋体"/>
                <w:color w:val="auto"/>
                <w:sz w:val="24"/>
                <w:szCs w:val="24"/>
                <w:highlight w:val="none"/>
                <w:lang w:val="en-US" w:eastAsia="zh-CN"/>
              </w:rPr>
              <w:t>及管理房</w:t>
            </w:r>
            <w:r>
              <w:rPr>
                <w:rFonts w:hint="eastAsia" w:cs="宋体"/>
                <w:color w:val="auto"/>
                <w:sz w:val="24"/>
                <w:szCs w:val="24"/>
                <w:highlight w:val="none"/>
              </w:rPr>
              <w:t>维修</w:t>
            </w:r>
            <w:r>
              <w:rPr>
                <w:rFonts w:hint="eastAsia" w:cs="宋体"/>
                <w:color w:val="auto"/>
                <w:sz w:val="24"/>
                <w:szCs w:val="24"/>
                <w:highlight w:val="none"/>
                <w:lang w:val="en-US" w:eastAsia="zh-CN"/>
              </w:rPr>
              <w:t>维护专项施工方案</w:t>
            </w:r>
          </w:p>
        </w:tc>
        <w:tc>
          <w:tcPr>
            <w:tcW w:w="3745" w:type="dxa"/>
            <w:tcBorders>
              <w:top w:val="single" w:color="auto" w:sz="4" w:space="0"/>
              <w:left w:val="single" w:color="auto" w:sz="4" w:space="0"/>
              <w:bottom w:val="single" w:color="auto" w:sz="4" w:space="0"/>
              <w:right w:val="single" w:color="auto" w:sz="4" w:space="0"/>
            </w:tcBorders>
            <w:vAlign w:val="center"/>
          </w:tcPr>
          <w:p w14:paraId="7302FB71">
            <w:pPr>
              <w:numPr>
                <w:ilvl w:val="-1"/>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cs="宋体"/>
                <w:color w:val="auto"/>
                <w:sz w:val="24"/>
                <w:szCs w:val="24"/>
                <w:highlight w:val="none"/>
              </w:rPr>
              <w:t>闸身周边设施及管理房维修维护专项施工方案，进行综合评分：</w:t>
            </w:r>
          </w:p>
          <w:p w14:paraId="7B076D28">
            <w:pPr>
              <w:numPr>
                <w:ilvl w:val="-1"/>
                <w:numId w:val="0"/>
              </w:numPr>
              <w:spacing w:line="360" w:lineRule="auto"/>
              <w:jc w:val="left"/>
              <w:rPr>
                <w:rFonts w:ascii="宋体" w:hAnsi="宋体" w:eastAsia="宋体" w:cs="宋体"/>
                <w:color w:val="auto"/>
                <w:sz w:val="24"/>
                <w:szCs w:val="24"/>
                <w:highlight w:val="none"/>
              </w:rPr>
            </w:pPr>
            <w:r>
              <w:rPr>
                <w:rFonts w:hint="eastAsia" w:ascii="宋体" w:hAnsi="宋体" w:eastAsia="宋体" w:cs="宋体"/>
                <w:kern w:val="0"/>
                <w:sz w:val="24"/>
                <w:szCs w:val="24"/>
                <w:highlight w:val="none"/>
              </w:rPr>
              <w:t>（</w:t>
            </w:r>
            <w:r>
              <w:rPr>
                <w:rFonts w:ascii="宋体" w:hAnsi="宋体" w:eastAsia="宋体" w:cs="宋体"/>
                <w:color w:val="auto"/>
                <w:sz w:val="24"/>
                <w:szCs w:val="24"/>
                <w:highlight w:val="none"/>
                <w:lang w:val="en-US" w:eastAsia="zh-CN" w:bidi="ar-SA"/>
              </w:rPr>
              <w:t>1）</w:t>
            </w:r>
            <w:r>
              <w:rPr>
                <w:rFonts w:hint="eastAsia" w:cs="宋体"/>
                <w:color w:val="auto"/>
                <w:sz w:val="24"/>
                <w:szCs w:val="24"/>
                <w:highlight w:val="none"/>
              </w:rPr>
              <w:t>闸身周边设施及管理房维修维护专项施工方案</w:t>
            </w:r>
            <w:r>
              <w:rPr>
                <w:rFonts w:ascii="宋体" w:hAnsi="宋体" w:eastAsia="宋体" w:cs="宋体"/>
                <w:color w:val="auto"/>
                <w:sz w:val="24"/>
                <w:szCs w:val="24"/>
                <w:highlight w:val="none"/>
              </w:rPr>
              <w:t>优于本项目采购需求，完整详细，可行性、实用性、针对性强，得</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分；</w:t>
            </w:r>
          </w:p>
          <w:p w14:paraId="38811C57">
            <w:pPr>
              <w:numPr>
                <w:ilvl w:val="-1"/>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cs="宋体"/>
                <w:color w:val="auto"/>
                <w:sz w:val="24"/>
                <w:szCs w:val="24"/>
                <w:highlight w:val="none"/>
              </w:rPr>
              <w:t>闸身周边设施及管理房维修维护专项施工方案</w:t>
            </w:r>
            <w:r>
              <w:rPr>
                <w:rFonts w:ascii="宋体" w:hAnsi="宋体" w:eastAsia="宋体" w:cs="宋体"/>
                <w:color w:val="auto"/>
                <w:sz w:val="24"/>
                <w:szCs w:val="24"/>
                <w:highlight w:val="none"/>
              </w:rPr>
              <w:t>适合本项目采购需求，完整详细，具有可行性、实用性和针对性，得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分；</w:t>
            </w:r>
          </w:p>
          <w:p w14:paraId="4925A1E1">
            <w:pPr>
              <w:numPr>
                <w:ilvl w:val="-1"/>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cs="宋体"/>
                <w:color w:val="auto"/>
                <w:sz w:val="24"/>
                <w:szCs w:val="24"/>
                <w:highlight w:val="none"/>
              </w:rPr>
              <w:t>闸身周边设施及管理房维修维护专项施工方案</w:t>
            </w:r>
            <w:r>
              <w:rPr>
                <w:rFonts w:ascii="宋体" w:hAnsi="宋体" w:eastAsia="宋体" w:cs="宋体"/>
                <w:color w:val="auto"/>
                <w:sz w:val="24"/>
                <w:szCs w:val="24"/>
                <w:highlight w:val="none"/>
              </w:rPr>
              <w:t>基本适合本项目采购需求，可行性、实用性和针对性有待改善，得</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分；</w:t>
            </w:r>
          </w:p>
          <w:p w14:paraId="1E52F1CA">
            <w:pPr>
              <w:numPr>
                <w:ilvl w:val="-1"/>
                <w:numId w:val="0"/>
              </w:numPr>
              <w:spacing w:line="24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sz w:val="24"/>
                <w:szCs w:val="24"/>
                <w:highlight w:val="none"/>
              </w:rPr>
              <w:t>（4）</w:t>
            </w:r>
            <w:r>
              <w:rPr>
                <w:rFonts w:hint="eastAsia" w:ascii="宋体" w:hAnsi="宋体" w:eastAsia="宋体" w:cs="宋体"/>
                <w:kern w:val="0"/>
                <w:sz w:val="24"/>
                <w:szCs w:val="24"/>
                <w:highlight w:val="none"/>
                <w:lang w:val="en-US" w:eastAsia="zh-CN" w:bidi="ar-SA"/>
              </w:rPr>
              <w:t>方案不可行或者未提供得0分</w:t>
            </w:r>
            <w:r>
              <w:rPr>
                <w:rFonts w:ascii="宋体" w:hAnsi="宋体" w:eastAsia="宋体" w:cs="宋体"/>
                <w:color w:val="auto"/>
                <w:sz w:val="24"/>
                <w:szCs w:val="24"/>
                <w:highlight w:val="none"/>
              </w:rPr>
              <w:t>。</w:t>
            </w:r>
          </w:p>
        </w:tc>
        <w:tc>
          <w:tcPr>
            <w:tcW w:w="1579" w:type="dxa"/>
            <w:tcBorders>
              <w:top w:val="single" w:color="auto" w:sz="4" w:space="0"/>
              <w:left w:val="single" w:color="auto" w:sz="4" w:space="0"/>
              <w:bottom w:val="single" w:color="auto" w:sz="4" w:space="0"/>
              <w:right w:val="single" w:color="auto" w:sz="4" w:space="0"/>
            </w:tcBorders>
            <w:vAlign w:val="center"/>
          </w:tcPr>
          <w:p w14:paraId="2E1D77D3">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3EF3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07A7E6F">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0948012F">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施工重点难点分析及保证措施</w:t>
            </w:r>
          </w:p>
        </w:tc>
        <w:tc>
          <w:tcPr>
            <w:tcW w:w="3745" w:type="dxa"/>
            <w:tcBorders>
              <w:top w:val="single" w:color="auto" w:sz="4" w:space="0"/>
              <w:left w:val="single" w:color="auto" w:sz="4" w:space="0"/>
              <w:bottom w:val="single" w:color="auto" w:sz="4" w:space="0"/>
              <w:right w:val="single" w:color="auto" w:sz="4" w:space="0"/>
            </w:tcBorders>
            <w:vAlign w:val="center"/>
          </w:tcPr>
          <w:p w14:paraId="3A057BEC">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rPr>
              <w:t>施工重难点分析及保证措施</w:t>
            </w:r>
            <w:r>
              <w:rPr>
                <w:rFonts w:hint="eastAsia" w:ascii="宋体" w:hAnsi="宋体" w:eastAsia="宋体" w:cs="宋体"/>
                <w:kern w:val="0"/>
                <w:sz w:val="24"/>
                <w:szCs w:val="24"/>
                <w:highlight w:val="none"/>
                <w:lang w:eastAsia="zh-CN"/>
              </w:rPr>
              <w:t>（内容包括但不限于供应商针对本项目实际情况提出的施工重点、难点分析及保证措施等方面内容）</w:t>
            </w:r>
            <w:r>
              <w:rPr>
                <w:rFonts w:hint="eastAsia" w:cs="宋体"/>
                <w:sz w:val="24"/>
                <w:szCs w:val="24"/>
                <w:highlight w:val="none"/>
              </w:rPr>
              <w:t>，进行综合评分：</w:t>
            </w:r>
          </w:p>
          <w:p w14:paraId="2FA48212">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rPr>
              <w:t>内容全面详尽，措施详细完善，实用性和针对性可行的，得 5 分；</w:t>
            </w:r>
          </w:p>
          <w:p w14:paraId="4BBED1DF">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rPr>
              <w:t>内容基本详尽，措施得当，具有实用性和针对性的，得 3分；</w:t>
            </w:r>
          </w:p>
          <w:p w14:paraId="30ECF2FC">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rPr>
              <w:t>内容片面不全，有待提升，措施基本适合本项目需求，实用性和针对性有待改善，得 1 分；</w:t>
            </w:r>
          </w:p>
          <w:p w14:paraId="75A5BD3E">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不可行或者未提供得0分</w:t>
            </w:r>
            <w:r>
              <w:rPr>
                <w:rFonts w:hint="eastAsia" w:ascii="宋体" w:hAnsi="宋体" w:eastAsia="宋体" w:cs="宋体"/>
                <w:kern w:val="0"/>
                <w:sz w:val="24"/>
                <w:szCs w:val="24"/>
                <w:highlight w:val="none"/>
              </w:rPr>
              <w:t>。</w:t>
            </w:r>
          </w:p>
        </w:tc>
        <w:tc>
          <w:tcPr>
            <w:tcW w:w="1579" w:type="dxa"/>
            <w:tcBorders>
              <w:top w:val="single" w:color="auto" w:sz="4" w:space="0"/>
              <w:left w:val="single" w:color="auto" w:sz="4" w:space="0"/>
              <w:bottom w:val="single" w:color="auto" w:sz="4" w:space="0"/>
              <w:right w:val="single" w:color="auto" w:sz="4" w:space="0"/>
            </w:tcBorders>
            <w:vAlign w:val="center"/>
          </w:tcPr>
          <w:p w14:paraId="6F05765D">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7A50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46D1542">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93F8A30">
            <w:pPr>
              <w:numPr>
                <w:ilvl w:val="0"/>
                <w:numId w:val="0"/>
              </w:numPr>
              <w:spacing w:line="360" w:lineRule="auto"/>
              <w:jc w:val="center"/>
              <w:rPr>
                <w:rFonts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rPr>
              <w:t>主要物资供应计划</w:t>
            </w:r>
          </w:p>
        </w:tc>
        <w:tc>
          <w:tcPr>
            <w:tcW w:w="2197" w:type="pct"/>
            <w:tcBorders>
              <w:top w:val="single" w:color="auto" w:sz="4" w:space="0"/>
              <w:left w:val="single" w:color="auto" w:sz="4" w:space="0"/>
              <w:bottom w:val="single" w:color="auto" w:sz="4" w:space="0"/>
              <w:right w:val="single" w:color="auto" w:sz="4" w:space="0"/>
            </w:tcBorders>
            <w:vAlign w:val="center"/>
          </w:tcPr>
          <w:p w14:paraId="778CC1E1">
            <w:pPr>
              <w:numPr>
                <w:ilvl w:val="0"/>
                <w:numId w:val="0"/>
              </w:numPr>
              <w:spacing w:line="360" w:lineRule="auto"/>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default" w:ascii="宋体" w:hAnsi="宋体" w:eastAsia="宋体" w:cs="宋体"/>
                <w:color w:val="auto"/>
                <w:kern w:val="0"/>
                <w:sz w:val="24"/>
                <w:szCs w:val="24"/>
                <w:highlight w:val="none"/>
                <w:lang w:val="en-US" w:eastAsia="zh-CN"/>
              </w:rPr>
              <w:t>投入的施工材料</w:t>
            </w:r>
            <w:r>
              <w:rPr>
                <w:rFonts w:hint="eastAsia" w:ascii="宋体" w:hAnsi="宋体" w:eastAsia="宋体" w:cs="宋体"/>
                <w:color w:val="auto"/>
                <w:kern w:val="0"/>
                <w:sz w:val="24"/>
                <w:szCs w:val="24"/>
                <w:highlight w:val="none"/>
                <w:lang w:val="en-US" w:eastAsia="zh-CN"/>
              </w:rPr>
              <w:t>的</w:t>
            </w:r>
            <w:r>
              <w:rPr>
                <w:rFonts w:hint="default" w:ascii="宋体" w:hAnsi="宋体" w:eastAsia="宋体" w:cs="宋体"/>
                <w:color w:val="auto"/>
                <w:kern w:val="0"/>
                <w:sz w:val="24"/>
                <w:szCs w:val="24"/>
                <w:highlight w:val="none"/>
                <w:lang w:val="en-US" w:eastAsia="zh-CN"/>
              </w:rPr>
              <w:t>详细计划周密</w:t>
            </w:r>
            <w:r>
              <w:rPr>
                <w:rFonts w:hint="eastAsia" w:ascii="宋体" w:hAnsi="宋体" w:eastAsia="宋体" w:cs="宋体"/>
                <w:color w:val="auto"/>
                <w:kern w:val="0"/>
                <w:sz w:val="24"/>
                <w:szCs w:val="24"/>
                <w:highlight w:val="none"/>
                <w:lang w:val="en-US" w:eastAsia="zh-CN"/>
              </w:rPr>
              <w:t>情况</w:t>
            </w:r>
            <w:r>
              <w:rPr>
                <w:rFonts w:hint="default" w:ascii="宋体" w:hAnsi="宋体" w:eastAsia="宋体" w:cs="宋体"/>
                <w:color w:val="auto"/>
                <w:kern w:val="0"/>
                <w:sz w:val="24"/>
                <w:szCs w:val="24"/>
                <w:highlight w:val="none"/>
                <w:lang w:val="en-US" w:eastAsia="zh-CN"/>
              </w:rPr>
              <w:t>，数量、选型配置、进场数量、时间安排情况，进行综合评分</w:t>
            </w:r>
            <w:r>
              <w:rPr>
                <w:rFonts w:hint="eastAsia" w:cs="宋体"/>
                <w:color w:val="auto"/>
                <w:kern w:val="0"/>
                <w:sz w:val="24"/>
                <w:szCs w:val="24"/>
                <w:highlight w:val="none"/>
                <w:lang w:val="en-US" w:eastAsia="zh-CN"/>
              </w:rPr>
              <w:t>：</w:t>
            </w:r>
          </w:p>
          <w:p w14:paraId="05C5672C">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施工材料详细计划周密，数量、选型配置、进场数量、时间安排优于本项目所需得5分；</w:t>
            </w:r>
          </w:p>
          <w:p w14:paraId="5A2032C2">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施工材料详细计划较为周密，数量、选型配置、进场数量、时间安排完全满足本项目要求得3分；</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rPr>
              <w:t>施工材料详细计划周密性有待提高，数量、选型配置、进场数量、时间安排基本满足本项目要求得1分；</w:t>
            </w:r>
          </w:p>
          <w:p w14:paraId="216DE153">
            <w:pPr>
              <w:numPr>
                <w:ilvl w:val="0"/>
                <w:numId w:val="0"/>
              </w:numPr>
              <w:spacing w:line="360" w:lineRule="auto"/>
              <w:jc w:val="left"/>
              <w:rPr>
                <w:rFonts w:hint="default" w:ascii="宋体" w:hAnsi="宋体" w:eastAsia="宋体" w:cs="宋体"/>
                <w:color w:val="auto"/>
                <w:kern w:val="0"/>
                <w:sz w:val="24"/>
                <w:szCs w:val="24"/>
                <w:highlight w:val="none"/>
                <w:lang w:val="en-US"/>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计划</w:t>
            </w:r>
            <w:r>
              <w:rPr>
                <w:rFonts w:hint="eastAsia" w:ascii="宋体" w:hAnsi="宋体" w:eastAsia="宋体" w:cs="宋体"/>
                <w:kern w:val="0"/>
                <w:sz w:val="24"/>
                <w:szCs w:val="24"/>
                <w:highlight w:val="none"/>
                <w:lang w:val="en-US" w:eastAsia="zh-CN" w:bidi="ar-SA"/>
              </w:rPr>
              <w:t>不可行或者未提供得0分</w:t>
            </w:r>
            <w:r>
              <w:rPr>
                <w:rFonts w:ascii="宋体" w:hAnsi="宋体" w:eastAsia="宋体" w:cs="宋体"/>
                <w:color w:val="auto"/>
                <w:kern w:val="0"/>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44B59885">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7F33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48A4486">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286861AD">
            <w:pPr>
              <w:spacing w:line="360" w:lineRule="auto"/>
              <w:jc w:val="center"/>
              <w:rPr>
                <w:rFonts w:ascii="宋体" w:hAnsi="宋体" w:eastAsia="宋体" w:cs="Times New Roman"/>
                <w:color w:val="auto"/>
                <w:kern w:val="0"/>
                <w:sz w:val="24"/>
                <w:szCs w:val="20"/>
                <w:highlight w:val="none"/>
              </w:rPr>
            </w:pPr>
            <w:r>
              <w:rPr>
                <w:rFonts w:hint="eastAsia" w:ascii="宋体" w:hAnsi="宋体" w:eastAsia="宋体" w:cs="宋体"/>
                <w:color w:val="000000"/>
                <w:kern w:val="0"/>
                <w:sz w:val="24"/>
                <w:szCs w:val="24"/>
                <w:highlight w:val="none"/>
                <w:lang w:val="en-US" w:eastAsia="zh-CN" w:bidi="ar"/>
              </w:rPr>
              <w:t>应急保障方案</w:t>
            </w:r>
          </w:p>
        </w:tc>
        <w:tc>
          <w:tcPr>
            <w:tcW w:w="3745" w:type="dxa"/>
            <w:tcBorders>
              <w:top w:val="single" w:color="auto" w:sz="4" w:space="0"/>
              <w:left w:val="single" w:color="auto" w:sz="4" w:space="0"/>
              <w:bottom w:val="single" w:color="auto" w:sz="4" w:space="0"/>
              <w:right w:val="single" w:color="auto" w:sz="4" w:space="0"/>
            </w:tcBorders>
            <w:vAlign w:val="center"/>
          </w:tcPr>
          <w:p w14:paraId="70E1C287">
            <w:pPr>
              <w:numPr>
                <w:ilvl w:val="0"/>
                <w:numId w:val="0"/>
              </w:numPr>
              <w:spacing w:line="360" w:lineRule="auto"/>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磋商小组依据采购文件以及</w:t>
            </w:r>
            <w:r>
              <w:rPr>
                <w:rFonts w:hint="eastAsia" w:ascii="宋体" w:hAnsi="宋体" w:eastAsia="宋体" w:cs="宋体"/>
                <w:kern w:val="0"/>
                <w:sz w:val="24"/>
                <w:szCs w:val="24"/>
                <w:highlight w:val="none"/>
              </w:rPr>
              <w:t>供应商提供的应急保障方案（服务能力，人员调度、响应时间、承诺内容等）</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进行综合评</w:t>
            </w:r>
            <w:r>
              <w:rPr>
                <w:rFonts w:hint="eastAsia" w:cs="宋体"/>
                <w:kern w:val="0"/>
                <w:sz w:val="24"/>
                <w:szCs w:val="24"/>
                <w:highlight w:val="none"/>
                <w:lang w:val="en-US" w:eastAsia="zh-CN"/>
              </w:rPr>
              <w:t>分</w:t>
            </w:r>
            <w:r>
              <w:rPr>
                <w:rFonts w:hint="eastAsia" w:ascii="宋体" w:hAnsi="宋体" w:eastAsia="宋体" w:cs="宋体"/>
                <w:kern w:val="0"/>
                <w:sz w:val="24"/>
                <w:szCs w:val="24"/>
                <w:highlight w:val="none"/>
                <w:lang w:val="en-US" w:eastAsia="zh-CN"/>
              </w:rPr>
              <w:t>：</w:t>
            </w:r>
          </w:p>
          <w:p w14:paraId="72A9D172">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（1）对本项目特点和难点理解基本准确，方案优于本项目采购需求、完整详细，可行性、实用性、针对性强，得5分；</w:t>
            </w:r>
          </w:p>
          <w:p w14:paraId="06C8D1EF">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（2）对本项目特点和难点理解基本准确，方案适合本项目采购需求，完整详细，具有可行性、实用性和针对性，得3分；</w:t>
            </w:r>
          </w:p>
          <w:p w14:paraId="5AFB1FF3">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（3）对本项目特点和难点理解有待提升，方案基本适合本项目采购需求，可行性、实用性、针对性有待改善，得1分；</w:t>
            </w:r>
          </w:p>
          <w:p w14:paraId="54C95434">
            <w:pPr>
              <w:numPr>
                <w:ilvl w:val="0"/>
                <w:numId w:val="0"/>
              </w:numPr>
              <w:spacing w:line="360" w:lineRule="auto"/>
              <w:ind w:left="0" w:leftChars="0" w:firstLine="0" w:firstLineChars="0"/>
              <w:jc w:val="left"/>
              <w:rPr>
                <w:rFonts w:ascii="宋体" w:hAnsi="宋体" w:eastAsia="宋体" w:cs="Times New Roman"/>
                <w:color w:val="auto"/>
                <w:kern w:val="0"/>
                <w:sz w:val="24"/>
                <w:szCs w:val="20"/>
                <w:highlight w:val="none"/>
              </w:rPr>
            </w:pPr>
            <w:r>
              <w:rPr>
                <w:rFonts w:hint="eastAsia" w:ascii="宋体" w:hAnsi="宋体" w:eastAsia="宋体" w:cs="宋体"/>
                <w:kern w:val="0"/>
                <w:sz w:val="24"/>
                <w:szCs w:val="24"/>
                <w:highlight w:val="none"/>
              </w:rPr>
              <w:t>（4）方案不可行或者未提供得0分。</w:t>
            </w:r>
          </w:p>
        </w:tc>
        <w:tc>
          <w:tcPr>
            <w:tcW w:w="1579" w:type="dxa"/>
            <w:tcBorders>
              <w:top w:val="single" w:color="auto" w:sz="4" w:space="0"/>
              <w:left w:val="single" w:color="auto" w:sz="4" w:space="0"/>
              <w:bottom w:val="single" w:color="auto" w:sz="4" w:space="0"/>
              <w:right w:val="single" w:color="auto" w:sz="4" w:space="0"/>
            </w:tcBorders>
            <w:vAlign w:val="center"/>
          </w:tcPr>
          <w:p w14:paraId="7220BC95">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kern w:val="0"/>
                <w:sz w:val="24"/>
                <w:szCs w:val="20"/>
                <w:highlight w:val="none"/>
                <w:lang w:val="en-US" w:eastAsia="zh-CN"/>
              </w:rPr>
              <w:t>0-5分</w:t>
            </w:r>
          </w:p>
        </w:tc>
      </w:tr>
      <w:tr w14:paraId="7ECD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E17C129">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0C7335B">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确保工程质量的管理体系与措施</w:t>
            </w:r>
          </w:p>
        </w:tc>
        <w:tc>
          <w:tcPr>
            <w:tcW w:w="2197" w:type="pct"/>
            <w:tcBorders>
              <w:top w:val="single" w:color="auto" w:sz="4" w:space="0"/>
              <w:left w:val="single" w:color="auto" w:sz="4" w:space="0"/>
              <w:bottom w:val="single" w:color="auto" w:sz="4" w:space="0"/>
              <w:right w:val="single" w:color="auto" w:sz="4" w:space="0"/>
            </w:tcBorders>
            <w:vAlign w:val="center"/>
          </w:tcPr>
          <w:p w14:paraId="1F294A76">
            <w:pPr>
              <w:spacing w:line="360" w:lineRule="auto"/>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工程质量的管理体系与措施</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包括但不限于</w:t>
            </w:r>
            <w:r>
              <w:rPr>
                <w:rFonts w:ascii="宋体" w:hAnsi="宋体" w:eastAsia="宋体" w:cs="宋体"/>
                <w:color w:val="auto"/>
                <w:kern w:val="0"/>
                <w:sz w:val="24"/>
                <w:szCs w:val="24"/>
                <w:highlight w:val="none"/>
              </w:rPr>
              <w:t>质量技术管理班子和制度，人员配备，各主要工序有专门的质量保证措施和手段，自控体系、施工质量保障措施等</w:t>
            </w:r>
            <w:r>
              <w:rPr>
                <w:rFonts w:hint="eastAsia" w:cs="宋体"/>
                <w:color w:val="auto"/>
                <w:kern w:val="0"/>
                <w:sz w:val="24"/>
                <w:szCs w:val="24"/>
                <w:highlight w:val="none"/>
                <w:lang w:eastAsia="zh-CN"/>
              </w:rPr>
              <w:t>）</w:t>
            </w:r>
            <w:r>
              <w:rPr>
                <w:rFonts w:hint="eastAsia" w:cs="宋体"/>
                <w:sz w:val="24"/>
                <w:szCs w:val="24"/>
                <w:highlight w:val="none"/>
              </w:rPr>
              <w:t>，进行综合评分：</w:t>
            </w:r>
            <w:r>
              <w:rPr>
                <w:rFonts w:ascii="宋体" w:hAnsi="宋体" w:eastAsia="宋体" w:cs="宋体"/>
                <w:color w:val="auto"/>
                <w:kern w:val="0"/>
                <w:sz w:val="24"/>
                <w:szCs w:val="24"/>
                <w:highlight w:val="none"/>
              </w:rPr>
              <w:t xml:space="preserve"> </w:t>
            </w:r>
          </w:p>
          <w:p w14:paraId="3027ADAC">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49C2B83D">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14637C89">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1FD64090">
            <w:pPr>
              <w:numPr>
                <w:ilvl w:val="0"/>
                <w:numId w:val="0"/>
              </w:numPr>
              <w:spacing w:line="360" w:lineRule="auto"/>
              <w:jc w:val="left"/>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不可行或者未提供得0分。</w:t>
            </w:r>
          </w:p>
        </w:tc>
        <w:tc>
          <w:tcPr>
            <w:tcW w:w="926" w:type="pct"/>
            <w:tcBorders>
              <w:top w:val="single" w:color="auto" w:sz="4" w:space="0"/>
              <w:left w:val="single" w:color="auto" w:sz="4" w:space="0"/>
              <w:bottom w:val="single" w:color="auto" w:sz="4" w:space="0"/>
              <w:right w:val="single" w:color="auto" w:sz="4" w:space="0"/>
            </w:tcBorders>
            <w:vAlign w:val="center"/>
          </w:tcPr>
          <w:p w14:paraId="1AF963E4">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0CDA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7C7F124">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1A13679">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确保安全生产和文明施工的 管理体系与措施</w:t>
            </w:r>
          </w:p>
        </w:tc>
        <w:tc>
          <w:tcPr>
            <w:tcW w:w="2197" w:type="pct"/>
            <w:tcBorders>
              <w:top w:val="single" w:color="auto" w:sz="4" w:space="0"/>
              <w:left w:val="single" w:color="auto" w:sz="4" w:space="0"/>
              <w:bottom w:val="single" w:color="auto" w:sz="4" w:space="0"/>
              <w:right w:val="single" w:color="auto" w:sz="4" w:space="0"/>
            </w:tcBorders>
            <w:vAlign w:val="center"/>
          </w:tcPr>
          <w:p w14:paraId="5876F9AE">
            <w:pPr>
              <w:spacing w:line="360" w:lineRule="auto"/>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确保安全生产的管理体系与措施</w:t>
            </w:r>
            <w:r>
              <w:rPr>
                <w:rFonts w:hint="eastAsia" w:cs="宋体"/>
                <w:color w:val="auto"/>
                <w:sz w:val="24"/>
                <w:szCs w:val="24"/>
                <w:highlight w:val="none"/>
              </w:rPr>
              <w:t>，进行综合评分：</w:t>
            </w:r>
            <w:r>
              <w:rPr>
                <w:rFonts w:ascii="宋体" w:hAnsi="宋体" w:eastAsia="宋体" w:cs="宋体"/>
                <w:color w:val="auto"/>
                <w:kern w:val="0"/>
                <w:sz w:val="24"/>
                <w:szCs w:val="24"/>
                <w:highlight w:val="none"/>
              </w:rPr>
              <w:t xml:space="preserve"> </w:t>
            </w:r>
          </w:p>
          <w:p w14:paraId="6E8189EF">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6E7B71CD">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602F4ECE">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0310D5E9">
            <w:pPr>
              <w:numPr>
                <w:ilvl w:val="0"/>
                <w:numId w:val="0"/>
              </w:numPr>
              <w:spacing w:line="360" w:lineRule="auto"/>
              <w:jc w:val="left"/>
              <w:rPr>
                <w:rFonts w:hint="eastAsia" w:ascii="宋体" w:hAnsi="宋体" w:eastAsia="宋体" w:cs="Times New Roman"/>
                <w:color w:val="auto"/>
                <w:kern w:val="0"/>
                <w:sz w:val="24"/>
                <w:szCs w:val="20"/>
                <w:highlight w:val="none"/>
                <w:lang w:val="en-US" w:eastAsia="zh-CN"/>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不可行或者未提供得0分。</w:t>
            </w:r>
          </w:p>
        </w:tc>
        <w:tc>
          <w:tcPr>
            <w:tcW w:w="926" w:type="pct"/>
            <w:tcBorders>
              <w:top w:val="single" w:color="auto" w:sz="4" w:space="0"/>
              <w:left w:val="single" w:color="auto" w:sz="4" w:space="0"/>
              <w:bottom w:val="single" w:color="auto" w:sz="4" w:space="0"/>
              <w:right w:val="single" w:color="auto" w:sz="4" w:space="0"/>
            </w:tcBorders>
            <w:vAlign w:val="center"/>
          </w:tcPr>
          <w:p w14:paraId="63626A45">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1A7C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FE97625">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9323C58">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工程进度计划与措施</w:t>
            </w:r>
          </w:p>
        </w:tc>
        <w:tc>
          <w:tcPr>
            <w:tcW w:w="2197" w:type="pct"/>
            <w:tcBorders>
              <w:top w:val="single" w:color="auto" w:sz="4" w:space="0"/>
              <w:left w:val="single" w:color="auto" w:sz="4" w:space="0"/>
              <w:bottom w:val="single" w:color="auto" w:sz="4" w:space="0"/>
              <w:right w:val="single" w:color="auto" w:sz="4" w:space="0"/>
            </w:tcBorders>
            <w:vAlign w:val="center"/>
          </w:tcPr>
          <w:p w14:paraId="6278E1A5">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工程进度网络计划及保证措施</w:t>
            </w:r>
            <w:r>
              <w:rPr>
                <w:rFonts w:hint="eastAsia" w:cs="宋体"/>
                <w:color w:val="auto"/>
                <w:sz w:val="24"/>
                <w:szCs w:val="24"/>
                <w:highlight w:val="none"/>
              </w:rPr>
              <w:t>，进行综合评分：</w:t>
            </w:r>
          </w:p>
          <w:p w14:paraId="039E82D6">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对本项目特点和难点理解准确，进度计划与措施优于本项目采购需求，完整详细，可行性、实用性、针对性强，得5分；</w:t>
            </w:r>
          </w:p>
          <w:p w14:paraId="74604620">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（2）对本项目特点和难点理解基本准确，进度计划与措施适合本项目采购需求，完整详细，具有可行性、实用性和针对性，得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565DF4A7">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（3）对本项目特点和难点理解有待提升，进度 计划与措施基本适合本项目采购需求，可行性、实用性和针对性有待改善，得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671D41D8">
            <w:pPr>
              <w:numPr>
                <w:ilvl w:val="0"/>
                <w:numId w:val="0"/>
              </w:numPr>
              <w:spacing w:line="360" w:lineRule="auto"/>
              <w:ind w:left="0" w:leftChars="0" w:firstLine="0" w:firstLineChars="0"/>
              <w:jc w:val="left"/>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不可行或者未提供得0分。</w:t>
            </w:r>
          </w:p>
        </w:tc>
        <w:tc>
          <w:tcPr>
            <w:tcW w:w="926" w:type="pct"/>
            <w:tcBorders>
              <w:top w:val="single" w:color="auto" w:sz="4" w:space="0"/>
              <w:left w:val="single" w:color="auto" w:sz="4" w:space="0"/>
              <w:bottom w:val="single" w:color="auto" w:sz="4" w:space="0"/>
              <w:right w:val="single" w:color="auto" w:sz="4" w:space="0"/>
            </w:tcBorders>
            <w:vAlign w:val="center"/>
          </w:tcPr>
          <w:p w14:paraId="4FDDCFFF">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0CCB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EBFFD88">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8364CE0">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劳动力安排计划</w:t>
            </w:r>
          </w:p>
        </w:tc>
        <w:tc>
          <w:tcPr>
            <w:tcW w:w="2197" w:type="pct"/>
            <w:tcBorders>
              <w:top w:val="single" w:color="auto" w:sz="4" w:space="0"/>
              <w:left w:val="single" w:color="auto" w:sz="4" w:space="0"/>
              <w:bottom w:val="single" w:color="auto" w:sz="4" w:space="0"/>
              <w:right w:val="single" w:color="auto" w:sz="4" w:space="0"/>
            </w:tcBorders>
            <w:vAlign w:val="center"/>
          </w:tcPr>
          <w:p w14:paraId="7312EBC4">
            <w:pPr>
              <w:spacing w:line="360" w:lineRule="auto"/>
              <w:jc w:val="left"/>
              <w:rPr>
                <w:rFonts w:ascii="宋体" w:hAnsi="宋体" w:eastAsia="宋体" w:cs="宋体"/>
                <w:color w:val="auto"/>
                <w:kern w:val="0"/>
                <w:sz w:val="24"/>
                <w:szCs w:val="24"/>
                <w:highlight w:val="none"/>
              </w:rPr>
            </w:pPr>
            <w:r>
              <w:rPr>
                <w:rFonts w:hint="eastAsia"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结合本工程特点，各主要施工工序应有详细周密的劳动力安排计划明细，有各工种劳动力安排计划，劳动力投入经济，满足施工需要</w:t>
            </w:r>
            <w:r>
              <w:rPr>
                <w:rFonts w:hint="eastAsia" w:cs="宋体"/>
                <w:color w:val="auto"/>
                <w:sz w:val="24"/>
                <w:szCs w:val="24"/>
                <w:highlight w:val="none"/>
              </w:rPr>
              <w:t>，进行综合评分：</w:t>
            </w:r>
          </w:p>
          <w:p w14:paraId="3B39FC12">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（1）对本项目特点和难点理解准确，劳动力安排计划优于本项目采购需求，完整详细，可行性、实用性、针对性强，得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0D000E00">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（2）</w:t>
            </w:r>
            <w:r>
              <w:rPr>
                <w:rFonts w:ascii="宋体" w:hAnsi="宋体" w:eastAsia="宋体" w:cs="宋体"/>
                <w:color w:val="auto"/>
                <w:kern w:val="0"/>
                <w:sz w:val="24"/>
                <w:szCs w:val="24"/>
                <w:highlight w:val="none"/>
              </w:rPr>
              <w:t>对本项目特点和难点理解基本准确，劳动力安排计划适合本项目采购需求，完整详细，具有可行性、实用性和针对性，得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0B25A152">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（3）对本项目特点和难点理解有待提升，劳动力安排计划基本适合本项目采购需求，可行性、实用性和针对性有待改善，得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4DF3BA4E">
            <w:pPr>
              <w:numPr>
                <w:ilvl w:val="0"/>
                <w:numId w:val="0"/>
              </w:numPr>
              <w:spacing w:line="360" w:lineRule="auto"/>
              <w:jc w:val="left"/>
              <w:rPr>
                <w:rFonts w:hint="eastAsia" w:ascii="宋体" w:hAnsi="宋体" w:eastAsia="宋体" w:cs="Times New Roman"/>
                <w:color w:val="auto"/>
                <w:kern w:val="0"/>
                <w:sz w:val="24"/>
                <w:szCs w:val="20"/>
                <w:highlight w:val="none"/>
                <w:lang w:eastAsia="zh-CN"/>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计划</w:t>
            </w:r>
            <w:r>
              <w:rPr>
                <w:rFonts w:hint="eastAsia" w:ascii="宋体" w:hAnsi="宋体" w:eastAsia="宋体" w:cs="宋体"/>
                <w:kern w:val="0"/>
                <w:sz w:val="24"/>
                <w:szCs w:val="24"/>
                <w:highlight w:val="none"/>
                <w:lang w:val="en-US" w:eastAsia="zh-CN" w:bidi="ar-SA"/>
              </w:rPr>
              <w:t>不可行或者未提供得0分。</w:t>
            </w:r>
          </w:p>
        </w:tc>
        <w:tc>
          <w:tcPr>
            <w:tcW w:w="926" w:type="pct"/>
            <w:tcBorders>
              <w:top w:val="single" w:color="auto" w:sz="4" w:space="0"/>
              <w:left w:val="single" w:color="auto" w:sz="4" w:space="0"/>
              <w:bottom w:val="single" w:color="auto" w:sz="4" w:space="0"/>
              <w:right w:val="single" w:color="auto" w:sz="4" w:space="0"/>
            </w:tcBorders>
            <w:vAlign w:val="center"/>
          </w:tcPr>
          <w:p w14:paraId="660ECBD8">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45D5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06BE3A5F">
            <w:pPr>
              <w:spacing w:line="360" w:lineRule="auto"/>
              <w:jc w:val="center"/>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价格分</w:t>
            </w:r>
          </w:p>
          <w:p w14:paraId="222C6461">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color w:val="auto"/>
                <w:kern w:val="0"/>
                <w:sz w:val="24"/>
                <w:szCs w:val="20"/>
                <w:highlight w:val="none"/>
              </w:rPr>
              <w:t>（</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lang w:val="en-US" w:eastAsia="zh-CN"/>
              </w:rPr>
              <w:t>10</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77FB8CB7">
            <w:pPr>
              <w:spacing w:line="360" w:lineRule="auto"/>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价格分统一采用低价优先法，即满足磋商文件要求且最后报价最低的供应商的价格为磋商基准价，其价格分为满分</w:t>
            </w:r>
            <w:r>
              <w:rPr>
                <w:rFonts w:hint="eastAsia" w:ascii="宋体" w:hAnsi="宋体" w:eastAsia="宋体" w:cs="Times New Roman"/>
                <w:color w:val="auto"/>
                <w:kern w:val="0"/>
                <w:sz w:val="24"/>
                <w:szCs w:val="20"/>
                <w:highlight w:val="none"/>
                <w:u w:val="single"/>
                <w:lang w:val="en-US" w:eastAsia="zh-CN"/>
              </w:rPr>
              <w:t>10</w:t>
            </w:r>
            <w:r>
              <w:rPr>
                <w:rFonts w:hint="eastAsia" w:ascii="宋体" w:hAnsi="宋体" w:eastAsia="宋体" w:cs="Times New Roman"/>
                <w:color w:val="auto"/>
                <w:kern w:val="0"/>
                <w:sz w:val="24"/>
                <w:szCs w:val="20"/>
                <w:highlight w:val="none"/>
              </w:rPr>
              <w:t>分。其他供应商的价格分统一按照下列公式计算：</w:t>
            </w:r>
          </w:p>
          <w:p w14:paraId="39B1A0FB">
            <w:pPr>
              <w:spacing w:line="360" w:lineRule="auto"/>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磋商报价得分＝（磋商基准价/最后磋商报价）×</w:t>
            </w:r>
            <w:r>
              <w:rPr>
                <w:rFonts w:hint="eastAsia" w:ascii="宋体" w:hAnsi="宋体" w:eastAsia="宋体" w:cs="Times New Roman"/>
                <w:color w:val="auto"/>
                <w:kern w:val="0"/>
                <w:sz w:val="24"/>
                <w:szCs w:val="20"/>
                <w:highlight w:val="none"/>
                <w:u w:val="single"/>
                <w:lang w:val="en-US" w:eastAsia="zh-CN"/>
              </w:rPr>
              <w:t>10</w:t>
            </w:r>
            <w:r>
              <w:rPr>
                <w:rFonts w:hint="eastAsia" w:ascii="宋体" w:hAnsi="宋体" w:eastAsia="宋体" w:cs="Times New Roman"/>
                <w:color w:val="auto"/>
                <w:kern w:val="0"/>
                <w:sz w:val="24"/>
                <w:szCs w:val="20"/>
                <w:highlight w:val="none"/>
              </w:rPr>
              <w:t>％×100</w:t>
            </w:r>
          </w:p>
          <w:p w14:paraId="358B0CFC">
            <w:pPr>
              <w:spacing w:line="360" w:lineRule="auto"/>
              <w:rPr>
                <w:rFonts w:ascii="宋体" w:hAnsi="宋体" w:eastAsia="宋体" w:cs="Times New Roman"/>
                <w:b/>
                <w:bCs/>
                <w:color w:val="auto"/>
                <w:kern w:val="0"/>
                <w:sz w:val="24"/>
                <w:szCs w:val="20"/>
                <w:highlight w:val="none"/>
              </w:rPr>
            </w:pPr>
            <w:r>
              <w:rPr>
                <w:rFonts w:ascii="宋体" w:hAnsi="宋体" w:eastAsia="宋体" w:cs="Times New Roman"/>
                <w:color w:val="auto"/>
                <w:kern w:val="0"/>
                <w:sz w:val="24"/>
                <w:szCs w:val="20"/>
                <w:highlight w:val="none"/>
              </w:rPr>
              <w:t>报价得分</w:t>
            </w:r>
            <w:r>
              <w:rPr>
                <w:rFonts w:hint="eastAsia" w:ascii="宋体" w:hAnsi="宋体" w:eastAsia="宋体" w:cs="Times New Roman"/>
                <w:color w:val="auto"/>
                <w:kern w:val="0"/>
                <w:sz w:val="24"/>
                <w:szCs w:val="20"/>
                <w:highlight w:val="none"/>
              </w:rPr>
              <w:t>分值计算保留小数点后两位，小数点后第三位“四舍五入”</w:t>
            </w:r>
          </w:p>
        </w:tc>
      </w:tr>
    </w:tbl>
    <w:p w14:paraId="23277F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1BA6AA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704AB7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6145571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A6595D4">
      <w:pPr>
        <w:spacing w:line="360" w:lineRule="auto"/>
        <w:jc w:val="center"/>
        <w:outlineLvl w:val="0"/>
        <w:rPr>
          <w:rFonts w:ascii="宋体" w:hAnsi="宋体" w:eastAsia="宋体" w:cs="Times New Roman"/>
          <w:b/>
          <w:color w:val="auto"/>
          <w:kern w:val="0"/>
          <w:sz w:val="28"/>
          <w:szCs w:val="20"/>
          <w:highlight w:val="none"/>
        </w:rPr>
      </w:pPr>
      <w:bookmarkStart w:id="42" w:name="_Toc14167"/>
      <w:bookmarkStart w:id="43" w:name="_Toc16997"/>
      <w:bookmarkStart w:id="44" w:name="_Toc31277"/>
      <w:r>
        <w:rPr>
          <w:rFonts w:hint="eastAsia" w:ascii="宋体" w:hAnsi="宋体" w:eastAsia="宋体" w:cs="Times New Roman"/>
          <w:b/>
          <w:color w:val="auto"/>
          <w:kern w:val="0"/>
          <w:sz w:val="28"/>
          <w:szCs w:val="20"/>
          <w:highlight w:val="none"/>
        </w:rPr>
        <w:t xml:space="preserve">第五章  </w:t>
      </w:r>
      <w:r>
        <w:rPr>
          <w:rFonts w:ascii="宋体" w:hAnsi="宋体" w:eastAsia="宋体" w:cs="Times New Roman"/>
          <w:b/>
          <w:color w:val="auto"/>
          <w:kern w:val="0"/>
          <w:sz w:val="28"/>
          <w:szCs w:val="20"/>
          <w:highlight w:val="none"/>
        </w:rPr>
        <w:t>政府采购合同</w:t>
      </w:r>
      <w:bookmarkEnd w:id="42"/>
      <w:bookmarkEnd w:id="43"/>
      <w:bookmarkEnd w:id="44"/>
    </w:p>
    <w:p w14:paraId="2D91DCDB">
      <w:pPr>
        <w:keepNext/>
        <w:keepLines/>
        <w:snapToGrid w:val="0"/>
        <w:spacing w:before="312" w:beforeLines="100" w:after="312" w:afterLines="100" w:line="360" w:lineRule="auto"/>
        <w:jc w:val="center"/>
        <w:outlineLvl w:val="1"/>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第一节  合同协议书</w:t>
      </w:r>
    </w:p>
    <w:p w14:paraId="69481BFC">
      <w:pPr>
        <w:spacing w:line="360" w:lineRule="auto"/>
        <w:rPr>
          <w:rFonts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rPr>
        <w:t>发包人（全称）：</w:t>
      </w:r>
      <w:r>
        <w:rPr>
          <w:rFonts w:hint="eastAsia" w:ascii="宋体" w:hAnsi="宋体" w:eastAsia="宋体" w:cs="宋体"/>
          <w:b/>
          <w:color w:val="auto"/>
          <w:kern w:val="0"/>
          <w:sz w:val="24"/>
          <w:szCs w:val="24"/>
          <w:highlight w:val="none"/>
          <w:u w:val="single"/>
        </w:rPr>
        <w:t xml:space="preserve">        </w:t>
      </w:r>
    </w:p>
    <w:p w14:paraId="1EB41DE9">
      <w:pPr>
        <w:spacing w:line="360" w:lineRule="auto"/>
        <w:rPr>
          <w:rFonts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rPr>
        <w:t>承包人（全称）：</w:t>
      </w:r>
      <w:r>
        <w:rPr>
          <w:rFonts w:hint="eastAsia" w:ascii="宋体" w:hAnsi="宋体" w:eastAsia="宋体" w:cs="宋体"/>
          <w:b/>
          <w:color w:val="auto"/>
          <w:kern w:val="0"/>
          <w:sz w:val="24"/>
          <w:szCs w:val="24"/>
          <w:highlight w:val="none"/>
          <w:u w:val="single"/>
        </w:rPr>
        <w:t xml:space="preserve">        </w:t>
      </w:r>
    </w:p>
    <w:p w14:paraId="0E56FA90">
      <w:pPr>
        <w:spacing w:line="360" w:lineRule="auto"/>
        <w:rPr>
          <w:rFonts w:ascii="Times New Roman" w:hAnsi="Times New Roman" w:eastAsia="仿宋_GB2312" w:cs="Times New Roman"/>
          <w:b/>
          <w:color w:val="auto"/>
          <w:kern w:val="2"/>
          <w:sz w:val="30"/>
          <w:szCs w:val="30"/>
          <w:highlight w:val="none"/>
          <w:u w:val="single"/>
        </w:rPr>
      </w:pPr>
    </w:p>
    <w:p w14:paraId="49732A8D">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根据《中华人民共和国民法典》《中华人民共和国建筑法》及有关法律规定，遵循平等、自愿、公平和诚实信用的原则，双方就</w:t>
      </w:r>
      <w:r>
        <w:rPr>
          <w:rFonts w:hint="eastAsia" w:cs="宋体"/>
          <w:color w:val="auto"/>
          <w:kern w:val="0"/>
          <w:sz w:val="21"/>
          <w:szCs w:val="21"/>
          <w:highlight w:val="none"/>
          <w:u w:val="single"/>
          <w:lang w:eastAsia="zh-CN"/>
        </w:rPr>
        <w:t>佛子岭、梅山、响洪甸、龙河口水库管理区保护利用及维修维护项目（第二包）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施工及有关事项协商一致，共同达成如下协议：</w:t>
      </w:r>
    </w:p>
    <w:p w14:paraId="1B61DBCC">
      <w:pPr>
        <w:snapToGrid w:val="0"/>
        <w:spacing w:line="360" w:lineRule="auto"/>
        <w:ind w:firstLine="422" w:firstLineChars="200"/>
        <w:rPr>
          <w:rFonts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一、工程概况</w:t>
      </w:r>
    </w:p>
    <w:p w14:paraId="063AABEC">
      <w:pPr>
        <w:snapToGrid w:val="0"/>
        <w:spacing w:line="360" w:lineRule="auto"/>
        <w:ind w:firstLine="411" w:firstLineChars="196"/>
        <w:rPr>
          <w:rFonts w:ascii="宋体" w:hAnsi="宋体" w:eastAsia="宋体" w:cs="宋体"/>
          <w:color w:val="auto"/>
          <w:kern w:val="0"/>
          <w:sz w:val="21"/>
          <w:szCs w:val="21"/>
          <w:highlight w:val="none"/>
          <w:u w:val="single"/>
        </w:rPr>
      </w:pPr>
      <w:r>
        <w:rPr>
          <w:rFonts w:hint="eastAsia" w:ascii="宋体" w:hAnsi="宋体" w:eastAsia="宋体" w:cs="宋体"/>
          <w:bCs/>
          <w:color w:val="auto"/>
          <w:kern w:val="0"/>
          <w:sz w:val="21"/>
          <w:szCs w:val="21"/>
          <w:highlight w:val="none"/>
        </w:rPr>
        <w:t>1. 工程名称</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u w:val="single"/>
          <w:lang w:eastAsia="zh-CN"/>
        </w:rPr>
        <w:t>佛子岭、梅山、响洪甸、龙河口水库管理区保护利用及维修维护项目（第二包）</w:t>
      </w:r>
      <w:r>
        <w:rPr>
          <w:rFonts w:hint="eastAsia" w:ascii="宋体" w:hAnsi="宋体" w:eastAsia="宋体" w:cs="宋体"/>
          <w:color w:val="auto"/>
          <w:kern w:val="0"/>
          <w:sz w:val="21"/>
          <w:szCs w:val="21"/>
          <w:highlight w:val="none"/>
        </w:rPr>
        <w:t>。</w:t>
      </w:r>
    </w:p>
    <w:p w14:paraId="0D2F2815">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 工程地点：</w:t>
      </w:r>
      <w:r>
        <w:rPr>
          <w:rFonts w:hint="eastAsia" w:cs="宋体"/>
          <w:color w:val="auto"/>
          <w:kern w:val="0"/>
          <w:sz w:val="21"/>
          <w:szCs w:val="21"/>
          <w:highlight w:val="none"/>
          <w:u w:val="single"/>
          <w:lang w:val="en-US" w:eastAsia="zh-CN"/>
        </w:rPr>
        <w:t>采购人指定地点</w:t>
      </w:r>
      <w:r>
        <w:rPr>
          <w:rFonts w:hint="eastAsia" w:ascii="宋体" w:hAnsi="宋体" w:eastAsia="宋体" w:cs="宋体"/>
          <w:color w:val="auto"/>
          <w:kern w:val="0"/>
          <w:sz w:val="21"/>
          <w:szCs w:val="21"/>
          <w:highlight w:val="none"/>
        </w:rPr>
        <w:t>。</w:t>
      </w:r>
    </w:p>
    <w:p w14:paraId="61520CFB">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 工程立项批准文号：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bCs/>
          <w:color w:val="auto"/>
          <w:kern w:val="0"/>
          <w:sz w:val="21"/>
          <w:szCs w:val="21"/>
          <w:highlight w:val="none"/>
        </w:rPr>
        <w:t>。</w:t>
      </w:r>
    </w:p>
    <w:p w14:paraId="1A4DEB09">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 资金来源：</w:t>
      </w:r>
      <w:r>
        <w:rPr>
          <w:rFonts w:hint="eastAsia" w:ascii="宋体" w:hAnsi="宋体" w:eastAsia="宋体" w:cs="宋体"/>
          <w:color w:val="auto"/>
          <w:kern w:val="0"/>
          <w:sz w:val="21"/>
          <w:szCs w:val="21"/>
          <w:highlight w:val="none"/>
          <w:u w:val="single"/>
          <w:lang w:val="en-US" w:eastAsia="zh-CN"/>
        </w:rPr>
        <w:t>财政资金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50B13F7">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 工程内容：</w:t>
      </w:r>
      <w:r>
        <w:rPr>
          <w:rFonts w:hint="eastAsia" w:ascii="宋体" w:hAnsi="宋体" w:eastAsia="宋体" w:cs="宋体"/>
          <w:color w:val="auto"/>
          <w:kern w:val="0"/>
          <w:sz w:val="21"/>
          <w:szCs w:val="21"/>
          <w:highlight w:val="none"/>
          <w:u w:val="single"/>
          <w:lang w:val="en-US" w:eastAsia="zh-CN"/>
        </w:rPr>
        <w:t>项目主要内容</w:t>
      </w:r>
      <w:r>
        <w:rPr>
          <w:rFonts w:hint="eastAsia" w:cs="宋体"/>
          <w:color w:val="auto"/>
          <w:kern w:val="0"/>
          <w:sz w:val="21"/>
          <w:szCs w:val="21"/>
          <w:highlight w:val="none"/>
          <w:u w:val="single"/>
          <w:lang w:val="en-US" w:eastAsia="zh-CN"/>
        </w:rPr>
        <w:t>为</w:t>
      </w:r>
      <w:r>
        <w:rPr>
          <w:rFonts w:hint="eastAsia" w:ascii="宋体" w:hAnsi="宋体" w:eastAsia="宋体" w:cs="宋体"/>
          <w:color w:val="auto"/>
          <w:kern w:val="0"/>
          <w:sz w:val="21"/>
          <w:szCs w:val="21"/>
          <w:highlight w:val="none"/>
          <w:u w:val="single"/>
          <w:lang w:val="en-US" w:eastAsia="zh-CN"/>
        </w:rPr>
        <w:t>东西大坝维护、副坝与非溢、溢洪道闸、梅岭闸设施维修维护、牛角冲闸、大坝测压管自动化监测设施维护、机电设备维护等</w:t>
      </w:r>
      <w:r>
        <w:rPr>
          <w:rFonts w:hint="eastAsia" w:ascii="宋体" w:hAnsi="宋体" w:eastAsia="宋体" w:cs="宋体"/>
          <w:bCs/>
          <w:color w:val="auto"/>
          <w:kern w:val="0"/>
          <w:sz w:val="21"/>
          <w:szCs w:val="21"/>
          <w:highlight w:val="none"/>
        </w:rPr>
        <w:t>。</w:t>
      </w:r>
    </w:p>
    <w:p w14:paraId="1A118934">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 工程承包范围：</w:t>
      </w:r>
    </w:p>
    <w:p w14:paraId="3B33DCE5">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w:t>
      </w:r>
      <w:r>
        <w:rPr>
          <w:rFonts w:hint="eastAsia" w:cs="宋体"/>
          <w:color w:val="auto"/>
          <w:kern w:val="0"/>
          <w:sz w:val="21"/>
          <w:szCs w:val="21"/>
          <w:highlight w:val="none"/>
          <w:u w:val="single"/>
          <w:lang w:eastAsia="zh-CN"/>
        </w:rPr>
        <w:t>佛子岭、梅山、响洪甸、龙河口水库管理区保护利用及维修维护项目（第二包）</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具体详见工程量清单</w:t>
      </w:r>
      <w:r>
        <w:rPr>
          <w:rFonts w:hint="eastAsia" w:ascii="宋体" w:hAnsi="宋体" w:eastAsia="宋体" w:cs="宋体"/>
          <w:color w:val="auto"/>
          <w:kern w:val="0"/>
          <w:sz w:val="21"/>
          <w:szCs w:val="21"/>
          <w:highlight w:val="none"/>
        </w:rPr>
        <w:t>。</w:t>
      </w:r>
    </w:p>
    <w:p w14:paraId="59ACFA3B">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二、合同工期</w:t>
      </w:r>
    </w:p>
    <w:p w14:paraId="797D6827">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计划开工日期：</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日。</w:t>
      </w:r>
    </w:p>
    <w:p w14:paraId="5050F9BE">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计划竣工日期：</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日。</w:t>
      </w:r>
    </w:p>
    <w:p w14:paraId="21B37B5D">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工期总日历天数：</w:t>
      </w:r>
      <w:r>
        <w:rPr>
          <w:rFonts w:hint="eastAsia"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。工期总日历天数与根据前述计划开竣工日期计算的工期天数不一致的，以工期总日历天数为准。</w:t>
      </w:r>
    </w:p>
    <w:p w14:paraId="5FD47C35">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三、质量标准</w:t>
      </w:r>
    </w:p>
    <w:p w14:paraId="0094A54F">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工程质量符合</w:t>
      </w:r>
      <w:r>
        <w:rPr>
          <w:rFonts w:hint="eastAsia" w:ascii="宋体" w:hAnsi="宋体" w:eastAsia="宋体" w:cs="宋体"/>
          <w:color w:val="auto"/>
          <w:kern w:val="0"/>
          <w:sz w:val="21"/>
          <w:szCs w:val="21"/>
          <w:highlight w:val="none"/>
          <w:u w:val="single"/>
        </w:rPr>
        <w:t xml:space="preserve"> 合格 </w:t>
      </w:r>
      <w:r>
        <w:rPr>
          <w:rFonts w:hint="eastAsia" w:ascii="宋体" w:hAnsi="宋体" w:eastAsia="宋体" w:cs="宋体"/>
          <w:color w:val="auto"/>
          <w:kern w:val="0"/>
          <w:sz w:val="21"/>
          <w:szCs w:val="21"/>
          <w:highlight w:val="none"/>
        </w:rPr>
        <w:t>标准。</w:t>
      </w:r>
    </w:p>
    <w:p w14:paraId="16BB8637">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四、签约合同价与合同价格形式</w:t>
      </w:r>
    </w:p>
    <w:p w14:paraId="1292D44F">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签约合同价为：</w:t>
      </w:r>
    </w:p>
    <w:p w14:paraId="777D3245">
      <w:pPr>
        <w:snapToGrid w:val="0"/>
        <w:spacing w:line="360" w:lineRule="auto"/>
        <w:ind w:firstLine="525" w:firstLineChars="25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p>
    <w:p w14:paraId="7499D544">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合同价格形式：</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单价</w:t>
      </w:r>
      <w:r>
        <w:rPr>
          <w:rFonts w:hint="eastAsia" w:ascii="宋体" w:hAnsi="宋体" w:eastAsia="宋体" w:cs="宋体"/>
          <w:color w:val="auto"/>
          <w:kern w:val="0"/>
          <w:sz w:val="21"/>
          <w:szCs w:val="21"/>
          <w:highlight w:val="none"/>
          <w:u w:val="single"/>
        </w:rPr>
        <w:t xml:space="preserve">合同  </w:t>
      </w:r>
      <w:r>
        <w:rPr>
          <w:rFonts w:hint="eastAsia" w:ascii="宋体" w:hAnsi="宋体" w:eastAsia="宋体" w:cs="宋体"/>
          <w:color w:val="auto"/>
          <w:kern w:val="0"/>
          <w:sz w:val="21"/>
          <w:szCs w:val="21"/>
          <w:highlight w:val="none"/>
        </w:rPr>
        <w:t>。</w:t>
      </w:r>
    </w:p>
    <w:p w14:paraId="38DE769C">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五、项目经理</w:t>
      </w:r>
    </w:p>
    <w:p w14:paraId="743B7223">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承包人项目经理：</w:t>
      </w:r>
      <w:r>
        <w:rPr>
          <w:rFonts w:hint="eastAsia" w:ascii="宋体" w:hAnsi="宋体" w:eastAsia="宋体" w:cs="宋体"/>
          <w:color w:val="auto"/>
          <w:kern w:val="0"/>
          <w:sz w:val="21"/>
          <w:szCs w:val="21"/>
          <w:highlight w:val="none"/>
          <w:u w:val="single"/>
        </w:rPr>
        <w:t>                     </w:t>
      </w:r>
      <w:r>
        <w:rPr>
          <w:rFonts w:hint="eastAsia" w:ascii="宋体" w:hAnsi="宋体" w:eastAsia="宋体" w:cs="宋体"/>
          <w:color w:val="auto"/>
          <w:kern w:val="0"/>
          <w:sz w:val="21"/>
          <w:szCs w:val="21"/>
          <w:highlight w:val="none"/>
        </w:rPr>
        <w:t>。</w:t>
      </w:r>
    </w:p>
    <w:p w14:paraId="274483DF">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六、合同文件构成</w:t>
      </w:r>
    </w:p>
    <w:p w14:paraId="48150278">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本协议书与下列文件一起构成合同文件：</w:t>
      </w:r>
    </w:p>
    <w:p w14:paraId="38A6B4DB">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通知书；</w:t>
      </w:r>
    </w:p>
    <w:p w14:paraId="4BE16464">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磋商响应函</w:t>
      </w:r>
      <w:r>
        <w:rPr>
          <w:rFonts w:hint="eastAsia" w:ascii="宋体" w:hAnsi="宋体" w:eastAsia="宋体" w:cs="宋体"/>
          <w:color w:val="auto"/>
          <w:kern w:val="0"/>
          <w:sz w:val="21"/>
          <w:szCs w:val="21"/>
          <w:highlight w:val="none"/>
        </w:rPr>
        <w:t xml:space="preserve">及其附录（如果有）； </w:t>
      </w:r>
    </w:p>
    <w:p w14:paraId="2E35484E">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（3）专用合同条款及其附件；</w:t>
      </w:r>
    </w:p>
    <w:p w14:paraId="4179A823">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（4）通用合同条款；</w:t>
      </w:r>
    </w:p>
    <w:p w14:paraId="66FC30C2">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（5）技术标准和要求（如果有）；</w:t>
      </w:r>
    </w:p>
    <w:p w14:paraId="00063F8D">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（6）图纸（如果有）；</w:t>
      </w:r>
    </w:p>
    <w:p w14:paraId="6FB37F17">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（7）已标价工程量清单或预算书；</w:t>
      </w:r>
    </w:p>
    <w:p w14:paraId="70805B61">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（8）其他合同文件。</w:t>
      </w:r>
    </w:p>
    <w:p w14:paraId="0AF794D1">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在合同订立及履行过程中形成的与合同有关的文件均构成合同文件组成部分。</w:t>
      </w:r>
    </w:p>
    <w:p w14:paraId="6B886BEF">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74057981">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七、承诺</w:t>
      </w:r>
    </w:p>
    <w:p w14:paraId="407FD634">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 发包人承诺按照法律规定履行项目审批手续、筹集工程建设资金并按照合同约定的期限和方式支付合同价款。</w:t>
      </w:r>
    </w:p>
    <w:p w14:paraId="2233FBCD">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 承包人承诺按照法律规定及合同约定组织完成工程施工，确保工程质量和安全，不进行转包及违法分包，并在缺陷责任期及保修期内承担相应的工程维修责任。</w:t>
      </w:r>
    </w:p>
    <w:p w14:paraId="1D7A023C">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 发包人和承包人通过招投标形式签订合同的，双方理解并承诺不再就同一工程另行签订与合同实质性内容相背离的协议。</w:t>
      </w:r>
    </w:p>
    <w:p w14:paraId="6F512FA4">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八、词语含义</w:t>
      </w:r>
    </w:p>
    <w:p w14:paraId="1125A2C6">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本协议书中词语含义与第二部分通用合同条款中赋予的含义相同。</w:t>
      </w:r>
    </w:p>
    <w:p w14:paraId="7F2680FF">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九、签订时间</w:t>
      </w:r>
    </w:p>
    <w:p w14:paraId="542FA045">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本合同于</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日签订。</w:t>
      </w:r>
    </w:p>
    <w:p w14:paraId="60331583">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十、签订地点</w:t>
      </w:r>
    </w:p>
    <w:p w14:paraId="2FA454DE">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本合同在</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签订。</w:t>
      </w:r>
    </w:p>
    <w:p w14:paraId="12203AB7">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十一、补充协议</w:t>
      </w:r>
    </w:p>
    <w:p w14:paraId="50899A88">
      <w:pPr>
        <w:snapToGrid w:val="0"/>
        <w:spacing w:line="360" w:lineRule="auto"/>
        <w:ind w:firstLine="420" w:firstLineChars="200"/>
        <w:rPr>
          <w:rFonts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合同未尽事宜，合同当事人另行签订补充协议，补充协议是合同的组成部分。</w:t>
      </w:r>
    </w:p>
    <w:p w14:paraId="070231ED">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十二、合同生效</w:t>
      </w:r>
    </w:p>
    <w:p w14:paraId="6335F58E">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本合同自</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生效。</w:t>
      </w:r>
    </w:p>
    <w:p w14:paraId="08CAC350">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十三、合同份数</w:t>
      </w:r>
    </w:p>
    <w:p w14:paraId="3DD2F64B">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本合同一式</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份，均具有同等法律效力，发包人执</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份，承包人执</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份。</w:t>
      </w:r>
    </w:p>
    <w:p w14:paraId="36C894A4">
      <w:pPr>
        <w:snapToGrid w:val="0"/>
        <w:spacing w:line="360" w:lineRule="auto"/>
        <w:rPr>
          <w:rFonts w:ascii="宋体" w:hAnsi="宋体" w:eastAsia="宋体" w:cs="宋体"/>
          <w:bCs/>
          <w:color w:val="auto"/>
          <w:kern w:val="0"/>
          <w:sz w:val="21"/>
          <w:szCs w:val="21"/>
          <w:highlight w:val="none"/>
        </w:rPr>
      </w:pPr>
    </w:p>
    <w:p w14:paraId="6F9481CE">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w:t>
      </w:r>
      <w:r>
        <w:rPr>
          <w:rFonts w:hint="eastAsia" w:ascii="宋体" w:hAnsi="宋体" w:eastAsia="宋体" w:cs="宋体"/>
          <w:color w:val="auto"/>
          <w:kern w:val="0"/>
          <w:sz w:val="21"/>
          <w:szCs w:val="21"/>
          <w:highlight w:val="none"/>
          <w:u w:val="single"/>
        </w:rPr>
        <w:t>      （</w:t>
      </w:r>
      <w:r>
        <w:rPr>
          <w:rFonts w:hint="eastAsia" w:ascii="宋体" w:hAnsi="宋体" w:eastAsia="宋体" w:cs="宋体"/>
          <w:color w:val="auto"/>
          <w:kern w:val="0"/>
          <w:sz w:val="21"/>
          <w:szCs w:val="21"/>
          <w:highlight w:val="none"/>
        </w:rPr>
        <w:t>公章）                 承包人：</w:t>
      </w:r>
      <w:r>
        <w:rPr>
          <w:rFonts w:hint="eastAsia" w:ascii="宋体" w:hAnsi="宋体" w:eastAsia="宋体" w:cs="宋体"/>
          <w:color w:val="auto"/>
          <w:kern w:val="0"/>
          <w:sz w:val="21"/>
          <w:szCs w:val="21"/>
          <w:highlight w:val="none"/>
          <w:u w:val="single"/>
        </w:rPr>
        <w:t>        （</w:t>
      </w:r>
      <w:r>
        <w:rPr>
          <w:rFonts w:hint="eastAsia" w:ascii="宋体" w:hAnsi="宋体" w:eastAsia="宋体" w:cs="宋体"/>
          <w:color w:val="auto"/>
          <w:kern w:val="0"/>
          <w:sz w:val="21"/>
          <w:szCs w:val="21"/>
          <w:highlight w:val="none"/>
        </w:rPr>
        <w:t>公章）</w:t>
      </w:r>
    </w:p>
    <w:p w14:paraId="780AD08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                 法定代表人或其委托代理人：</w:t>
      </w:r>
    </w:p>
    <w:p w14:paraId="1598265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（签字）</w:t>
      </w:r>
      <w:r>
        <w:rPr>
          <w:rFonts w:hint="eastAsia" w:ascii="宋体" w:hAnsi="宋体" w:eastAsia="宋体" w:cs="宋体"/>
          <w:color w:val="auto"/>
          <w:kern w:val="0"/>
          <w:sz w:val="21"/>
          <w:szCs w:val="21"/>
          <w:highlight w:val="none"/>
          <w:u w:val="single"/>
        </w:rPr>
        <w:t xml:space="preserve">                   </w:t>
      </w:r>
    </w:p>
    <w:p w14:paraId="2EDCC1ED">
      <w:pPr>
        <w:tabs>
          <w:tab w:val="left" w:pos="4410"/>
        </w:tabs>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组织机构代码：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组织机构代码：</w:t>
      </w:r>
      <w:r>
        <w:rPr>
          <w:rFonts w:hint="eastAsia" w:ascii="宋体" w:hAnsi="宋体" w:eastAsia="宋体" w:cs="宋体"/>
          <w:color w:val="auto"/>
          <w:kern w:val="0"/>
          <w:sz w:val="21"/>
          <w:szCs w:val="21"/>
          <w:highlight w:val="none"/>
          <w:u w:val="single"/>
        </w:rPr>
        <w:t xml:space="preserve">        </w:t>
      </w:r>
    </w:p>
    <w:p w14:paraId="1AE6850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地  址：</w:t>
      </w:r>
      <w:r>
        <w:rPr>
          <w:rFonts w:hint="eastAsia" w:ascii="宋体" w:hAnsi="宋体" w:eastAsia="宋体" w:cs="宋体"/>
          <w:color w:val="auto"/>
          <w:kern w:val="0"/>
          <w:sz w:val="21"/>
          <w:szCs w:val="21"/>
          <w:highlight w:val="none"/>
          <w:u w:val="single"/>
        </w:rPr>
        <w:t xml:space="preserve">     </w:t>
      </w:r>
    </w:p>
    <w:p w14:paraId="4EF4F00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47A10575">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法定代表人：</w:t>
      </w:r>
      <w:r>
        <w:rPr>
          <w:rFonts w:hint="eastAsia" w:ascii="宋体" w:hAnsi="宋体" w:eastAsia="宋体" w:cs="宋体"/>
          <w:color w:val="auto"/>
          <w:kern w:val="0"/>
          <w:sz w:val="21"/>
          <w:szCs w:val="21"/>
          <w:highlight w:val="none"/>
          <w:u w:val="single"/>
        </w:rPr>
        <w:t xml:space="preserve">          </w:t>
      </w:r>
    </w:p>
    <w:p w14:paraId="1C46E74F">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w:t>
      </w:r>
      <w:r>
        <w:rPr>
          <w:rFonts w:hint="eastAsia" w:ascii="宋体" w:hAnsi="宋体" w:eastAsia="宋体" w:cs="宋体"/>
          <w:color w:val="auto"/>
          <w:kern w:val="0"/>
          <w:sz w:val="21"/>
          <w:szCs w:val="21"/>
          <w:highlight w:val="none"/>
          <w:u w:val="single"/>
        </w:rPr>
        <w:t xml:space="preserve">          </w:t>
      </w:r>
    </w:p>
    <w:p w14:paraId="064E357A">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  话：</w:t>
      </w:r>
      <w:r>
        <w:rPr>
          <w:rFonts w:hint="eastAsia" w:ascii="宋体" w:hAnsi="宋体" w:eastAsia="宋体" w:cs="宋体"/>
          <w:color w:val="auto"/>
          <w:kern w:val="0"/>
          <w:sz w:val="21"/>
          <w:szCs w:val="21"/>
          <w:highlight w:val="none"/>
          <w:u w:val="single"/>
        </w:rPr>
        <w:t xml:space="preserve">  </w:t>
      </w:r>
    </w:p>
    <w:p w14:paraId="705CD6E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传  真：</w:t>
      </w:r>
      <w:r>
        <w:rPr>
          <w:rFonts w:hint="eastAsia" w:ascii="宋体" w:hAnsi="宋体" w:eastAsia="宋体" w:cs="宋体"/>
          <w:color w:val="auto"/>
          <w:kern w:val="0"/>
          <w:sz w:val="21"/>
          <w:szCs w:val="21"/>
          <w:highlight w:val="none"/>
          <w:u w:val="single"/>
        </w:rPr>
        <w:t>  </w:t>
      </w:r>
    </w:p>
    <w:p w14:paraId="2323668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电子信箱：</w:t>
      </w:r>
      <w:r>
        <w:rPr>
          <w:rFonts w:hint="eastAsia" w:ascii="宋体" w:hAnsi="宋体" w:eastAsia="宋体" w:cs="宋体"/>
          <w:color w:val="auto"/>
          <w:kern w:val="0"/>
          <w:sz w:val="21"/>
          <w:szCs w:val="21"/>
          <w:highlight w:val="none"/>
          <w:u w:val="single"/>
        </w:rPr>
        <w:t></w:t>
      </w:r>
    </w:p>
    <w:p w14:paraId="5DA0816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w:t>
      </w:r>
    </w:p>
    <w:p w14:paraId="13B7DA07">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23A4215F">
      <w:pPr>
        <w:keepNext/>
        <w:keepLines/>
        <w:snapToGrid w:val="0"/>
        <w:spacing w:before="312" w:beforeLines="100" w:after="312" w:afterLines="100" w:line="360" w:lineRule="auto"/>
        <w:jc w:val="center"/>
        <w:outlineLvl w:val="1"/>
        <w:rPr>
          <w:rFonts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br w:type="page"/>
      </w:r>
      <w:r>
        <w:rPr>
          <w:rFonts w:hint="eastAsia" w:ascii="等线" w:hAnsi="等线" w:eastAsia="等线" w:cs="@仿宋_GB2312"/>
          <w:b/>
          <w:color w:val="auto"/>
          <w:kern w:val="2"/>
          <w:sz w:val="24"/>
          <w:szCs w:val="20"/>
          <w:highlight w:val="none"/>
        </w:rPr>
        <w:t>第二节  通用合同条款</w:t>
      </w:r>
    </w:p>
    <w:p w14:paraId="77752EA5">
      <w:pPr>
        <w:spacing w:line="360" w:lineRule="auto"/>
        <w:ind w:firstLine="560" w:firstLineChars="200"/>
        <w:rPr>
          <w:rFonts w:ascii="宋体" w:hAnsi="宋体" w:eastAsia="宋体" w:cs="Times New Roman"/>
          <w:snapToGrid w:val="0"/>
          <w:color w:val="auto"/>
          <w:kern w:val="0"/>
          <w:sz w:val="28"/>
          <w:szCs w:val="24"/>
          <w:highlight w:val="none"/>
        </w:rPr>
      </w:pPr>
      <w:r>
        <w:rPr>
          <w:rFonts w:hint="eastAsia" w:ascii="宋体" w:hAnsi="宋体" w:eastAsia="宋体" w:cs="Times New Roman"/>
          <w:snapToGrid w:val="0"/>
          <w:color w:val="auto"/>
          <w:kern w:val="0"/>
          <w:sz w:val="28"/>
          <w:szCs w:val="24"/>
          <w:highlight w:val="none"/>
        </w:rPr>
        <w:t>采用《建设工程施工合同（示范文本）》（GF-2017-0201）中通用合同条款。上述资料由承包人自行准备。</w:t>
      </w:r>
    </w:p>
    <w:p w14:paraId="526E1E87">
      <w:pPr>
        <w:keepNext/>
        <w:keepLines/>
        <w:snapToGrid w:val="0"/>
        <w:spacing w:before="312" w:beforeLines="100" w:after="312" w:afterLines="100" w:line="360" w:lineRule="auto"/>
        <w:jc w:val="center"/>
        <w:outlineLvl w:val="1"/>
        <w:rPr>
          <w:rFonts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br w:type="page"/>
      </w:r>
      <w:r>
        <w:rPr>
          <w:rFonts w:hint="eastAsia" w:ascii="等线" w:hAnsi="等线" w:eastAsia="等线" w:cs="@仿宋_GB2312"/>
          <w:b/>
          <w:color w:val="auto"/>
          <w:kern w:val="2"/>
          <w:sz w:val="24"/>
          <w:szCs w:val="20"/>
          <w:highlight w:val="none"/>
        </w:rPr>
        <w:t>第三节  专用合同条款</w:t>
      </w:r>
    </w:p>
    <w:p w14:paraId="257A9B76">
      <w:pPr>
        <w:snapToGrid w:val="0"/>
        <w:spacing w:before="312" w:beforeLines="100" w:after="312" w:afterLines="100" w:line="360" w:lineRule="auto"/>
        <w:jc w:val="center"/>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专用合同条款数据表</w:t>
      </w:r>
    </w:p>
    <w:p w14:paraId="7B6D77A0">
      <w:pPr>
        <w:widowControl w:val="0"/>
        <w:snapToGrid w:val="0"/>
        <w:spacing w:after="120" w:line="360" w:lineRule="auto"/>
        <w:ind w:left="400" w:leftChars="200" w:firstLine="48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AB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5DB09B0F">
            <w:pPr>
              <w:snapToGrid w:val="0"/>
              <w:spacing w:before="100" w:beforeAutospacing="1" w:line="360" w:lineRule="auto"/>
              <w:ind w:left="-100" w:leftChars="-50" w:right="-100" w:rightChars="-50"/>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111" w:type="dxa"/>
            <w:vAlign w:val="center"/>
          </w:tcPr>
          <w:p w14:paraId="53BA94E2">
            <w:pPr>
              <w:snapToGrid w:val="0"/>
              <w:spacing w:line="360" w:lineRule="auto"/>
              <w:ind w:left="-100" w:leftChars="-50" w:right="-100" w:rightChars="-50"/>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条目号</w:t>
            </w:r>
          </w:p>
        </w:tc>
        <w:tc>
          <w:tcPr>
            <w:tcW w:w="7304" w:type="dxa"/>
            <w:vAlign w:val="center"/>
          </w:tcPr>
          <w:p w14:paraId="0AED0AAB">
            <w:pPr>
              <w:snapToGrid w:val="0"/>
              <w:spacing w:line="360" w:lineRule="auto"/>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信息或数据</w:t>
            </w:r>
          </w:p>
        </w:tc>
      </w:tr>
      <w:tr w14:paraId="2276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E1A0366">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46C34904">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2.5</w:t>
            </w:r>
          </w:p>
        </w:tc>
        <w:tc>
          <w:tcPr>
            <w:tcW w:w="7304" w:type="dxa"/>
            <w:vAlign w:val="center"/>
          </w:tcPr>
          <w:p w14:paraId="6AD5469B">
            <w:pPr>
              <w:snapToGrid w:val="0"/>
              <w:spacing w:line="360" w:lineRule="auto"/>
              <w:rPr>
                <w:rFonts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 xml:space="preserve">发包人提供资金来源证明的期限要求：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7E648DB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发包人是否提供支付担保：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30C09C15">
            <w:pPr>
              <w:snapToGrid w:val="0"/>
              <w:spacing w:line="360" w:lineRule="auto"/>
              <w:rPr>
                <w:rFonts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发包人提供支付担保的形式：</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tc>
      </w:tr>
      <w:tr w14:paraId="006D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1F34523">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2C304367">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3.2.1</w:t>
            </w:r>
          </w:p>
        </w:tc>
        <w:tc>
          <w:tcPr>
            <w:tcW w:w="7304" w:type="dxa"/>
            <w:vAlign w:val="center"/>
          </w:tcPr>
          <w:p w14:paraId="1401E51B">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项目经理</w:t>
            </w:r>
          </w:p>
          <w:p w14:paraId="2D59A1E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姓    名：</w:t>
            </w:r>
            <w:r>
              <w:rPr>
                <w:rFonts w:hint="eastAsia" w:ascii="宋体" w:hAnsi="宋体" w:eastAsia="宋体" w:cs="宋体"/>
                <w:bCs/>
                <w:color w:val="auto"/>
                <w:kern w:val="0"/>
                <w:sz w:val="21"/>
                <w:szCs w:val="21"/>
                <w:highlight w:val="none"/>
                <w:u w:val="single"/>
              </w:rPr>
              <w:t xml:space="preserve">          </w:t>
            </w:r>
          </w:p>
          <w:p w14:paraId="41E9D669">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身份证号：</w:t>
            </w:r>
            <w:r>
              <w:rPr>
                <w:rFonts w:hint="eastAsia" w:ascii="宋体" w:hAnsi="宋体" w:eastAsia="宋体" w:cs="宋体"/>
                <w:bCs/>
                <w:color w:val="auto"/>
                <w:kern w:val="0"/>
                <w:sz w:val="21"/>
                <w:szCs w:val="21"/>
                <w:highlight w:val="none"/>
                <w:u w:val="single"/>
              </w:rPr>
              <w:t xml:space="preserve">          </w:t>
            </w:r>
          </w:p>
          <w:p w14:paraId="4BF7FFC6">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建造师执业资格等级：</w:t>
            </w:r>
            <w:r>
              <w:rPr>
                <w:rFonts w:hint="eastAsia" w:ascii="宋体" w:hAnsi="宋体" w:eastAsia="宋体" w:cs="宋体"/>
                <w:bCs/>
                <w:color w:val="auto"/>
                <w:kern w:val="0"/>
                <w:sz w:val="21"/>
                <w:szCs w:val="21"/>
                <w:highlight w:val="none"/>
                <w:u w:val="single"/>
              </w:rPr>
              <w:t xml:space="preserve">          </w:t>
            </w:r>
          </w:p>
          <w:p w14:paraId="5917FE55">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建造师注册证书号：</w:t>
            </w:r>
            <w:r>
              <w:rPr>
                <w:rFonts w:hint="eastAsia" w:ascii="宋体" w:hAnsi="宋体" w:eastAsia="宋体" w:cs="宋体"/>
                <w:bCs/>
                <w:color w:val="auto"/>
                <w:kern w:val="0"/>
                <w:sz w:val="21"/>
                <w:szCs w:val="21"/>
                <w:highlight w:val="none"/>
                <w:u w:val="single"/>
              </w:rPr>
              <w:t xml:space="preserve">            </w:t>
            </w:r>
          </w:p>
          <w:p w14:paraId="0B111361">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承包人对项目经理的授权范围如下：</w:t>
            </w:r>
            <w:r>
              <w:rPr>
                <w:rFonts w:hint="eastAsia" w:ascii="宋体" w:hAnsi="宋体" w:eastAsia="宋体" w:cs="宋体"/>
                <w:bCs/>
                <w:color w:val="auto"/>
                <w:kern w:val="0"/>
                <w:sz w:val="21"/>
                <w:szCs w:val="21"/>
                <w:highlight w:val="none"/>
                <w:u w:val="single"/>
              </w:rPr>
              <w:t xml:space="preserve">            </w:t>
            </w:r>
          </w:p>
        </w:tc>
      </w:tr>
      <w:tr w14:paraId="3462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900F0CE">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5919DADB">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3.7</w:t>
            </w:r>
          </w:p>
        </w:tc>
        <w:tc>
          <w:tcPr>
            <w:tcW w:w="7304" w:type="dxa"/>
            <w:vAlign w:val="center"/>
          </w:tcPr>
          <w:p w14:paraId="13C0310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承包人是否提供履约保证金：</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提供</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06E35E86">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承包人提供履约保证金的形式：</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转账/电汇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支票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汇票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本票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保函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保证保险</w:t>
            </w:r>
          </w:p>
          <w:p w14:paraId="459B6231">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u w:val="single"/>
              </w:rPr>
              <w:t>注：①以上各类机构出具的以担保函、保证保险承担责任的方式均须满足无条件见索即付条件。</w:t>
            </w:r>
          </w:p>
          <w:p w14:paraId="38C3526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②以担保函、保证保险形式缴纳履约保证金的，受益人和收取单位须为采购人。</w:t>
            </w:r>
          </w:p>
          <w:p w14:paraId="78464F2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履约保证金的金额：</w:t>
            </w:r>
            <w:r>
              <w:rPr>
                <w:rFonts w:hint="eastAsia" w:ascii="宋体" w:hAnsi="宋体" w:eastAsia="宋体" w:cs="宋体"/>
                <w:bCs/>
                <w:color w:val="auto"/>
                <w:kern w:val="0"/>
                <w:sz w:val="21"/>
                <w:szCs w:val="21"/>
                <w:highlight w:val="none"/>
                <w:lang w:val="en-US" w:eastAsia="zh-CN"/>
              </w:rPr>
              <w:t>成交</w:t>
            </w:r>
            <w:r>
              <w:rPr>
                <w:rFonts w:hint="eastAsia" w:ascii="宋体" w:hAnsi="宋体" w:eastAsia="宋体" w:cs="宋体"/>
                <w:bCs/>
                <w:color w:val="auto"/>
                <w:kern w:val="0"/>
                <w:sz w:val="21"/>
                <w:szCs w:val="21"/>
                <w:highlight w:val="none"/>
              </w:rPr>
              <w:t>合同金额的</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2.5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即</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元</w:t>
            </w:r>
            <w:r>
              <w:rPr>
                <w:rFonts w:hint="eastAsia" w:ascii="宋体" w:hAnsi="宋体" w:eastAsia="宋体" w:cs="宋体"/>
                <w:bCs/>
                <w:color w:val="auto"/>
                <w:kern w:val="0"/>
                <w:sz w:val="21"/>
                <w:szCs w:val="21"/>
                <w:highlight w:val="none"/>
              </w:rPr>
              <w:t>。</w:t>
            </w:r>
          </w:p>
          <w:p w14:paraId="75E1EA12">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履约保证金提交期限的要求：签订合同前。</w:t>
            </w:r>
          </w:p>
          <w:p w14:paraId="4069A150">
            <w:pPr>
              <w:widowControl w:val="0"/>
              <w:spacing w:after="12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履约保证金退还时限：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w:t>
            </w:r>
          </w:p>
          <w:p w14:paraId="39F0B03E">
            <w:pPr>
              <w:widowControl w:val="0"/>
              <w:spacing w:after="120"/>
              <w:jc w:val="both"/>
              <w:rPr>
                <w:rFonts w:hint="eastAsia" w:ascii="@微软简标宋" w:hAnsi="@微软简标宋" w:eastAsia="@微软简标宋" w:cs="@微软简标宋"/>
                <w:color w:val="auto"/>
                <w:kern w:val="2"/>
                <w:sz w:val="21"/>
                <w:szCs w:val="24"/>
                <w:highlight w:val="none"/>
                <w:lang w:val="zh-CN" w:eastAsia="zh-CN" w:bidi="ar-SA"/>
              </w:rPr>
            </w:pPr>
            <w:r>
              <w:rPr>
                <w:rFonts w:hint="eastAsia" w:ascii="宋体" w:hAnsi="宋体" w:eastAsia="宋体" w:cs="宋体"/>
                <w:bCs/>
                <w:color w:val="auto"/>
                <w:kern w:val="2"/>
                <w:sz w:val="21"/>
                <w:szCs w:val="21"/>
                <w:highlight w:val="none"/>
                <w:lang w:val="en-US" w:eastAsia="zh-CN" w:bidi="ar-SA"/>
              </w:rPr>
              <w:t>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74C5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815AC21">
            <w:pPr>
              <w:numPr>
                <w:ilvl w:val="0"/>
                <w:numId w:val="3"/>
              </w:numPr>
              <w:snapToGrid w:val="0"/>
              <w:spacing w:line="360" w:lineRule="auto"/>
              <w:jc w:val="center"/>
              <w:rPr>
                <w:rFonts w:ascii="宋体" w:hAnsi="宋体" w:eastAsia="宋体" w:cs="宋体"/>
                <w:bCs/>
                <w:color w:val="auto"/>
                <w:kern w:val="0"/>
                <w:sz w:val="21"/>
                <w:szCs w:val="21"/>
                <w:highlight w:val="none"/>
              </w:rPr>
            </w:pPr>
          </w:p>
        </w:tc>
        <w:tc>
          <w:tcPr>
            <w:tcW w:w="1111" w:type="dxa"/>
            <w:vAlign w:val="center"/>
          </w:tcPr>
          <w:p w14:paraId="79B9F3D1">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5.1.1</w:t>
            </w:r>
          </w:p>
        </w:tc>
        <w:tc>
          <w:tcPr>
            <w:tcW w:w="7304" w:type="dxa"/>
            <w:vAlign w:val="center"/>
          </w:tcPr>
          <w:p w14:paraId="174D573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5.1.1 特殊质量标准和要求：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109ABF9">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关于工程奖项的约定：</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5028A66">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关于建造要求：</w:t>
            </w:r>
          </w:p>
          <w:p w14:paraId="3AF157C8">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（1）绿色建筑等级要求：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EEB4963">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（2）智慧工地管理要求：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5E0E2209">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（3）建筑垃圾减量化目标：</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48CAE0FB">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（4）装配式建筑装配率要求：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149CB35A">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tc>
      </w:tr>
      <w:tr w14:paraId="5DDA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F750D92">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391A466D">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7.5.2</w:t>
            </w:r>
          </w:p>
        </w:tc>
        <w:tc>
          <w:tcPr>
            <w:tcW w:w="7304" w:type="dxa"/>
            <w:tcBorders>
              <w:bottom w:val="single" w:color="auto" w:sz="4" w:space="0"/>
            </w:tcBorders>
            <w:vAlign w:val="center"/>
          </w:tcPr>
          <w:p w14:paraId="641A924D">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因承包人原因造成工期延误，逾期竣工违约金的计算方法为：</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每延期竣工一天，承包人支付发包人合同价款的百分之一的违约金；延期竣工56天以上的，发包人有权解除合同，并追究连带损失</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p w14:paraId="7B91B8D4">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因承包人原因造成工期延误，逾期竣工违约金的上限：</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合同总价的10%</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tc>
      </w:tr>
      <w:tr w14:paraId="516B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6479D64">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7D52717D">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7.9.2</w:t>
            </w:r>
          </w:p>
        </w:tc>
        <w:tc>
          <w:tcPr>
            <w:tcW w:w="7304" w:type="dxa"/>
            <w:tcBorders>
              <w:bottom w:val="single" w:color="auto" w:sz="4" w:space="0"/>
            </w:tcBorders>
            <w:vAlign w:val="center"/>
          </w:tcPr>
          <w:p w14:paraId="2ED9D57D">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color w:val="auto"/>
                <w:kern w:val="0"/>
                <w:sz w:val="21"/>
                <w:szCs w:val="21"/>
                <w:highlight w:val="none"/>
              </w:rPr>
              <w:t>提前竣工的奖励：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tc>
      </w:tr>
      <w:tr w14:paraId="3557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2F5450F">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3BC820CD">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11.1</w:t>
            </w:r>
          </w:p>
        </w:tc>
        <w:tc>
          <w:tcPr>
            <w:tcW w:w="7304" w:type="dxa"/>
            <w:tcBorders>
              <w:bottom w:val="single" w:color="auto" w:sz="4" w:space="0"/>
            </w:tcBorders>
            <w:vAlign w:val="center"/>
          </w:tcPr>
          <w:p w14:paraId="4F30ED81">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市场价格波动是否调整合同价格的约定：</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tc>
      </w:tr>
      <w:tr w14:paraId="60F1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46FB76C">
            <w:pPr>
              <w:numPr>
                <w:ilvl w:val="0"/>
                <w:numId w:val="3"/>
              </w:numPr>
              <w:snapToGrid w:val="0"/>
              <w:spacing w:line="360" w:lineRule="auto"/>
              <w:jc w:val="center"/>
              <w:rPr>
                <w:rFonts w:ascii="宋体" w:hAnsi="宋体" w:eastAsia="宋体" w:cs="宋体"/>
                <w:bCs/>
                <w:color w:val="auto"/>
                <w:kern w:val="0"/>
                <w:sz w:val="21"/>
                <w:szCs w:val="21"/>
                <w:highlight w:val="none"/>
              </w:rPr>
            </w:pPr>
          </w:p>
        </w:tc>
        <w:tc>
          <w:tcPr>
            <w:tcW w:w="1111" w:type="dxa"/>
            <w:vAlign w:val="center"/>
          </w:tcPr>
          <w:p w14:paraId="4D0A59DA">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12.1</w:t>
            </w:r>
          </w:p>
        </w:tc>
        <w:tc>
          <w:tcPr>
            <w:tcW w:w="7304" w:type="dxa"/>
            <w:tcBorders>
              <w:bottom w:val="single" w:color="auto" w:sz="4" w:space="0"/>
            </w:tcBorders>
            <w:vAlign w:val="center"/>
          </w:tcPr>
          <w:p w14:paraId="0F72C499">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合同价格形式</w:t>
            </w:r>
          </w:p>
          <w:p w14:paraId="6C6A5D61">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（1）单价合同。</w:t>
            </w:r>
          </w:p>
          <w:p w14:paraId="185E4E8F">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综合单价包含的风险范围：</w:t>
            </w:r>
            <w:r>
              <w:rPr>
                <w:rFonts w:hint="eastAsia" w:ascii="宋体" w:hAnsi="宋体" w:eastAsia="宋体" w:cs="宋体"/>
                <w:bCs/>
                <w:color w:val="auto"/>
                <w:kern w:val="2"/>
                <w:sz w:val="21"/>
                <w:szCs w:val="21"/>
                <w:highlight w:val="none"/>
                <w:u w:val="single"/>
                <w:lang w:val="en-US" w:eastAsia="zh-CN" w:bidi="ar-SA"/>
              </w:rPr>
              <w:t xml:space="preserve">  材料价格、人工成本上涨，异常天气导致的工期延误 </w:t>
            </w:r>
            <w:r>
              <w:rPr>
                <w:rFonts w:hint="eastAsia" w:ascii="宋体" w:hAnsi="宋体" w:eastAsia="宋体" w:cs="宋体"/>
                <w:bCs/>
                <w:color w:val="auto"/>
                <w:kern w:val="2"/>
                <w:sz w:val="21"/>
                <w:szCs w:val="21"/>
                <w:highlight w:val="none"/>
                <w:lang w:val="en-US" w:eastAsia="zh-CN" w:bidi="ar-SA"/>
              </w:rPr>
              <w:t>。</w:t>
            </w:r>
          </w:p>
          <w:p w14:paraId="4F9E60EE">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5A200FB6">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p w14:paraId="6F5F6535">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（2）总价合同。</w:t>
            </w:r>
          </w:p>
          <w:p w14:paraId="1AA41E32">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总价包含的风险范围：</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53CD5D28">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62287FBB">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3ABF7554">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（3）其他价格方式：</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tc>
      </w:tr>
      <w:tr w14:paraId="1FEB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69BD5FF">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5CD7311F">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 xml:space="preserve">12.2.1 </w:t>
            </w:r>
          </w:p>
        </w:tc>
        <w:tc>
          <w:tcPr>
            <w:tcW w:w="7304" w:type="dxa"/>
            <w:tcBorders>
              <w:bottom w:val="single" w:color="auto" w:sz="4" w:space="0"/>
            </w:tcBorders>
            <w:vAlign w:val="center"/>
          </w:tcPr>
          <w:p w14:paraId="0FD0E079">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预付款的支付</w:t>
            </w:r>
          </w:p>
          <w:p w14:paraId="27113039">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预付款支付比例或金额：</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合同金额（不含暂列金）的70%</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lang w:val="en-US" w:eastAsia="zh-CN"/>
              </w:rPr>
              <w:t>含本工程</w:t>
            </w:r>
            <w:r>
              <w:rPr>
                <w:rFonts w:hint="eastAsia" w:ascii="宋体" w:hAnsi="宋体" w:eastAsia="宋体" w:cs="宋体"/>
                <w:bCs/>
                <w:color w:val="auto"/>
                <w:kern w:val="0"/>
                <w:sz w:val="21"/>
                <w:szCs w:val="21"/>
                <w:highlight w:val="none"/>
                <w:u w:val="single"/>
              </w:rPr>
              <w:t>安全生产费用</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none"/>
                <w:lang w:eastAsia="zh-CN"/>
              </w:rPr>
              <w:t>。</w:t>
            </w:r>
            <w:r>
              <w:rPr>
                <w:rFonts w:hint="eastAsia" w:ascii="宋体" w:hAnsi="宋体" w:eastAsia="宋体" w:cs="宋体"/>
                <w:bCs/>
                <w:color w:val="auto"/>
                <w:kern w:val="0"/>
                <w:sz w:val="21"/>
                <w:szCs w:val="21"/>
                <w:highlight w:val="none"/>
                <w:u w:val="none"/>
              </w:rPr>
              <w:t xml:space="preserve"> </w:t>
            </w:r>
          </w:p>
          <w:p w14:paraId="38C7507E">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预付款支付期限：</w:t>
            </w:r>
            <w:r>
              <w:rPr>
                <w:rFonts w:hint="eastAsia" w:ascii="宋体" w:hAnsi="宋体" w:eastAsia="宋体" w:cs="宋体"/>
                <w:bCs/>
                <w:color w:val="auto"/>
                <w:kern w:val="0"/>
                <w:sz w:val="21"/>
                <w:szCs w:val="21"/>
                <w:highlight w:val="none"/>
                <w:u w:val="single"/>
              </w:rPr>
              <w:t xml:space="preserve"> 合同、</w:t>
            </w:r>
            <w:r>
              <w:rPr>
                <w:rFonts w:hint="eastAsia" w:ascii="宋体" w:hAnsi="宋体" w:eastAsia="宋体" w:cs="宋体"/>
                <w:bCs/>
                <w:color w:val="auto"/>
                <w:kern w:val="0"/>
                <w:sz w:val="21"/>
                <w:szCs w:val="21"/>
                <w:highlight w:val="none"/>
                <w:u w:val="single"/>
                <w:lang w:val="en-US" w:eastAsia="zh-CN"/>
              </w:rPr>
              <w:t>担</w:t>
            </w:r>
            <w:r>
              <w:rPr>
                <w:rFonts w:hint="eastAsia" w:ascii="宋体" w:hAnsi="宋体" w:eastAsia="宋体" w:cs="宋体"/>
                <w:bCs/>
                <w:color w:val="auto"/>
                <w:kern w:val="0"/>
                <w:sz w:val="21"/>
                <w:szCs w:val="21"/>
                <w:highlight w:val="none"/>
                <w:u w:val="single"/>
              </w:rPr>
              <w:t>保措施生效以及具备实施条件后</w:t>
            </w:r>
            <w:r>
              <w:rPr>
                <w:rFonts w:hint="eastAsia" w:ascii="宋体" w:hAnsi="宋体" w:eastAsia="宋体" w:cs="宋体"/>
                <w:bCs/>
                <w:color w:val="auto"/>
                <w:kern w:val="0"/>
                <w:sz w:val="21"/>
                <w:szCs w:val="21"/>
                <w:highlight w:val="none"/>
                <w:u w:val="single"/>
                <w:lang w:val="en-US" w:eastAsia="zh-CN"/>
              </w:rPr>
              <w:t>5</w:t>
            </w:r>
            <w:r>
              <w:rPr>
                <w:rFonts w:hint="eastAsia" w:ascii="宋体" w:hAnsi="宋体" w:eastAsia="宋体" w:cs="宋体"/>
                <w:bCs/>
                <w:color w:val="auto"/>
                <w:kern w:val="0"/>
                <w:sz w:val="21"/>
                <w:szCs w:val="21"/>
                <w:highlight w:val="none"/>
                <w:u w:val="single"/>
              </w:rPr>
              <w:t>个工作日内支付</w:t>
            </w:r>
            <w:r>
              <w:rPr>
                <w:rFonts w:hint="eastAsia" w:ascii="宋体" w:hAnsi="宋体" w:eastAsia="宋体" w:cs="宋体"/>
                <w:bCs/>
                <w:color w:val="auto"/>
                <w:kern w:val="0"/>
                <w:sz w:val="21"/>
                <w:szCs w:val="21"/>
                <w:highlight w:val="none"/>
                <w:u w:val="single"/>
                <w:lang w:val="en-US" w:eastAsia="zh-CN"/>
              </w:rPr>
              <w:t>给承包人</w:t>
            </w:r>
            <w:r>
              <w:rPr>
                <w:rFonts w:hint="eastAsia" w:ascii="宋体" w:hAnsi="宋体" w:eastAsia="宋体" w:cs="宋体"/>
                <w:bCs/>
                <w:color w:val="auto"/>
                <w:kern w:val="0"/>
                <w:sz w:val="21"/>
                <w:szCs w:val="21"/>
                <w:highlight w:val="none"/>
                <w:u w:val="none"/>
              </w:rPr>
              <w:t xml:space="preserve">。 </w:t>
            </w:r>
          </w:p>
          <w:p w14:paraId="51F84923">
            <w:pPr>
              <w:adjustRightInd w:val="0"/>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预付款扣回的方式：</w:t>
            </w:r>
            <w:r>
              <w:rPr>
                <w:rFonts w:hint="eastAsia" w:ascii="宋体" w:hAnsi="宋体" w:eastAsia="宋体" w:cs="宋体"/>
                <w:bCs/>
                <w:color w:val="auto"/>
                <w:kern w:val="0"/>
                <w:sz w:val="21"/>
                <w:szCs w:val="21"/>
                <w:highlight w:val="none"/>
                <w:u w:val="single"/>
              </w:rPr>
              <w:t xml:space="preserve"> </w:t>
            </w:r>
            <w:r>
              <w:rPr>
                <w:rFonts w:hint="eastAsia" w:cs="宋体"/>
                <w:bCs/>
                <w:color w:val="auto"/>
                <w:sz w:val="21"/>
                <w:szCs w:val="21"/>
                <w:highlight w:val="none"/>
                <w:u w:val="single"/>
              </w:rPr>
              <w:t>在支付结算工程价款时，一次性扣抵预付工程价款。</w:t>
            </w:r>
          </w:p>
        </w:tc>
      </w:tr>
      <w:tr w14:paraId="4DEE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2C86BA81">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73D608B9">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12.2.2</w:t>
            </w:r>
          </w:p>
        </w:tc>
        <w:tc>
          <w:tcPr>
            <w:tcW w:w="7304" w:type="dxa"/>
            <w:tcBorders>
              <w:bottom w:val="single" w:color="auto" w:sz="4" w:space="0"/>
            </w:tcBorders>
            <w:vAlign w:val="center"/>
          </w:tcPr>
          <w:p w14:paraId="479B3C48">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预付款担保</w:t>
            </w:r>
          </w:p>
          <w:p w14:paraId="1B685D48">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承包人提交预付款担保的期限：</w:t>
            </w:r>
            <w:r>
              <w:rPr>
                <w:rFonts w:hint="eastAsia" w:ascii="Times New Roman" w:hAnsi="Times New Roman" w:eastAsia="宋体" w:cs="Times New Roman"/>
                <w:color w:val="auto"/>
                <w:kern w:val="2"/>
                <w:sz w:val="21"/>
                <w:szCs w:val="24"/>
                <w:highlight w:val="none"/>
                <w:u w:val="single"/>
              </w:rPr>
              <w:t>预付款担保有效期自预付款支付给承包人起生效，至发包人签发的进度付款证书说明预付款已完全扣清止</w:t>
            </w:r>
            <w:r>
              <w:rPr>
                <w:rFonts w:ascii="Times New Roman" w:hAnsi="Times New Roman" w:eastAsia="宋体" w:cs="Times New Roman"/>
                <w:color w:val="auto"/>
                <w:kern w:val="2"/>
                <w:sz w:val="21"/>
                <w:szCs w:val="24"/>
                <w:highlight w:val="none"/>
                <w:u w:val="single"/>
              </w:rPr>
              <w:t xml:space="preserve"> </w:t>
            </w:r>
            <w:r>
              <w:rPr>
                <w:rFonts w:hint="eastAsia" w:ascii="宋体" w:hAnsi="宋体" w:eastAsia="宋体" w:cs="宋体"/>
                <w:bCs/>
                <w:color w:val="auto"/>
                <w:kern w:val="0"/>
                <w:sz w:val="21"/>
                <w:szCs w:val="21"/>
                <w:highlight w:val="none"/>
                <w:u w:val="single"/>
              </w:rPr>
              <w:t>。</w:t>
            </w:r>
          </w:p>
          <w:p w14:paraId="59B915D7">
            <w:pPr>
              <w:adjustRightInd w:val="0"/>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预付款担保的形式为：</w:t>
            </w:r>
            <w:r>
              <w:rPr>
                <w:rFonts w:hint="eastAsia" w:ascii="Times New Roman" w:hAnsi="Times New Roman" w:eastAsia="宋体" w:cs="Times New Roman"/>
                <w:color w:val="auto"/>
                <w:kern w:val="2"/>
                <w:sz w:val="21"/>
                <w:szCs w:val="24"/>
                <w:highlight w:val="none"/>
                <w:u w:val="single"/>
              </w:rPr>
              <w:t>银行、保险公司、担保公司等金融机构出具的预付款保函或其他担保措施</w:t>
            </w:r>
            <w:r>
              <w:rPr>
                <w:rFonts w:ascii="Times New Roman" w:hAnsi="Times New Roman" w:eastAsia="宋体" w:cs="Times New Roman"/>
                <w:color w:val="auto"/>
                <w:kern w:val="2"/>
                <w:sz w:val="21"/>
                <w:szCs w:val="24"/>
                <w:highlight w:val="none"/>
                <w:u w:val="single"/>
              </w:rPr>
              <w:t xml:space="preserve"> </w:t>
            </w:r>
          </w:p>
        </w:tc>
      </w:tr>
      <w:tr w14:paraId="7410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2E5753C">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081D8536">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12.4.1</w:t>
            </w:r>
          </w:p>
        </w:tc>
        <w:tc>
          <w:tcPr>
            <w:tcW w:w="7304" w:type="dxa"/>
            <w:tcBorders>
              <w:bottom w:val="single" w:color="auto" w:sz="4" w:space="0"/>
            </w:tcBorders>
            <w:vAlign w:val="center"/>
          </w:tcPr>
          <w:p w14:paraId="2FE81B54">
            <w:pPr>
              <w:adjustRightInd w:val="0"/>
              <w:snapToGrid w:val="0"/>
              <w:spacing w:line="360" w:lineRule="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付款周期</w:t>
            </w:r>
            <w:r>
              <w:rPr>
                <w:rFonts w:hint="eastAsia" w:ascii="宋体" w:hAnsi="宋体" w:eastAsia="宋体" w:cs="宋体"/>
                <w:bCs/>
                <w:color w:val="auto"/>
                <w:kern w:val="0"/>
                <w:sz w:val="21"/>
                <w:szCs w:val="21"/>
                <w:highlight w:val="none"/>
                <w:lang w:eastAsia="zh-CN"/>
              </w:rPr>
              <w:t>：</w:t>
            </w:r>
          </w:p>
          <w:p w14:paraId="0A7FEC8A">
            <w:pPr>
              <w:adjustRightInd w:val="0"/>
              <w:snapToGrid w:val="0"/>
              <w:spacing w:line="360" w:lineRule="auto"/>
              <w:rPr>
                <w:rFonts w:hint="eastAsia" w:ascii="宋体" w:hAnsi="宋体" w:eastAsia="宋体" w:cs="宋体"/>
                <w:bCs/>
                <w:color w:val="auto"/>
                <w:kern w:val="0"/>
                <w:sz w:val="21"/>
                <w:szCs w:val="21"/>
                <w:highlight w:val="none"/>
                <w:u w:val="none"/>
              </w:rPr>
            </w:pPr>
            <w:r>
              <w:rPr>
                <w:rFonts w:hint="eastAsia" w:ascii="宋体" w:hAnsi="宋体" w:eastAsia="宋体" w:cs="宋体"/>
                <w:bCs/>
                <w:color w:val="auto"/>
                <w:kern w:val="0"/>
                <w:sz w:val="21"/>
                <w:szCs w:val="21"/>
                <w:highlight w:val="none"/>
              </w:rPr>
              <w:t>关于付款周期的约定：</w:t>
            </w:r>
            <w:r>
              <w:rPr>
                <w:rFonts w:hint="eastAsia" w:ascii="Times New Roman" w:hAnsi="Times New Roman" w:eastAsia="宋体" w:cs="Times New Roman"/>
                <w:color w:val="auto"/>
                <w:kern w:val="2"/>
                <w:sz w:val="21"/>
                <w:szCs w:val="24"/>
                <w:highlight w:val="none"/>
                <w:u w:val="single"/>
              </w:rPr>
              <w:t>工程</w:t>
            </w:r>
            <w:r>
              <w:rPr>
                <w:rFonts w:hint="eastAsia" w:ascii="Times New Roman" w:hAnsi="Times New Roman" w:eastAsia="宋体" w:cs="Times New Roman"/>
                <w:color w:val="auto"/>
                <w:kern w:val="2"/>
                <w:sz w:val="21"/>
                <w:szCs w:val="24"/>
                <w:highlight w:val="none"/>
                <w:u w:val="single"/>
                <w:lang w:val="en-US" w:eastAsia="zh-CN"/>
              </w:rPr>
              <w:t>完</w:t>
            </w:r>
            <w:r>
              <w:rPr>
                <w:rFonts w:hint="eastAsia" w:ascii="Times New Roman" w:hAnsi="Times New Roman" w:eastAsia="宋体" w:cs="Times New Roman"/>
                <w:color w:val="auto"/>
                <w:kern w:val="2"/>
                <w:sz w:val="21"/>
                <w:szCs w:val="24"/>
                <w:highlight w:val="none"/>
                <w:u w:val="single"/>
              </w:rPr>
              <w:t>工验收合格并经结算审核完成后，支付至结算审核价款的</w:t>
            </w:r>
            <w:r>
              <w:rPr>
                <w:rFonts w:hint="default" w:ascii="Times New Roman" w:hAnsi="Times New Roman" w:eastAsia="宋体" w:cs="Times New Roman"/>
                <w:color w:val="auto"/>
                <w:kern w:val="2"/>
                <w:sz w:val="21"/>
                <w:szCs w:val="24"/>
                <w:highlight w:val="none"/>
                <w:u w:val="single"/>
                <w:lang w:val="en-US" w:eastAsia="zh-CN"/>
              </w:rPr>
              <w:t>97</w:t>
            </w:r>
            <w:r>
              <w:rPr>
                <w:rFonts w:hint="eastAsia" w:ascii="Times New Roman" w:hAnsi="Times New Roman" w:eastAsia="宋体" w:cs="Times New Roman"/>
                <w:color w:val="auto"/>
                <w:kern w:val="2"/>
                <w:sz w:val="21"/>
                <w:szCs w:val="24"/>
                <w:highlight w:val="none"/>
                <w:u w:val="single"/>
              </w:rPr>
              <w:t>%</w:t>
            </w:r>
            <w:r>
              <w:rPr>
                <w:rFonts w:hint="eastAsia" w:ascii="Times New Roman" w:hAnsi="Times New Roman" w:eastAsia="宋体" w:cs="Times New Roman"/>
                <w:color w:val="auto"/>
                <w:kern w:val="2"/>
                <w:sz w:val="21"/>
                <w:szCs w:val="24"/>
                <w:highlight w:val="none"/>
                <w:u w:val="single"/>
                <w:lang w:eastAsia="zh-CN"/>
              </w:rPr>
              <w:t>，</w:t>
            </w:r>
            <w:r>
              <w:rPr>
                <w:rFonts w:hint="eastAsia" w:ascii="Times New Roman" w:hAnsi="Times New Roman" w:eastAsia="宋体" w:cs="Times New Roman"/>
                <w:color w:val="auto"/>
                <w:kern w:val="2"/>
                <w:sz w:val="21"/>
                <w:szCs w:val="24"/>
                <w:highlight w:val="none"/>
                <w:u w:val="single"/>
                <w:lang w:val="en-US" w:eastAsia="zh-CN"/>
              </w:rPr>
              <w:t xml:space="preserve">剩余3%作为质量保证金，在缺陷责任期满后一次性付清 </w:t>
            </w:r>
            <w:r>
              <w:rPr>
                <w:rFonts w:hint="eastAsia" w:ascii="宋体" w:hAnsi="宋体" w:eastAsia="宋体" w:cs="宋体"/>
                <w:bCs/>
                <w:color w:val="auto"/>
                <w:kern w:val="0"/>
                <w:sz w:val="21"/>
                <w:szCs w:val="21"/>
                <w:highlight w:val="none"/>
                <w:u w:val="none"/>
              </w:rPr>
              <w:t>。</w:t>
            </w:r>
          </w:p>
          <w:p w14:paraId="3A526CF2">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rPr>
              <w:t>如承包人采用银行保函或保证保险或</w:t>
            </w:r>
            <w:r>
              <w:rPr>
                <w:rFonts w:hint="eastAsia" w:ascii="宋体" w:hAnsi="宋体" w:eastAsia="宋体" w:cs="宋体"/>
                <w:bCs w:val="0"/>
                <w:color w:val="auto"/>
                <w:kern w:val="0"/>
                <w:sz w:val="21"/>
                <w:szCs w:val="21"/>
                <w:highlight w:val="none"/>
                <w:u w:val="single"/>
              </w:rPr>
              <w:t>现金</w:t>
            </w:r>
            <w:r>
              <w:rPr>
                <w:rFonts w:hint="eastAsia" w:ascii="宋体" w:hAnsi="宋体" w:eastAsia="宋体" w:cs="宋体"/>
                <w:color w:val="auto"/>
                <w:kern w:val="0"/>
                <w:sz w:val="21"/>
                <w:szCs w:val="21"/>
                <w:highlight w:val="none"/>
                <w:u w:val="single"/>
                <w:lang w:val="en-US" w:eastAsia="zh-CN"/>
              </w:rPr>
              <w:t>等方式提交等额工程质量保证金，则在工程完工验收合格并经结算审核后采购人应付至结算审核价的100%。质量保证担保的形式可以为银行保函、担保机构担保或保证保险。</w:t>
            </w:r>
            <w:r>
              <w:rPr>
                <w:rFonts w:hint="eastAsia" w:ascii="宋体" w:hAnsi="宋体" w:eastAsia="宋体" w:cs="宋体"/>
                <w:bCs/>
                <w:color w:val="auto"/>
                <w:kern w:val="0"/>
                <w:sz w:val="21"/>
                <w:szCs w:val="21"/>
                <w:highlight w:val="none"/>
                <w:u w:val="none"/>
              </w:rPr>
              <w:t xml:space="preserve"> </w:t>
            </w:r>
          </w:p>
        </w:tc>
      </w:tr>
      <w:tr w14:paraId="2884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410A380">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3349C076">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15.2.1</w:t>
            </w:r>
          </w:p>
        </w:tc>
        <w:tc>
          <w:tcPr>
            <w:tcW w:w="7304" w:type="dxa"/>
            <w:vAlign w:val="center"/>
          </w:tcPr>
          <w:p w14:paraId="55A05906">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 xml:space="preserve"> 工程通过</w:t>
            </w:r>
            <w:r>
              <w:rPr>
                <w:rFonts w:hint="eastAsia" w:ascii="宋体" w:hAnsi="宋体" w:eastAsia="宋体" w:cs="宋体"/>
                <w:color w:val="auto"/>
                <w:kern w:val="0"/>
                <w:sz w:val="21"/>
                <w:szCs w:val="21"/>
                <w:highlight w:val="none"/>
                <w:u w:val="single"/>
                <w:lang w:val="en-US" w:eastAsia="zh-CN"/>
              </w:rPr>
              <w:t>完工</w:t>
            </w:r>
            <w:r>
              <w:rPr>
                <w:rFonts w:hint="eastAsia" w:ascii="宋体" w:hAnsi="宋体" w:eastAsia="宋体" w:cs="宋体"/>
                <w:color w:val="auto"/>
                <w:kern w:val="0"/>
                <w:sz w:val="21"/>
                <w:szCs w:val="21"/>
                <w:highlight w:val="none"/>
                <w:u w:val="single"/>
              </w:rPr>
              <w:t xml:space="preserve">验收后一年  </w:t>
            </w:r>
            <w:r>
              <w:rPr>
                <w:rFonts w:hint="eastAsia" w:ascii="宋体" w:hAnsi="宋体" w:eastAsia="宋体" w:cs="宋体"/>
                <w:color w:val="auto"/>
                <w:kern w:val="0"/>
                <w:sz w:val="21"/>
                <w:szCs w:val="21"/>
                <w:highlight w:val="none"/>
              </w:rPr>
              <w:t>。</w:t>
            </w:r>
          </w:p>
        </w:tc>
      </w:tr>
      <w:tr w14:paraId="5674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1C9CBC5">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15E5CE54">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15.3.1</w:t>
            </w:r>
          </w:p>
        </w:tc>
        <w:tc>
          <w:tcPr>
            <w:tcW w:w="7304" w:type="dxa"/>
            <w:vAlign w:val="center"/>
          </w:tcPr>
          <w:p w14:paraId="1542170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质量保证金可采用以下任意一种方式：</w:t>
            </w:r>
          </w:p>
          <w:p w14:paraId="6AACD02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结算审核价款的3%</w:t>
            </w:r>
            <w:r>
              <w:rPr>
                <w:rFonts w:hint="eastAsia" w:ascii="宋体" w:hAnsi="宋体" w:eastAsia="宋体" w:cs="宋体"/>
                <w:color w:val="auto"/>
                <w:kern w:val="0"/>
                <w:sz w:val="21"/>
                <w:szCs w:val="21"/>
                <w:highlight w:val="none"/>
                <w:u w:val="single"/>
              </w:rPr>
              <w:t>；</w:t>
            </w:r>
          </w:p>
          <w:p w14:paraId="33A17FF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u w:val="single"/>
              </w:rPr>
              <w:t>工程</w:t>
            </w:r>
            <w:r>
              <w:rPr>
                <w:rFonts w:hint="eastAsia" w:cs="宋体"/>
                <w:color w:val="auto"/>
                <w:sz w:val="21"/>
                <w:szCs w:val="21"/>
                <w:highlight w:val="none"/>
                <w:u w:val="single"/>
                <w:lang w:val="en-US" w:eastAsia="zh-CN"/>
              </w:rPr>
              <w:t>完工</w:t>
            </w:r>
            <w:r>
              <w:rPr>
                <w:rFonts w:hint="eastAsia" w:cs="宋体"/>
                <w:color w:val="auto"/>
                <w:sz w:val="21"/>
                <w:szCs w:val="21"/>
                <w:highlight w:val="none"/>
                <w:u w:val="single"/>
              </w:rPr>
              <w:t>结算时一次性扣留质量保证金</w:t>
            </w:r>
            <w:r>
              <w:rPr>
                <w:rFonts w:hint="eastAsia" w:ascii="宋体" w:hAnsi="宋体" w:eastAsia="宋体" w:cs="宋体"/>
                <w:color w:val="auto"/>
                <w:kern w:val="0"/>
                <w:sz w:val="21"/>
                <w:szCs w:val="21"/>
                <w:highlight w:val="none"/>
                <w:u w:val="single"/>
              </w:rPr>
              <w:t>；</w:t>
            </w:r>
          </w:p>
          <w:p w14:paraId="749515A0">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  </w:t>
            </w:r>
            <w:r>
              <w:rPr>
                <w:rFonts w:hint="eastAsia" w:ascii="宋体" w:hAnsi="宋体" w:eastAsia="宋体" w:cs="宋体"/>
                <w:color w:val="auto"/>
                <w:kern w:val="0"/>
                <w:sz w:val="21"/>
                <w:szCs w:val="21"/>
                <w:highlight w:val="none"/>
                <w:u w:val="single"/>
              </w:rPr>
              <w:t xml:space="preserve">    。</w:t>
            </w:r>
          </w:p>
          <w:p w14:paraId="09DBB527">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注：以现金形式提交质量保证金的（含从工程款中以扣留方式提交的），</w:t>
            </w:r>
            <w:r>
              <w:rPr>
                <w:rFonts w:hint="default" w:ascii="宋体" w:hAnsi="宋体" w:eastAsia="宋体" w:cs="宋体"/>
                <w:b/>
                <w:bCs w:val="0"/>
                <w:color w:val="auto"/>
                <w:kern w:val="2"/>
                <w:sz w:val="21"/>
                <w:szCs w:val="21"/>
                <w:highlight w:val="none"/>
                <w:lang w:val="en-US" w:eastAsia="zh-CN" w:bidi="ar-SA"/>
              </w:rPr>
              <w:t>同时退还银行同期活期存款利息</w:t>
            </w:r>
            <w:r>
              <w:rPr>
                <w:rFonts w:hint="eastAsia" w:ascii="宋体" w:hAnsi="宋体" w:eastAsia="宋体" w:cs="宋体"/>
                <w:b/>
                <w:bCs w:val="0"/>
                <w:color w:val="auto"/>
                <w:kern w:val="2"/>
                <w:sz w:val="21"/>
                <w:szCs w:val="21"/>
                <w:highlight w:val="none"/>
                <w:lang w:val="en-US" w:eastAsia="zh-CN" w:bidi="ar-SA"/>
              </w:rPr>
              <w:t>。</w:t>
            </w:r>
          </w:p>
          <w:p w14:paraId="1C627D62">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采用银行保函形式，须由国有或国有控股的银行出具的见索即付无条件保函；采用担保机构出具的保函（担保机构担保），应为依法取得融资担保业务经营许可证的融资担保机构出具的无条件保函。</w:t>
            </w:r>
          </w:p>
        </w:tc>
      </w:tr>
      <w:tr w14:paraId="1F1D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188F5D3">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5FE6315E">
            <w:pPr>
              <w:snapToGrid w:val="0"/>
              <w:spacing w:line="360" w:lineRule="auto"/>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14</w:t>
            </w:r>
          </w:p>
        </w:tc>
        <w:tc>
          <w:tcPr>
            <w:tcW w:w="7304" w:type="dxa"/>
            <w:vAlign w:val="center"/>
          </w:tcPr>
          <w:p w14:paraId="126BBBDE">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default"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专用合同条款中“竣工”同专用合同条款数据表中“完工”。</w:t>
            </w:r>
          </w:p>
        </w:tc>
      </w:tr>
    </w:tbl>
    <w:p w14:paraId="3C869E6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r>
        <w:rPr>
          <w:rFonts w:hint="eastAsia" w:ascii="宋体" w:hAnsi="宋体" w:eastAsia="宋体" w:cs="宋体"/>
          <w:color w:val="auto"/>
          <w:kern w:val="0"/>
          <w:sz w:val="21"/>
          <w:szCs w:val="21"/>
          <w:highlight w:val="none"/>
        </w:rPr>
        <w:t>1. 一般约定</w:t>
      </w:r>
    </w:p>
    <w:p w14:paraId="585F85B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 词语定义与解释</w:t>
      </w:r>
    </w:p>
    <w:p w14:paraId="21D80C2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 合同</w:t>
      </w:r>
    </w:p>
    <w:p w14:paraId="480423B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1.1.1.10 其他合同文件包括：</w:t>
      </w:r>
      <w:r>
        <w:rPr>
          <w:rFonts w:hint="eastAsia" w:ascii="宋体" w:hAnsi="宋体" w:eastAsia="宋体" w:cs="宋体"/>
          <w:color w:val="auto"/>
          <w:kern w:val="0"/>
          <w:sz w:val="21"/>
          <w:szCs w:val="21"/>
          <w:highlight w:val="none"/>
          <w:u w:val="single"/>
        </w:rPr>
        <w:t xml:space="preserve">                 </w:t>
      </w:r>
    </w:p>
    <w:p w14:paraId="7715974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 合同当事人及其他相关方</w:t>
      </w:r>
    </w:p>
    <w:p w14:paraId="36D26A8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1.1.2.4 监理人：</w:t>
      </w:r>
    </w:p>
    <w:p w14:paraId="34F1EBA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D6169D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资质类别和等级：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AD1A6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610F8F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78584B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78D3C1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1.1.2.5 设计人：</w:t>
      </w:r>
    </w:p>
    <w:p w14:paraId="33FCCA9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3B9B36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资质类别和等级：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021D7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523638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6F80EF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8E99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工程和设备</w:t>
      </w:r>
    </w:p>
    <w:p w14:paraId="28CDED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 作为施工现场组成部分的其他场所包括：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401130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kern w:val="0"/>
          <w:sz w:val="21"/>
          <w:szCs w:val="21"/>
          <w:highlight w:val="none"/>
          <w:u w:val="single"/>
        </w:rPr>
        <w:t>发包人为建设本合同工程永久征用的场地 </w:t>
      </w:r>
      <w:r>
        <w:rPr>
          <w:rFonts w:hint="eastAsia" w:ascii="宋体" w:hAnsi="宋体" w:eastAsia="宋体" w:cs="宋体"/>
          <w:color w:val="auto"/>
          <w:kern w:val="0"/>
          <w:sz w:val="21"/>
          <w:szCs w:val="21"/>
          <w:highlight w:val="none"/>
        </w:rPr>
        <w:t>。</w:t>
      </w:r>
    </w:p>
    <w:p w14:paraId="26756D0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kern w:val="0"/>
          <w:sz w:val="21"/>
          <w:szCs w:val="21"/>
          <w:highlight w:val="none"/>
          <w:u w:val="single"/>
        </w:rPr>
        <w:t>发包人为建设本合同工程临时征用，承包人在完工后须按合同要求退还的场地；工程施工用地（含地面附着物）由发包人负责与工程所在地的乡镇协调解决； 发包人负责办理永久占地和招标图示的临时用地范围内的征地搬迁工作，向承包人提供永久用地和招标图示的临时用地，承包人应无条件接受现场条件。永久占地由发包人承担，临时用地发包人负责协调，费用由承包人承担</w:t>
      </w:r>
      <w:r>
        <w:rPr>
          <w:rFonts w:hint="eastAsia" w:ascii="宋体" w:hAnsi="宋体" w:eastAsia="宋体" w:cs="宋体"/>
          <w:color w:val="auto"/>
          <w:kern w:val="0"/>
          <w:sz w:val="21"/>
          <w:szCs w:val="21"/>
          <w:highlight w:val="none"/>
        </w:rPr>
        <w:t>。</w:t>
      </w:r>
    </w:p>
    <w:p w14:paraId="779AA96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1.3 法律 </w:t>
      </w:r>
    </w:p>
    <w:p w14:paraId="569FCFD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适用于合同的其他规范性文件：</w:t>
      </w:r>
      <w:r>
        <w:rPr>
          <w:rFonts w:hint="eastAsia" w:ascii="宋体" w:hAnsi="宋体" w:eastAsia="宋体" w:cs="宋体"/>
          <w:color w:val="auto"/>
          <w:kern w:val="0"/>
          <w:sz w:val="21"/>
          <w:szCs w:val="21"/>
          <w:highlight w:val="none"/>
          <w:u w:val="single"/>
        </w:rPr>
        <w:t>《中华人民共和国民法典</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中华人民共和国建筑法</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中华人民共和国政府采购法</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中华人民共和国招标投标法</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建设工程质量管理条例</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建设工程安全生产管理条例</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等国家及工程所在地现行有效的法律法规和规章</w:t>
      </w:r>
      <w:r>
        <w:rPr>
          <w:rFonts w:hint="eastAsia" w:ascii="宋体" w:hAnsi="宋体" w:eastAsia="宋体" w:cs="宋体"/>
          <w:color w:val="auto"/>
          <w:kern w:val="0"/>
          <w:sz w:val="21"/>
          <w:szCs w:val="21"/>
          <w:highlight w:val="none"/>
        </w:rPr>
        <w:t>。</w:t>
      </w:r>
    </w:p>
    <w:p w14:paraId="61A1BE6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 标准和规范</w:t>
      </w:r>
    </w:p>
    <w:p w14:paraId="09DD434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适用于工程的标准规范包括：</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32B17A8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AE45DC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A8934D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BBC852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发包人对工程的技术标准和功能要求的特殊要求：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C37FE7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 合同文件的优先顺序</w:t>
      </w:r>
    </w:p>
    <w:p w14:paraId="4CD22801">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合同文件组成及优先顺序为：</w:t>
      </w:r>
      <w:r>
        <w:rPr>
          <w:rFonts w:hint="eastAsia" w:ascii="宋体" w:hAnsi="宋体" w:eastAsia="宋体" w:cs="宋体"/>
          <w:color w:val="auto"/>
          <w:kern w:val="0"/>
          <w:sz w:val="21"/>
          <w:szCs w:val="21"/>
          <w:highlight w:val="none"/>
          <w:u w:val="single"/>
        </w:rPr>
        <w:t xml:space="preserve"> 执行通用条款 </w:t>
      </w:r>
    </w:p>
    <w:p w14:paraId="18139D7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 图纸和承包人文件</w:t>
      </w:r>
      <w:r>
        <w:rPr>
          <w:rFonts w:hint="eastAsia" w:ascii="宋体" w:hAnsi="宋体" w:eastAsia="宋体" w:cs="宋体"/>
          <w:bCs/>
          <w:color w:val="auto"/>
          <w:kern w:val="0"/>
          <w:sz w:val="21"/>
          <w:szCs w:val="21"/>
          <w:highlight w:val="none"/>
        </w:rPr>
        <w:tab/>
      </w:r>
    </w:p>
    <w:p w14:paraId="5AAB320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 图纸的提供和交底</w:t>
      </w:r>
    </w:p>
    <w:p w14:paraId="72E85A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发包人向承包人提供图纸的期限：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626825A">
      <w:pPr>
        <w:adjustRightInd w:val="0"/>
        <w:snapToGri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发包人向承包人提供图纸的数量：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lang w:eastAsia="zh-CN"/>
        </w:rPr>
        <w:t>；</w:t>
      </w:r>
    </w:p>
    <w:p w14:paraId="60CE269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发包人向承包人提供图纸的内容：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2386C2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1.6.4 承包人文件</w:t>
      </w:r>
    </w:p>
    <w:p w14:paraId="1823D33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需要由承包人提供的文件，包括：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B8DE7D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承包人提供的文件的期限为：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844D0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承包人提供的文件的数量为：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08E29A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承包人提供的文件的形式为：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C5F7D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发包人审批承包人文件的期限：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12DB18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1.6.5 图纸和承包人文件的保管</w:t>
      </w:r>
    </w:p>
    <w:p w14:paraId="0339BCB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关于图纸和承包人文件保管的约定：</w:t>
      </w:r>
      <w:r>
        <w:rPr>
          <w:rFonts w:hint="eastAsia" w:ascii="宋体" w:hAnsi="宋体" w:eastAsia="宋体" w:cs="宋体"/>
          <w:color w:val="auto"/>
          <w:kern w:val="0"/>
          <w:sz w:val="21"/>
          <w:szCs w:val="21"/>
          <w:highlight w:val="none"/>
          <w:u w:val="single"/>
        </w:rPr>
        <w:t xml:space="preserve">执行通用条款 </w:t>
      </w:r>
      <w:r>
        <w:rPr>
          <w:rFonts w:hint="eastAsia" w:ascii="宋体" w:hAnsi="宋体" w:eastAsia="宋体" w:cs="宋体"/>
          <w:color w:val="auto"/>
          <w:kern w:val="0"/>
          <w:sz w:val="21"/>
          <w:szCs w:val="21"/>
          <w:highlight w:val="none"/>
        </w:rPr>
        <w:t>。</w:t>
      </w:r>
    </w:p>
    <w:p w14:paraId="79E68B9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1.7 联络</w:t>
      </w:r>
    </w:p>
    <w:p w14:paraId="569F7DD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 发包人和承包人应当在</w:t>
      </w:r>
      <w:r>
        <w:rPr>
          <w:rFonts w:hint="eastAsia" w:ascii="宋体" w:hAnsi="宋体" w:eastAsia="宋体" w:cs="宋体"/>
          <w:color w:val="auto"/>
          <w:kern w:val="0"/>
          <w:sz w:val="21"/>
          <w:szCs w:val="21"/>
          <w:highlight w:val="none"/>
          <w:u w:val="single"/>
        </w:rPr>
        <w:t>7</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0C02AE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A5FE6E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C9097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E0FA58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1DABC3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905723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6200A9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1.10 交通运输</w:t>
      </w:r>
    </w:p>
    <w:p w14:paraId="65B49EF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1.10.1 出入现场的权利</w:t>
      </w:r>
    </w:p>
    <w:p w14:paraId="4DFC285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关于出入现场的权利的约定：</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469F0EE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1.10.3 场内交通</w:t>
      </w:r>
    </w:p>
    <w:p w14:paraId="1ED1D59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F8DFA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关于发包人向承包人免费提供满足工程施工需要的场内道路和交通设施的约定：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4E0A151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1.10.4 超大件和超重件的运输</w:t>
      </w:r>
    </w:p>
    <w:p w14:paraId="1C5927A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运输超大件或超重件所需的道路和桥梁临时加固改造费用和其他有关费用由</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承担。</w:t>
      </w:r>
    </w:p>
    <w:p w14:paraId="65D90C0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1.11 知识产权</w:t>
      </w:r>
    </w:p>
    <w:p w14:paraId="519ECC9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3D33210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关于发包人提供的上述文件的使用限制的要求：</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5DDE08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 关于承包人为实施工程所编制文件的著作权的归属：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6653FCE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关于承包人提供的上述文件的使用限制的要求：</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5F5AD8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1.11.4 承包人在施工过程中所采用的专利、专有技术、技术秘密的使用费的承担方式：</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204EC3A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1.13 工程量清单错误的修正</w:t>
      </w:r>
    </w:p>
    <w:p w14:paraId="3B67F5DB">
      <w:pPr>
        <w:adjustRightInd w:val="0"/>
        <w:snapToGrid w:val="0"/>
        <w:spacing w:line="360" w:lineRule="auto"/>
        <w:ind w:firstLine="420" w:firstLineChars="200"/>
        <w:rPr>
          <w:rFonts w:ascii="宋体" w:hAnsi="宋体" w:eastAsia="宋体" w:cs="宋体"/>
          <w:b/>
          <w:bCs/>
          <w:i/>
          <w:iCs/>
          <w:color w:val="auto"/>
          <w:kern w:val="2"/>
          <w:sz w:val="21"/>
          <w:szCs w:val="21"/>
          <w:highlight w:val="none"/>
        </w:rPr>
      </w:pPr>
      <w:r>
        <w:rPr>
          <w:rFonts w:hint="eastAsia" w:ascii="宋体" w:hAnsi="宋体" w:eastAsia="宋体" w:cs="宋体"/>
          <w:color w:val="auto"/>
          <w:kern w:val="0"/>
          <w:sz w:val="21"/>
          <w:szCs w:val="21"/>
          <w:highlight w:val="none"/>
        </w:rPr>
        <w:t>出现工程量清单错误时，是否调整合同价格：</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不调整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bCs/>
          <w:i/>
          <w:iCs/>
          <w:color w:val="auto"/>
          <w:kern w:val="2"/>
          <w:sz w:val="21"/>
          <w:szCs w:val="21"/>
          <w:highlight w:val="none"/>
        </w:rPr>
        <w:t xml:space="preserve">  （备注：与合同补充条款相对应）。</w:t>
      </w:r>
    </w:p>
    <w:p w14:paraId="2D9F020E">
      <w:pPr>
        <w:adjustRightInd w:val="0"/>
        <w:snapToGrid w:val="0"/>
        <w:spacing w:line="360" w:lineRule="auto"/>
        <w:ind w:firstLine="420" w:firstLineChars="200"/>
        <w:rPr>
          <w:rFonts w:ascii="宋体" w:hAnsi="宋体" w:eastAsia="宋体" w:cs="宋体"/>
          <w:b/>
          <w:bCs/>
          <w:i/>
          <w:iCs/>
          <w:color w:val="auto"/>
          <w:kern w:val="2"/>
          <w:sz w:val="21"/>
          <w:szCs w:val="21"/>
          <w:highlight w:val="none"/>
          <w:shd w:val="clear" w:color="FFFFFF" w:fill="D9D9D9"/>
        </w:rPr>
      </w:pPr>
      <w:r>
        <w:rPr>
          <w:rFonts w:hint="eastAsia" w:ascii="宋体" w:hAnsi="宋体" w:eastAsia="宋体" w:cs="宋体"/>
          <w:color w:val="auto"/>
          <w:kern w:val="0"/>
          <w:sz w:val="21"/>
          <w:szCs w:val="21"/>
          <w:highlight w:val="none"/>
        </w:rPr>
        <w:t>允许调整合同价格的工程量偏差范围：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bCs/>
          <w:i/>
          <w:iCs/>
          <w:color w:val="auto"/>
          <w:kern w:val="2"/>
          <w:sz w:val="21"/>
          <w:szCs w:val="21"/>
          <w:highlight w:val="none"/>
        </w:rPr>
        <w:t xml:space="preserve">  （备注：与合同补充条款相对应）。</w:t>
      </w:r>
    </w:p>
    <w:p w14:paraId="3B2D803F">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发包人</w:t>
      </w:r>
    </w:p>
    <w:p w14:paraId="274AADA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2.2 发包人代表</w:t>
      </w:r>
    </w:p>
    <w:p w14:paraId="25BD946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发包人代表：</w:t>
      </w:r>
    </w:p>
    <w:p w14:paraId="21E96C4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EC5E45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72CEBB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B28D2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973A5B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AB4F0F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52AB365">
      <w:pPr>
        <w:adjustRightInd w:val="0"/>
        <w:snapToGrid w:val="0"/>
        <w:spacing w:line="360" w:lineRule="auto"/>
        <w:ind w:firstLine="420" w:firstLineChars="200"/>
        <w:rPr>
          <w:rFonts w:ascii="宋体" w:hAnsi="宋体" w:eastAsia="宋体" w:cs="宋体"/>
          <w:b/>
          <w:strike/>
          <w:color w:val="auto"/>
          <w:kern w:val="0"/>
          <w:sz w:val="21"/>
          <w:szCs w:val="21"/>
          <w:highlight w:val="none"/>
        </w:rPr>
      </w:pPr>
      <w:r>
        <w:rPr>
          <w:rFonts w:hint="eastAsia" w:ascii="宋体" w:hAnsi="宋体" w:eastAsia="宋体" w:cs="宋体"/>
          <w:color w:val="auto"/>
          <w:kern w:val="0"/>
          <w:sz w:val="21"/>
          <w:szCs w:val="21"/>
          <w:highlight w:val="none"/>
        </w:rPr>
        <w:t>发包人对发包人代表的授权范围如下：</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E3FA5E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2.4 施工现场、施工条件和基础资料的提供</w:t>
      </w:r>
    </w:p>
    <w:p w14:paraId="54D1F00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 提供施工现场</w:t>
      </w:r>
    </w:p>
    <w:p w14:paraId="3DAC256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关于发包人移交施工现场的期限要求：</w:t>
      </w:r>
      <w:r>
        <w:rPr>
          <w:rFonts w:hint="eastAsia" w:ascii="宋体" w:hAnsi="宋体" w:eastAsia="宋体" w:cs="宋体"/>
          <w:color w:val="auto"/>
          <w:kern w:val="0"/>
          <w:sz w:val="21"/>
          <w:szCs w:val="21"/>
          <w:highlight w:val="none"/>
          <w:u w:val="single"/>
        </w:rPr>
        <w:t>开工日期7天前</w:t>
      </w:r>
      <w:r>
        <w:rPr>
          <w:rFonts w:hint="eastAsia" w:ascii="宋体" w:hAnsi="宋体" w:eastAsia="宋体" w:cs="宋体"/>
          <w:color w:val="auto"/>
          <w:kern w:val="0"/>
          <w:sz w:val="21"/>
          <w:szCs w:val="21"/>
          <w:highlight w:val="none"/>
        </w:rPr>
        <w:t>。</w:t>
      </w:r>
    </w:p>
    <w:p w14:paraId="5DD6693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 提供施工条件</w:t>
      </w:r>
    </w:p>
    <w:p w14:paraId="38D54AF2">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关于发包人应负责提供施工所需要的条件，包括：</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458AF07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2.5 资金来源证明及支付担保</w:t>
      </w:r>
    </w:p>
    <w:p w14:paraId="3A4651D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发包人提供资金来源证明的期限要求：</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769395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发包人是否提供支付担保：</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F4F0CC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发包人提供支付担保的形式：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18ED4BD">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承包人</w:t>
      </w:r>
    </w:p>
    <w:p w14:paraId="56B7311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 承包人的一般义务</w:t>
      </w:r>
    </w:p>
    <w:p w14:paraId="431C233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（9）承包人提交的竣工资料的内容：</w:t>
      </w:r>
      <w:r>
        <w:rPr>
          <w:rFonts w:hint="eastAsia" w:ascii="宋体" w:hAnsi="宋体" w:eastAsia="宋体" w:cs="宋体"/>
          <w:color w:val="auto"/>
          <w:kern w:val="0"/>
          <w:sz w:val="21"/>
          <w:szCs w:val="21"/>
          <w:highlight w:val="none"/>
          <w:u w:val="single"/>
        </w:rPr>
        <w:t>承包人提供</w:t>
      </w:r>
      <w:r>
        <w:rPr>
          <w:rFonts w:hint="eastAsia" w:ascii="宋体" w:hAnsi="宋体" w:eastAsia="宋体" w:cs="宋体"/>
          <w:color w:val="auto"/>
          <w:kern w:val="0"/>
          <w:sz w:val="21"/>
          <w:szCs w:val="21"/>
          <w:highlight w:val="none"/>
          <w:u w:val="single"/>
          <w:lang w:val="en-US" w:eastAsia="zh-CN"/>
        </w:rPr>
        <w:t>满足验收要求的竣工资料</w:t>
      </w:r>
      <w:r>
        <w:rPr>
          <w:rFonts w:hint="eastAsia" w:ascii="宋体" w:hAnsi="宋体" w:eastAsia="宋体" w:cs="宋体"/>
          <w:color w:val="auto"/>
          <w:kern w:val="0"/>
          <w:sz w:val="21"/>
          <w:szCs w:val="21"/>
          <w:highlight w:val="none"/>
        </w:rPr>
        <w:t>。</w:t>
      </w:r>
    </w:p>
    <w:p w14:paraId="28DDBC5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承包人需要提交的竣工资料套数：</w:t>
      </w:r>
      <w:r>
        <w:rPr>
          <w:rFonts w:hint="eastAsia" w:ascii="宋体" w:hAnsi="宋体" w:eastAsia="宋体" w:cs="宋体"/>
          <w:color w:val="auto"/>
          <w:kern w:val="0"/>
          <w:sz w:val="21"/>
          <w:szCs w:val="21"/>
          <w:highlight w:val="none"/>
          <w:u w:val="single"/>
        </w:rPr>
        <w:t xml:space="preserve">  2套   </w:t>
      </w:r>
      <w:r>
        <w:rPr>
          <w:rFonts w:hint="eastAsia" w:ascii="宋体" w:hAnsi="宋体" w:eastAsia="宋体" w:cs="宋体"/>
          <w:color w:val="auto"/>
          <w:kern w:val="0"/>
          <w:sz w:val="21"/>
          <w:szCs w:val="21"/>
          <w:highlight w:val="none"/>
        </w:rPr>
        <w:t>。</w:t>
      </w:r>
    </w:p>
    <w:p w14:paraId="5E7C125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承包人提交的竣工资料的费用承担：</w:t>
      </w:r>
      <w:r>
        <w:rPr>
          <w:rFonts w:hint="eastAsia" w:ascii="宋体" w:hAnsi="宋体" w:eastAsia="宋体" w:cs="宋体"/>
          <w:color w:val="auto"/>
          <w:kern w:val="0"/>
          <w:sz w:val="21"/>
          <w:szCs w:val="21"/>
          <w:highlight w:val="none"/>
          <w:u w:val="single"/>
        </w:rPr>
        <w:t>承包人承担</w:t>
      </w:r>
      <w:r>
        <w:rPr>
          <w:rFonts w:hint="eastAsia" w:ascii="宋体" w:hAnsi="宋体" w:eastAsia="宋体" w:cs="宋体"/>
          <w:color w:val="auto"/>
          <w:kern w:val="0"/>
          <w:sz w:val="21"/>
          <w:szCs w:val="21"/>
          <w:highlight w:val="none"/>
        </w:rPr>
        <w:t>。</w:t>
      </w:r>
    </w:p>
    <w:p w14:paraId="30F877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承包人提交的竣工资料移交时间：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24881E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承包人提交的竣工资料形式要求：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E0BC94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r>
        <w:rPr>
          <w:rFonts w:hint="eastAsia" w:ascii="宋体" w:hAnsi="宋体" w:eastAsia="宋体" w:cs="宋体"/>
          <w:color w:val="auto"/>
          <w:kern w:val="0"/>
          <w:sz w:val="21"/>
          <w:szCs w:val="21"/>
          <w:highlight w:val="none"/>
          <w:u w:val="single"/>
        </w:rPr>
        <w:t>每月25日提交本月工程报表和下月工程计划表，（报表和计划表应包括质量、进度、安全、投资、材料计划等内容，反映存在的问题和应对措施；一式叁份提交发包人</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CD525B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3.2 项目经理</w:t>
      </w:r>
    </w:p>
    <w:p w14:paraId="483C6D4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 项目经理：</w:t>
      </w:r>
    </w:p>
    <w:p w14:paraId="779D05B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3C970C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FD42B7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建造师执业资格等级：</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9D1CEB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建造师注册证书号：</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814BB9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建造师执业印章号：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F7581E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安全生产考核合格证书号：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FF924E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BC14C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9EA1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C1D1C2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承包人对项目经理的授权范围如下：</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2DB595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kern w:val="0"/>
          <w:sz w:val="21"/>
          <w:szCs w:val="21"/>
          <w:highlight w:val="none"/>
          <w:u w:val="single"/>
        </w:rPr>
        <w:t>见《专用合同条款数据表》。</w:t>
      </w:r>
    </w:p>
    <w:p w14:paraId="117C3E9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kern w:val="0"/>
          <w:sz w:val="21"/>
          <w:szCs w:val="21"/>
          <w:highlight w:val="none"/>
          <w:u w:val="single"/>
        </w:rPr>
        <w:t>承包人应依照有关法律以及人力资源和社会保障部门</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建筑</w:t>
      </w:r>
      <w:r>
        <w:rPr>
          <w:rFonts w:hint="eastAsia" w:ascii="宋体" w:hAnsi="宋体" w:eastAsia="宋体" w:cs="宋体"/>
          <w:color w:val="auto"/>
          <w:kern w:val="0"/>
          <w:sz w:val="21"/>
          <w:szCs w:val="21"/>
          <w:highlight w:val="none"/>
          <w:u w:val="single"/>
        </w:rPr>
        <w:t xml:space="preserve">行政主管部门的相关规定，为其履行合同所雇佣的全部人员投保工伤保险，缴纳工伤保险费，并要求其分包人也投保此项保险  </w:t>
      </w:r>
      <w:r>
        <w:rPr>
          <w:rFonts w:hint="eastAsia" w:ascii="宋体" w:hAnsi="宋体" w:eastAsia="宋体" w:cs="宋体"/>
          <w:color w:val="auto"/>
          <w:kern w:val="0"/>
          <w:sz w:val="21"/>
          <w:szCs w:val="21"/>
          <w:highlight w:val="none"/>
        </w:rPr>
        <w:t>。</w:t>
      </w:r>
    </w:p>
    <w:p w14:paraId="31E76A6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kern w:val="0"/>
          <w:sz w:val="21"/>
          <w:szCs w:val="21"/>
          <w:highlight w:val="none"/>
          <w:u w:val="single"/>
        </w:rPr>
        <w:t>承包人未能按照承诺到岗尽职的，发包人将视情况严重程度对其</w:t>
      </w:r>
      <w:r>
        <w:rPr>
          <w:rFonts w:hint="eastAsia" w:ascii="宋体" w:hAnsi="宋体" w:eastAsia="宋体" w:cs="宋体"/>
          <w:color w:val="auto"/>
          <w:kern w:val="0"/>
          <w:sz w:val="21"/>
          <w:szCs w:val="21"/>
          <w:highlight w:val="none"/>
          <w:u w:val="single"/>
          <w:lang w:eastAsia="zh-CN"/>
        </w:rPr>
        <w:t>做出</w:t>
      </w:r>
      <w:r>
        <w:rPr>
          <w:rFonts w:hint="eastAsia" w:ascii="宋体" w:hAnsi="宋体" w:eastAsia="宋体" w:cs="宋体"/>
          <w:color w:val="auto"/>
          <w:kern w:val="0"/>
          <w:sz w:val="21"/>
          <w:szCs w:val="21"/>
          <w:highlight w:val="none"/>
          <w:u w:val="single"/>
        </w:rPr>
        <w:t>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0164DAA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 承包人擅自更换项目经理的违约责任：</w:t>
      </w:r>
    </w:p>
    <w:p w14:paraId="10E5A5A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45B3711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3.2.4 承包人无正当理由拒绝更换项目经理的违约责任：</w:t>
      </w:r>
      <w:r>
        <w:rPr>
          <w:rFonts w:hint="eastAsia" w:ascii="宋体" w:hAnsi="宋体" w:eastAsia="宋体" w:cs="宋体"/>
          <w:color w:val="auto"/>
          <w:kern w:val="0"/>
          <w:sz w:val="21"/>
          <w:szCs w:val="21"/>
          <w:highlight w:val="none"/>
          <w:u w:val="single"/>
        </w:rPr>
        <w:t xml:space="preserve"> 每人次支付违约金 5 万元 </w:t>
      </w:r>
      <w:r>
        <w:rPr>
          <w:rFonts w:hint="eastAsia" w:ascii="宋体" w:hAnsi="宋体" w:eastAsia="宋体" w:cs="宋体"/>
          <w:color w:val="auto"/>
          <w:kern w:val="0"/>
          <w:sz w:val="21"/>
          <w:szCs w:val="21"/>
          <w:highlight w:val="none"/>
        </w:rPr>
        <w:t>。</w:t>
      </w:r>
    </w:p>
    <w:p w14:paraId="285FFEF8">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3.3 承包人人员</w:t>
      </w:r>
    </w:p>
    <w:p w14:paraId="211AA63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 承包人提交项目管理机构及施工现场管理人员安排报告的期限：</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3F8DE5A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3.3.3 承包人无正当理由拒绝撤换主要施工管理人员的违约责任：</w:t>
      </w:r>
      <w:r>
        <w:rPr>
          <w:rFonts w:hint="eastAsia" w:ascii="宋体" w:hAnsi="宋体" w:eastAsia="宋体" w:cs="宋体"/>
          <w:color w:val="auto"/>
          <w:kern w:val="0"/>
          <w:sz w:val="21"/>
          <w:szCs w:val="21"/>
          <w:highlight w:val="none"/>
          <w:u w:val="single"/>
        </w:rPr>
        <w:t xml:space="preserve"> 每人次支付违约金 2 万元 </w:t>
      </w:r>
      <w:r>
        <w:rPr>
          <w:rFonts w:hint="eastAsia" w:ascii="宋体" w:hAnsi="宋体" w:eastAsia="宋体" w:cs="宋体"/>
          <w:color w:val="auto"/>
          <w:kern w:val="0"/>
          <w:sz w:val="21"/>
          <w:szCs w:val="21"/>
          <w:highlight w:val="none"/>
        </w:rPr>
        <w:t>。</w:t>
      </w:r>
    </w:p>
    <w:p w14:paraId="2ECC83A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3.3.4 承包人主要施工管理人员离开施工现场的批准要求：</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7120BA6F">
      <w:pPr>
        <w:adjustRightInd w:val="0"/>
        <w:snapToGrid w:val="0"/>
        <w:spacing w:line="360" w:lineRule="auto"/>
        <w:ind w:firstLine="424" w:firstLineChars="20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3.3.5 承包人擅自更换主要施工管理人员的违约责任：</w:t>
      </w:r>
      <w:r>
        <w:rPr>
          <w:rFonts w:hint="eastAsia" w:ascii="宋体" w:hAnsi="宋体" w:eastAsia="宋体" w:cs="宋体"/>
          <w:color w:val="auto"/>
          <w:kern w:val="0"/>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4492592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承包人主要施工管理人员擅自离开施工现场的违约责任：</w:t>
      </w:r>
      <w:r>
        <w:rPr>
          <w:rFonts w:hint="eastAsia" w:ascii="宋体" w:hAnsi="宋体" w:eastAsia="宋体" w:cs="宋体"/>
          <w:color w:val="auto"/>
          <w:kern w:val="0"/>
          <w:sz w:val="21"/>
          <w:szCs w:val="21"/>
          <w:highlight w:val="none"/>
          <w:u w:val="single"/>
        </w:rPr>
        <w:t>每缺勤一天向发包人支付违约金 500 元</w:t>
      </w:r>
      <w:r>
        <w:rPr>
          <w:rFonts w:hint="eastAsia" w:ascii="宋体" w:hAnsi="宋体" w:eastAsia="宋体" w:cs="宋体"/>
          <w:color w:val="auto"/>
          <w:kern w:val="0"/>
          <w:sz w:val="21"/>
          <w:szCs w:val="21"/>
          <w:highlight w:val="none"/>
        </w:rPr>
        <w:t>。</w:t>
      </w:r>
    </w:p>
    <w:p w14:paraId="666A558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3.5 分包</w:t>
      </w:r>
    </w:p>
    <w:p w14:paraId="434E73B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 分包的一般约定</w:t>
      </w:r>
    </w:p>
    <w:p w14:paraId="5BA1BD0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禁止分包的工程包括：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D39F8C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主体结构、关键性工作的范围：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FA3B7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3.5.2 分包的确定</w:t>
      </w:r>
    </w:p>
    <w:p w14:paraId="3272EA2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允许分包的专业工程包括：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本工程不允许分包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6C29F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其他关于分包的约定：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6FED71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3.5.4 分包合同价款</w:t>
      </w:r>
    </w:p>
    <w:p w14:paraId="38CCC53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关于分包合同价款支付的约定：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9B4A9C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3.6 工程照管与成品、半成品保护</w:t>
      </w:r>
    </w:p>
    <w:p w14:paraId="64C0997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自发包人向承包人移交施工现场之日起，承包人应负责照管工程及工程相关的材料、工程设备，直到颁发工程接收证书之日止。</w:t>
      </w:r>
    </w:p>
    <w:p w14:paraId="4F433A96">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3.7 履约保证金</w:t>
      </w:r>
    </w:p>
    <w:p w14:paraId="1BA329E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承包人是否提供履约保证金：</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413891E">
      <w:pPr>
        <w:adjustRightInd w:val="0"/>
        <w:snapToGrid w:val="0"/>
        <w:spacing w:line="360" w:lineRule="auto"/>
        <w:ind w:left="-70" w:leftChars="-35" w:firstLine="497" w:firstLineChars="237"/>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承包人提供履约保证金的形式：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D92E96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履约保证金的金额：</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014667F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履约保证金提交期限的要求：</w:t>
      </w:r>
      <w:r>
        <w:rPr>
          <w:rFonts w:hint="eastAsia" w:ascii="宋体" w:hAnsi="宋体" w:eastAsia="宋体" w:cs="宋体"/>
          <w:color w:val="auto"/>
          <w:kern w:val="0"/>
          <w:sz w:val="21"/>
          <w:szCs w:val="21"/>
          <w:highlight w:val="none"/>
          <w:u w:val="single"/>
        </w:rPr>
        <w:t>见《专用合同条款数据表》。</w:t>
      </w:r>
    </w:p>
    <w:p w14:paraId="4858D994">
      <w:pPr>
        <w:adjustRightInd w:val="0"/>
        <w:snapToGrid w:val="0"/>
        <w:spacing w:line="360" w:lineRule="auto"/>
        <w:ind w:firstLine="420" w:firstLineChars="200"/>
        <w:rPr>
          <w:rFonts w:ascii="宋体" w:hAnsi="宋体" w:eastAsia="宋体" w:cs="宋体"/>
          <w:strike/>
          <w:color w:val="auto"/>
          <w:kern w:val="0"/>
          <w:sz w:val="21"/>
          <w:szCs w:val="21"/>
          <w:highlight w:val="none"/>
        </w:rPr>
      </w:pPr>
      <w:r>
        <w:rPr>
          <w:rFonts w:hint="eastAsia" w:ascii="宋体" w:hAnsi="宋体" w:eastAsia="宋体" w:cs="宋体"/>
          <w:bCs/>
          <w:snapToGrid w:val="0"/>
          <w:color w:val="auto"/>
          <w:kern w:val="0"/>
          <w:sz w:val="21"/>
          <w:szCs w:val="21"/>
          <w:highlight w:val="none"/>
        </w:rPr>
        <w:t>履约保证金退还时限：</w:t>
      </w:r>
      <w:r>
        <w:rPr>
          <w:rFonts w:hint="eastAsia" w:ascii="宋体" w:hAnsi="宋体" w:eastAsia="宋体" w:cs="宋体"/>
          <w:color w:val="auto"/>
          <w:kern w:val="0"/>
          <w:sz w:val="21"/>
          <w:szCs w:val="21"/>
          <w:highlight w:val="none"/>
          <w:u w:val="single"/>
        </w:rPr>
        <w:t>见《专用合同条款数据表》。</w:t>
      </w:r>
    </w:p>
    <w:p w14:paraId="2D9E24AC">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监理人</w:t>
      </w:r>
    </w:p>
    <w:p w14:paraId="73DE5FB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4.1 监理人的一般规定</w:t>
      </w:r>
    </w:p>
    <w:p w14:paraId="3BBE7F7E">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关于监理人的监理内容：</w:t>
      </w:r>
      <w:r>
        <w:rPr>
          <w:rFonts w:hint="eastAsia" w:ascii="宋体" w:hAnsi="宋体" w:eastAsia="宋体" w:cs="宋体"/>
          <w:color w:val="auto"/>
          <w:kern w:val="0"/>
          <w:sz w:val="21"/>
          <w:szCs w:val="21"/>
          <w:highlight w:val="none"/>
          <w:u w:val="single"/>
        </w:rPr>
        <w:t xml:space="preserve"> 执行监理合同 </w:t>
      </w:r>
      <w:r>
        <w:rPr>
          <w:rFonts w:hint="eastAsia" w:ascii="宋体" w:hAnsi="宋体" w:eastAsia="宋体" w:cs="宋体"/>
          <w:color w:val="auto"/>
          <w:kern w:val="0"/>
          <w:sz w:val="21"/>
          <w:szCs w:val="21"/>
          <w:highlight w:val="none"/>
        </w:rPr>
        <w:t>。</w:t>
      </w:r>
    </w:p>
    <w:p w14:paraId="5F5B9DA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关于监理人的监理权限：</w:t>
      </w:r>
      <w:r>
        <w:rPr>
          <w:rFonts w:hint="eastAsia" w:ascii="宋体" w:hAnsi="宋体" w:eastAsia="宋体" w:cs="宋体"/>
          <w:color w:val="auto"/>
          <w:kern w:val="0"/>
          <w:sz w:val="21"/>
          <w:szCs w:val="21"/>
          <w:highlight w:val="none"/>
          <w:u w:val="single"/>
        </w:rPr>
        <w:t xml:space="preserve"> 执行监理合同 </w:t>
      </w:r>
      <w:r>
        <w:rPr>
          <w:rFonts w:hint="eastAsia" w:ascii="宋体" w:hAnsi="宋体" w:eastAsia="宋体" w:cs="宋体"/>
          <w:color w:val="auto"/>
          <w:kern w:val="0"/>
          <w:sz w:val="21"/>
          <w:szCs w:val="21"/>
          <w:highlight w:val="none"/>
        </w:rPr>
        <w:t>。</w:t>
      </w:r>
    </w:p>
    <w:p w14:paraId="4B7C79F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关于监理人在施工现场的办公场所、生活场所的提供和费用承担的约定：</w:t>
      </w:r>
      <w:r>
        <w:rPr>
          <w:rFonts w:hint="eastAsia" w:ascii="宋体" w:hAnsi="宋体" w:eastAsia="宋体" w:cs="宋体"/>
          <w:color w:val="auto"/>
          <w:kern w:val="0"/>
          <w:sz w:val="21"/>
          <w:szCs w:val="21"/>
          <w:highlight w:val="none"/>
          <w:u w:val="single"/>
        </w:rPr>
        <w:t xml:space="preserve"> 执行监理合同  </w:t>
      </w:r>
      <w:r>
        <w:rPr>
          <w:rFonts w:hint="eastAsia" w:ascii="宋体" w:hAnsi="宋体" w:eastAsia="宋体" w:cs="宋体"/>
          <w:color w:val="auto"/>
          <w:kern w:val="0"/>
          <w:sz w:val="21"/>
          <w:szCs w:val="21"/>
          <w:highlight w:val="none"/>
        </w:rPr>
        <w:t>。</w:t>
      </w:r>
    </w:p>
    <w:p w14:paraId="12F7739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4.2 监理人员</w:t>
      </w:r>
    </w:p>
    <w:p w14:paraId="70F9202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w:t>
      </w:r>
    </w:p>
    <w:p w14:paraId="6223191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96FB4F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1C85CF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监理工程师执业资格证书号：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15ED77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CCD6F1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AD717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492116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关于监理人的其他约定：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119DF7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4.4 商定或确定</w:t>
      </w:r>
    </w:p>
    <w:p w14:paraId="13BDDDF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在发包人和承包人不能通过协商达成一致意见时，发包人授权监理人对以下事项进行确定：</w:t>
      </w:r>
    </w:p>
    <w:p w14:paraId="35E9C23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AFB168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88089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E50CB63">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 工程质量</w:t>
      </w:r>
    </w:p>
    <w:p w14:paraId="5CD1EDA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 质量要求</w:t>
      </w:r>
    </w:p>
    <w:p w14:paraId="13AA41E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5.1.1 特殊质量标准和要求：</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28724DA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关于工程奖项的约定：</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05926804">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关于建造要求：</w:t>
      </w:r>
    </w:p>
    <w:p w14:paraId="7473B1CA">
      <w:pPr>
        <w:widowControl w:val="0"/>
        <w:autoSpaceDE w:val="0"/>
        <w:autoSpaceDN w:val="0"/>
        <w:adjustRightInd w:val="0"/>
        <w:snapToGrid w:val="0"/>
        <w:spacing w:line="360" w:lineRule="auto"/>
        <w:ind w:firstLine="48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（1）绿色建筑等级要求：</w:t>
      </w:r>
      <w:r>
        <w:rPr>
          <w:rFonts w:hint="eastAsia" w:ascii="宋体" w:hAnsi="宋体" w:eastAsia="宋体" w:cs="宋体"/>
          <w:color w:val="auto"/>
          <w:kern w:val="0"/>
          <w:sz w:val="21"/>
          <w:szCs w:val="21"/>
          <w:highlight w:val="none"/>
          <w:u w:val="single"/>
          <w:lang w:val="en-US" w:eastAsia="zh-CN" w:bidi="ar-SA"/>
        </w:rPr>
        <w:t>见《专用合同条款数据表》</w:t>
      </w:r>
      <w:r>
        <w:rPr>
          <w:rFonts w:hint="eastAsia" w:ascii="宋体" w:hAnsi="宋体" w:eastAsia="宋体" w:cs="宋体"/>
          <w:color w:val="auto"/>
          <w:kern w:val="0"/>
          <w:sz w:val="21"/>
          <w:szCs w:val="21"/>
          <w:highlight w:val="none"/>
          <w:lang w:val="en-US" w:eastAsia="zh-CN" w:bidi="ar-SA"/>
        </w:rPr>
        <w:t>；</w:t>
      </w:r>
    </w:p>
    <w:p w14:paraId="0F6EF50D">
      <w:pPr>
        <w:widowControl w:val="0"/>
        <w:autoSpaceDE w:val="0"/>
        <w:autoSpaceDN w:val="0"/>
        <w:adjustRightInd w:val="0"/>
        <w:snapToGrid w:val="0"/>
        <w:spacing w:line="360" w:lineRule="auto"/>
        <w:ind w:firstLine="48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（2）智慧工地管理要求：</w:t>
      </w:r>
      <w:r>
        <w:rPr>
          <w:rFonts w:hint="eastAsia" w:ascii="宋体" w:hAnsi="宋体" w:eastAsia="宋体" w:cs="宋体"/>
          <w:color w:val="auto"/>
          <w:kern w:val="0"/>
          <w:sz w:val="21"/>
          <w:szCs w:val="21"/>
          <w:highlight w:val="none"/>
          <w:u w:val="single"/>
          <w:lang w:val="en-US" w:eastAsia="zh-CN" w:bidi="ar-SA"/>
        </w:rPr>
        <w:t>见《专用合同条款数据表》</w:t>
      </w:r>
      <w:r>
        <w:rPr>
          <w:rFonts w:hint="eastAsia" w:ascii="宋体" w:hAnsi="宋体" w:eastAsia="宋体" w:cs="宋体"/>
          <w:color w:val="auto"/>
          <w:kern w:val="0"/>
          <w:sz w:val="21"/>
          <w:szCs w:val="21"/>
          <w:highlight w:val="none"/>
          <w:lang w:val="en-US" w:eastAsia="zh-CN" w:bidi="ar-SA"/>
        </w:rPr>
        <w:t>；</w:t>
      </w:r>
    </w:p>
    <w:p w14:paraId="076AA33E">
      <w:pPr>
        <w:widowControl w:val="0"/>
        <w:autoSpaceDE w:val="0"/>
        <w:autoSpaceDN w:val="0"/>
        <w:adjustRightInd w:val="0"/>
        <w:snapToGrid w:val="0"/>
        <w:spacing w:line="360" w:lineRule="auto"/>
        <w:ind w:firstLine="48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（3）建筑垃圾减量化目标：</w:t>
      </w:r>
      <w:r>
        <w:rPr>
          <w:rFonts w:hint="eastAsia" w:ascii="宋体" w:hAnsi="宋体" w:eastAsia="宋体" w:cs="宋体"/>
          <w:color w:val="auto"/>
          <w:kern w:val="0"/>
          <w:sz w:val="21"/>
          <w:szCs w:val="21"/>
          <w:highlight w:val="none"/>
          <w:u w:val="single"/>
          <w:lang w:val="en-US" w:eastAsia="zh-CN" w:bidi="ar-SA"/>
        </w:rPr>
        <w:t>见《专用合同条款数据表》</w:t>
      </w:r>
      <w:r>
        <w:rPr>
          <w:rFonts w:hint="eastAsia" w:ascii="宋体" w:hAnsi="宋体" w:eastAsia="宋体" w:cs="宋体"/>
          <w:color w:val="auto"/>
          <w:kern w:val="0"/>
          <w:sz w:val="21"/>
          <w:szCs w:val="21"/>
          <w:highlight w:val="none"/>
          <w:lang w:val="en-US" w:eastAsia="zh-CN" w:bidi="ar-SA"/>
        </w:rPr>
        <w:t>；</w:t>
      </w:r>
    </w:p>
    <w:p w14:paraId="2451B218">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（4）装配式建筑装配率要求：</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2C0D27C9">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383AB5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5.3 隐蔽工程检查</w:t>
      </w:r>
    </w:p>
    <w:p w14:paraId="43F71C8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5.3.2 承包人提前通知监理人隐蔽工程检查的期限的约定：</w:t>
      </w:r>
      <w:r>
        <w:rPr>
          <w:rFonts w:hint="eastAsia" w:ascii="宋体" w:hAnsi="宋体" w:eastAsia="宋体" w:cs="宋体"/>
          <w:color w:val="auto"/>
          <w:kern w:val="0"/>
          <w:sz w:val="21"/>
          <w:szCs w:val="21"/>
          <w:highlight w:val="none"/>
          <w:u w:val="single"/>
        </w:rPr>
        <w:t xml:space="preserve">执行通用条款 </w:t>
      </w:r>
      <w:r>
        <w:rPr>
          <w:rFonts w:hint="eastAsia" w:ascii="宋体" w:hAnsi="宋体" w:eastAsia="宋体" w:cs="宋体"/>
          <w:color w:val="auto"/>
          <w:kern w:val="0"/>
          <w:sz w:val="21"/>
          <w:szCs w:val="21"/>
          <w:highlight w:val="none"/>
        </w:rPr>
        <w:t>。</w:t>
      </w:r>
    </w:p>
    <w:p w14:paraId="2879AF1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监理人不能按时进行检查时，应提前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小时提交书面延期要求。</w:t>
      </w:r>
    </w:p>
    <w:p w14:paraId="6454AC6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关于延期最长不得超过：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小时。</w:t>
      </w:r>
    </w:p>
    <w:p w14:paraId="1D0B2CB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5.4 不合格工程的处理</w:t>
      </w:r>
    </w:p>
    <w:p w14:paraId="38167FF4">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本款补充5.4.3项：</w:t>
      </w:r>
    </w:p>
    <w:p w14:paraId="4C32B730">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5.4.3 承包人在收到监理人发出的《不合格分项报告》或监理通知单后，必须在监理人规定时间内按要求完成整改，未能在限定时间内完成整改的，须承担相应违约责任。</w:t>
      </w:r>
    </w:p>
    <w:p w14:paraId="1B0DA1BB">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本条补充5.6款：</w:t>
      </w:r>
    </w:p>
    <w:p w14:paraId="012BFFA8">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5.6 质量事故的处理</w:t>
      </w:r>
    </w:p>
    <w:p w14:paraId="379B0759">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5.6.1 合同履行过程中，发生工程质量事故的调查处理按照国家及</w:t>
      </w:r>
      <w:r>
        <w:rPr>
          <w:rFonts w:hint="eastAsia" w:ascii="宋体" w:hAnsi="宋体" w:eastAsia="宋体" w:cs="宋体"/>
          <w:color w:val="auto"/>
          <w:kern w:val="0"/>
          <w:sz w:val="21"/>
          <w:szCs w:val="21"/>
          <w:highlight w:val="none"/>
          <w:lang w:val="en-US" w:eastAsia="zh-CN"/>
        </w:rPr>
        <w:t>安徽省</w:t>
      </w:r>
      <w:r>
        <w:rPr>
          <w:rFonts w:hint="eastAsia" w:ascii="宋体" w:hAnsi="宋体" w:eastAsia="宋体" w:cs="宋体"/>
          <w:color w:val="auto"/>
          <w:kern w:val="0"/>
          <w:sz w:val="21"/>
          <w:szCs w:val="21"/>
          <w:highlight w:val="none"/>
        </w:rPr>
        <w:t>现行规定处理。</w:t>
      </w:r>
    </w:p>
    <w:p w14:paraId="036CD219">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47932435">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 安全文明施工与环境保护</w:t>
      </w:r>
    </w:p>
    <w:p w14:paraId="5D4AD8D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6.1 安全文明施工</w:t>
      </w:r>
    </w:p>
    <w:p w14:paraId="088174E2">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6.1.1 项目安全生产的达标目标及相应事项的约定：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B514FA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6.1.4 关于治安保卫的特别约定：</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FFC614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关于编制施工场地治安管理计划的约定：</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09B5BC8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6.1.5 文明施工</w:t>
      </w:r>
    </w:p>
    <w:p w14:paraId="5FB98E0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合同当事人对文明施工的要求：</w:t>
      </w:r>
      <w:r>
        <w:rPr>
          <w:rFonts w:hint="eastAsia" w:ascii="宋体" w:hAnsi="宋体" w:eastAsia="宋体" w:cs="宋体"/>
          <w:color w:val="auto"/>
          <w:kern w:val="0"/>
          <w:sz w:val="21"/>
          <w:szCs w:val="21"/>
          <w:highlight w:val="none"/>
          <w:u w:val="single"/>
        </w:rPr>
        <w:t xml:space="preserve"> 承包人应按国家及地方有关规定制定的“文明工地标准”文明施工，并应在施工组织设计中提出施工全过程的文明施工措施计划。承包人承担文明施工所需的一切费用，否则，发包人有权对相关措施费不予支付，且承包人不得提出任何异议 </w:t>
      </w:r>
      <w:r>
        <w:rPr>
          <w:rFonts w:hint="eastAsia" w:ascii="宋体" w:hAnsi="宋体" w:eastAsia="宋体" w:cs="宋体"/>
          <w:color w:val="auto"/>
          <w:kern w:val="0"/>
          <w:sz w:val="21"/>
          <w:szCs w:val="21"/>
          <w:highlight w:val="none"/>
        </w:rPr>
        <w:t>。</w:t>
      </w:r>
    </w:p>
    <w:p w14:paraId="00CDF91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6.1.6 关于</w:t>
      </w:r>
      <w:r>
        <w:rPr>
          <w:rFonts w:hint="eastAsia" w:ascii="宋体" w:hAnsi="宋体" w:eastAsia="宋体" w:cs="宋体"/>
          <w:color w:val="auto"/>
          <w:kern w:val="0"/>
          <w:sz w:val="21"/>
          <w:szCs w:val="21"/>
          <w:highlight w:val="none"/>
          <w:lang w:val="en-US" w:eastAsia="zh-CN"/>
        </w:rPr>
        <w:t>安全生产费用</w:t>
      </w:r>
      <w:r>
        <w:rPr>
          <w:rFonts w:hint="eastAsia" w:ascii="宋体" w:hAnsi="宋体" w:eastAsia="宋体" w:cs="宋体"/>
          <w:color w:val="auto"/>
          <w:kern w:val="0"/>
          <w:sz w:val="21"/>
          <w:szCs w:val="21"/>
          <w:highlight w:val="none"/>
        </w:rPr>
        <w:t>支付比例和支付期限的约定：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元；</w:t>
      </w:r>
      <w:r>
        <w:rPr>
          <w:rFonts w:hint="eastAsia" w:ascii="宋体" w:hAnsi="宋体" w:eastAsia="宋体" w:cs="宋体"/>
          <w:color w:val="auto"/>
          <w:kern w:val="0"/>
          <w:sz w:val="21"/>
          <w:szCs w:val="21"/>
          <w:highlight w:val="none"/>
          <w:u w:val="single"/>
          <w:lang w:val="en-US" w:eastAsia="zh-CN"/>
        </w:rPr>
        <w:t>包含在预付款内在</w:t>
      </w:r>
      <w:r>
        <w:rPr>
          <w:rFonts w:hint="eastAsia" w:ascii="宋体" w:hAnsi="宋体" w:eastAsia="宋体" w:cs="宋体"/>
          <w:color w:val="auto"/>
          <w:kern w:val="0"/>
          <w:sz w:val="21"/>
          <w:szCs w:val="21"/>
          <w:highlight w:val="none"/>
          <w:u w:val="single"/>
          <w:lang w:eastAsia="zh-CN"/>
        </w:rPr>
        <w:t>合同、</w:t>
      </w:r>
      <w:r>
        <w:rPr>
          <w:rFonts w:hint="eastAsia" w:ascii="宋体" w:hAnsi="宋体" w:eastAsia="宋体" w:cs="宋体"/>
          <w:color w:val="auto"/>
          <w:kern w:val="0"/>
          <w:sz w:val="21"/>
          <w:szCs w:val="21"/>
          <w:highlight w:val="none"/>
          <w:u w:val="single"/>
          <w:lang w:val="en-US" w:eastAsia="zh-CN"/>
        </w:rPr>
        <w:t>担</w:t>
      </w:r>
      <w:r>
        <w:rPr>
          <w:rFonts w:hint="eastAsia" w:ascii="宋体" w:hAnsi="宋体" w:eastAsia="宋体" w:cs="宋体"/>
          <w:color w:val="auto"/>
          <w:kern w:val="0"/>
          <w:sz w:val="21"/>
          <w:szCs w:val="21"/>
          <w:highlight w:val="none"/>
          <w:u w:val="single"/>
          <w:lang w:eastAsia="zh-CN"/>
        </w:rPr>
        <w:t>保措施生效以及具备实施条件后</w:t>
      </w:r>
      <w:r>
        <w:rPr>
          <w:rFonts w:hint="eastAsia"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lang w:eastAsia="zh-CN"/>
        </w:rPr>
        <w:t>个工作日内支付</w:t>
      </w:r>
      <w:r>
        <w:rPr>
          <w:rFonts w:hint="eastAsia" w:ascii="宋体" w:hAnsi="宋体" w:eastAsia="宋体" w:cs="宋体"/>
          <w:color w:val="auto"/>
          <w:kern w:val="0"/>
          <w:sz w:val="21"/>
          <w:szCs w:val="21"/>
          <w:highlight w:val="none"/>
          <w:u w:val="single"/>
          <w:lang w:val="en-US" w:eastAsia="zh-CN"/>
        </w:rPr>
        <w:t>给承包人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60F8CDA">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 工期和进度</w:t>
      </w:r>
    </w:p>
    <w:p w14:paraId="2C25EF1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7.1 施工组织设计</w:t>
      </w:r>
    </w:p>
    <w:p w14:paraId="7E8AD57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7.1.1 合同当事人约定的施工组织设计应包括的其他内容：</w:t>
      </w:r>
      <w:r>
        <w:rPr>
          <w:rFonts w:hint="eastAsia" w:ascii="宋体" w:hAnsi="宋体" w:eastAsia="宋体" w:cs="宋体"/>
          <w:color w:val="auto"/>
          <w:kern w:val="0"/>
          <w:sz w:val="21"/>
          <w:szCs w:val="21"/>
          <w:highlight w:val="none"/>
          <w:u w:val="single"/>
        </w:rPr>
        <w:t>总进度计划须含网络图、横道图。</w:t>
      </w:r>
    </w:p>
    <w:p w14:paraId="3912C32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7.1.2 施工组织设计的提交和修改</w:t>
      </w:r>
    </w:p>
    <w:p w14:paraId="52EED12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承包人提交详细施工组织设计的期限的约定：</w:t>
      </w:r>
      <w:r>
        <w:rPr>
          <w:rFonts w:hint="eastAsia" w:ascii="Times New Roman" w:hAnsi="Times New Roman" w:eastAsia="宋体" w:cs="Times New Roman"/>
          <w:b/>
          <w:color w:val="auto"/>
          <w:kern w:val="2"/>
          <w:sz w:val="21"/>
          <w:szCs w:val="24"/>
          <w:highlight w:val="none"/>
          <w:u w:val="single"/>
          <w:lang w:val="en-US" w:eastAsia="zh-CN"/>
        </w:rPr>
        <w:t>合</w:t>
      </w:r>
      <w:r>
        <w:rPr>
          <w:rFonts w:hint="eastAsia" w:ascii="Times New Roman" w:hAnsi="Times New Roman" w:eastAsia="宋体" w:cs="Times New Roman"/>
          <w:b/>
          <w:color w:val="auto"/>
          <w:kern w:val="2"/>
          <w:sz w:val="21"/>
          <w:szCs w:val="24"/>
          <w:highlight w:val="none"/>
          <w:u w:val="single"/>
        </w:rPr>
        <w:t>同签订后14天内，但最迟不得晚于第7.3.2项〔开工通知〕载明的开工日期前7天</w:t>
      </w:r>
      <w:r>
        <w:rPr>
          <w:rFonts w:hint="eastAsia" w:ascii="宋体" w:hAnsi="宋体" w:eastAsia="宋体" w:cs="宋体"/>
          <w:color w:val="auto"/>
          <w:kern w:val="0"/>
          <w:sz w:val="21"/>
          <w:szCs w:val="21"/>
          <w:highlight w:val="none"/>
        </w:rPr>
        <w:t>。</w:t>
      </w:r>
    </w:p>
    <w:p w14:paraId="44FF48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发包人和监理人在收到详细的施工组织设计后确认或提出修改意见的期限：</w:t>
      </w:r>
      <w:r>
        <w:rPr>
          <w:rFonts w:hint="eastAsia" w:ascii="Times New Roman" w:hAnsi="Times New Roman" w:eastAsia="宋体" w:cs="Times New Roman"/>
          <w:b/>
          <w:color w:val="auto"/>
          <w:kern w:val="2"/>
          <w:sz w:val="21"/>
          <w:szCs w:val="24"/>
          <w:highlight w:val="none"/>
          <w:u w:val="single"/>
        </w:rPr>
        <w:t>收到施工组织设计后7天内</w:t>
      </w:r>
      <w:r>
        <w:rPr>
          <w:rFonts w:hint="eastAsia" w:ascii="宋体" w:hAnsi="宋体" w:eastAsia="宋体" w:cs="宋体"/>
          <w:color w:val="auto"/>
          <w:kern w:val="0"/>
          <w:sz w:val="21"/>
          <w:szCs w:val="21"/>
          <w:highlight w:val="none"/>
        </w:rPr>
        <w:t>。</w:t>
      </w:r>
    </w:p>
    <w:p w14:paraId="4CD6BB2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7.2 施工进度计划</w:t>
      </w:r>
    </w:p>
    <w:p w14:paraId="5FEDCE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7.2.2 施工进度计划的修订</w:t>
      </w:r>
    </w:p>
    <w:p w14:paraId="3F138DE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发包人和监理人在收到修订的施工进度计划后确认或提出修改意见的期限：</w:t>
      </w:r>
      <w:r>
        <w:rPr>
          <w:rFonts w:hint="eastAsia" w:ascii="宋体" w:hAnsi="宋体" w:eastAsia="宋体" w:cs="宋体"/>
          <w:color w:val="auto"/>
          <w:kern w:val="0"/>
          <w:sz w:val="21"/>
          <w:szCs w:val="21"/>
          <w:highlight w:val="none"/>
          <w:u w:val="single"/>
        </w:rPr>
        <w:t xml:space="preserve"> 承包人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r>
        <w:rPr>
          <w:rFonts w:hint="eastAsia" w:ascii="宋体" w:hAnsi="宋体" w:eastAsia="宋体" w:cs="宋体"/>
          <w:color w:val="auto"/>
          <w:kern w:val="0"/>
          <w:sz w:val="21"/>
          <w:szCs w:val="21"/>
          <w:highlight w:val="none"/>
        </w:rPr>
        <w:t>。</w:t>
      </w:r>
    </w:p>
    <w:p w14:paraId="293C930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7.3 开工</w:t>
      </w:r>
    </w:p>
    <w:p w14:paraId="6602DE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7.3.1 开工准备</w:t>
      </w:r>
    </w:p>
    <w:p w14:paraId="52C0123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关于承包人提交工程开工报审表的期限：</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rPr>
        <w:t>。</w:t>
      </w:r>
    </w:p>
    <w:p w14:paraId="6764BB05">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关于发包人应完成的其他开工准备工作及期限：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rPr>
        <w:t>。</w:t>
      </w:r>
    </w:p>
    <w:p w14:paraId="30B178B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rPr>
        <w:t>。</w:t>
      </w:r>
    </w:p>
    <w:p w14:paraId="6A6AC5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7.3.2 开工通知</w:t>
      </w:r>
    </w:p>
    <w:p w14:paraId="4FED218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因发包人原因造成监理人未能在计划开工日期之日起</w:t>
      </w:r>
      <w:r>
        <w:rPr>
          <w:rFonts w:hint="eastAsia" w:ascii="宋体" w:hAnsi="宋体" w:eastAsia="宋体" w:cs="宋体"/>
          <w:color w:val="auto"/>
          <w:kern w:val="0"/>
          <w:sz w:val="21"/>
          <w:szCs w:val="21"/>
          <w:highlight w:val="none"/>
          <w:u w:val="single"/>
          <w:lang w:val="en-US" w:eastAsia="zh-CN"/>
        </w:rPr>
        <w:t>14</w:t>
      </w:r>
      <w:r>
        <w:rPr>
          <w:rFonts w:hint="eastAsia" w:ascii="宋体" w:hAnsi="宋体" w:eastAsia="宋体" w:cs="宋体"/>
          <w:color w:val="auto"/>
          <w:kern w:val="0"/>
          <w:sz w:val="21"/>
          <w:szCs w:val="21"/>
          <w:highlight w:val="none"/>
        </w:rPr>
        <w:t>天内发出开工通知的，承包人有权提出价格调整要求，或者解除合同。</w:t>
      </w:r>
    </w:p>
    <w:p w14:paraId="5914B4CE">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7.4 测量放线</w:t>
      </w:r>
    </w:p>
    <w:p w14:paraId="1A21635B">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7.4.1 发包人通过监理人向承包人提供测量基准点、基准线和水准点及其书面资料的期限：</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0636D5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7.5 工期延误</w:t>
      </w:r>
    </w:p>
    <w:p w14:paraId="67A71C8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7.5.1 因发包人原因导致工期延误</w:t>
      </w:r>
    </w:p>
    <w:p w14:paraId="6D28DFD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（7）因发包人原因导致工期延误的其他情形：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B18CA1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7.5.2 因承包人原因导致工期延误</w:t>
      </w:r>
    </w:p>
    <w:p w14:paraId="181E2FC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因承包人原因造成工期延误，逾期竣工违约金的计算方法为：</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9CAB8C1">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因承包人原因造成工期延误，逾期竣工违约金的上限：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4E67486">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7.6 不利物质条件</w:t>
      </w:r>
    </w:p>
    <w:p w14:paraId="3184D9AE">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不利物质条件的其他情形和有关约定：</w:t>
      </w:r>
      <w:r>
        <w:rPr>
          <w:rFonts w:hint="eastAsia" w:ascii="Times New Roman" w:hAnsi="Times New Roman" w:eastAsia="宋体" w:cs="Times New Roman"/>
          <w:b/>
          <w:color w:val="auto"/>
          <w:kern w:val="2"/>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FD2D73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7.7 异常恶劣的气候条件</w:t>
      </w:r>
    </w:p>
    <w:p w14:paraId="4FF6BD4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发包人和承包人同意以下情形视为异常恶劣的气候条件：</w:t>
      </w:r>
    </w:p>
    <w:p w14:paraId="5B20684C">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（1）日降雨量大于 100  ㎜的雨日超过 3 天； `</w:t>
      </w:r>
    </w:p>
    <w:p w14:paraId="159420C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（2）风速大于 24.5 m/s的 10 级以上台风灾害；</w:t>
      </w:r>
    </w:p>
    <w:p w14:paraId="2C16A47E">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（3）日气温超过 40 ℃的高温大于  5  天；</w:t>
      </w:r>
    </w:p>
    <w:p w14:paraId="14A336A7">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（4）日气温低于 -20 ℃的严寒大于  3  天；</w:t>
      </w:r>
    </w:p>
    <w:p w14:paraId="68D2FAE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（5）造成工程损坏的冰雹和大雪灾害： 日降雪量20㎜及以上 ；</w:t>
      </w:r>
    </w:p>
    <w:p w14:paraId="12E9E806">
      <w:pPr>
        <w:adjustRightInd w:val="0"/>
        <w:snapToGrid w:val="0"/>
        <w:spacing w:line="360" w:lineRule="auto"/>
        <w:ind w:firstLine="422" w:firstLineChars="200"/>
        <w:rPr>
          <w:rFonts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（6）其它异常恶劣气候灾害。</w:t>
      </w:r>
    </w:p>
    <w:p w14:paraId="5E0330F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7.9 提前竣工</w:t>
      </w:r>
    </w:p>
    <w:p w14:paraId="280470E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7.9.2 提前竣工的奖励：</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3B92DA0">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 材料与设备</w:t>
      </w:r>
    </w:p>
    <w:p w14:paraId="2636C14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8.4 材料与工程设备的保管与使用</w:t>
      </w:r>
    </w:p>
    <w:p w14:paraId="3797170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8.4.1 发包人供应的材料设备的保管费用的承担：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78780E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8.6 样品</w:t>
      </w:r>
    </w:p>
    <w:p w14:paraId="1DF4C22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 样品的报送与封存</w:t>
      </w:r>
    </w:p>
    <w:p w14:paraId="011DC2F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307C12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 施工设备和临时设施</w:t>
      </w:r>
    </w:p>
    <w:p w14:paraId="28A732F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8.8.1 承包人提供的施工设备和临时设施</w:t>
      </w:r>
    </w:p>
    <w:p w14:paraId="402DD93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关于修建临时设施费用承担的约定：</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承包人承担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647DA40">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 试验与检验</w:t>
      </w:r>
    </w:p>
    <w:p w14:paraId="311FD543">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9.1 试验设备与试验人员</w:t>
      </w:r>
    </w:p>
    <w:p w14:paraId="66AE4D6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9.1.2 试验设备</w:t>
      </w:r>
    </w:p>
    <w:p w14:paraId="18314DF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施工现场需要配置的试验场所：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39BE63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施工现场需要配备的试验设备：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CFFA43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施工现场需要具备的其他试验条件：</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FBCE0D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9.4 现场工艺试验 </w:t>
      </w:r>
    </w:p>
    <w:p w14:paraId="3AE0A3D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现场工艺试验的有关约定：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2DCED2A">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 变更</w:t>
      </w:r>
    </w:p>
    <w:p w14:paraId="26FC535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10.1 变更的范围</w:t>
      </w:r>
    </w:p>
    <w:p w14:paraId="68EE15F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关于变更的范围的约定：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7971DFD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10.4 变更估价</w:t>
      </w:r>
    </w:p>
    <w:p w14:paraId="2D44D69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10.4.1 变更估价原则</w:t>
      </w:r>
    </w:p>
    <w:p w14:paraId="2547658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关于变更估价的约定：</w:t>
      </w:r>
    </w:p>
    <w:p w14:paraId="514FEAD5">
      <w:pPr>
        <w:adjustRightInd w:val="0"/>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10.4.1.1 因工程变更引起已标价工程量清单项目或其工程数量发生变化时，按下列规定调整：</w:t>
      </w:r>
    </w:p>
    <w:p w14:paraId="300550D4">
      <w:pPr>
        <w:adjustRightInd w:val="0"/>
        <w:snapToGrid w:val="0"/>
        <w:spacing w:line="360" w:lineRule="auto"/>
        <w:ind w:firstLine="422" w:firstLineChars="200"/>
        <w:rPr>
          <w:rFonts w:hint="eastAsia" w:ascii="宋体" w:hAnsi="宋体" w:eastAsia="宋体" w:cs="宋体"/>
          <w:b/>
          <w:color w:val="auto"/>
          <w:kern w:val="0"/>
          <w:sz w:val="21"/>
          <w:szCs w:val="21"/>
          <w:highlight w:val="none"/>
          <w:u w:val="single"/>
        </w:rPr>
      </w:pPr>
      <w:r>
        <w:rPr>
          <w:rFonts w:hint="eastAsia" w:cs="宋体"/>
          <w:b/>
          <w:color w:val="auto"/>
          <w:kern w:val="0"/>
          <w:sz w:val="21"/>
          <w:szCs w:val="21"/>
          <w:highlight w:val="none"/>
          <w:u w:val="single"/>
          <w:lang w:eastAsia="zh-CN"/>
        </w:rPr>
        <w:t>（</w:t>
      </w:r>
      <w:r>
        <w:rPr>
          <w:rFonts w:hint="eastAsia" w:ascii="宋体" w:hAnsi="宋体" w:eastAsia="宋体" w:cs="宋体"/>
          <w:b/>
          <w:color w:val="auto"/>
          <w:kern w:val="0"/>
          <w:sz w:val="21"/>
          <w:szCs w:val="21"/>
          <w:highlight w:val="none"/>
          <w:u w:val="single"/>
        </w:rPr>
        <w:t>1</w:t>
      </w:r>
      <w:r>
        <w:rPr>
          <w:rFonts w:hint="eastAsia" w:cs="宋体"/>
          <w:b/>
          <w:color w:val="auto"/>
          <w:kern w:val="0"/>
          <w:sz w:val="21"/>
          <w:szCs w:val="21"/>
          <w:highlight w:val="none"/>
          <w:u w:val="single"/>
          <w:lang w:eastAsia="zh-CN"/>
        </w:rPr>
        <w:t>）</w:t>
      </w:r>
      <w:r>
        <w:rPr>
          <w:rFonts w:hint="eastAsia" w:ascii="宋体" w:hAnsi="宋体" w:eastAsia="宋体" w:cs="宋体"/>
          <w:b/>
          <w:color w:val="auto"/>
          <w:kern w:val="0"/>
          <w:sz w:val="21"/>
          <w:szCs w:val="21"/>
          <w:highlight w:val="none"/>
          <w:u w:val="single"/>
        </w:rPr>
        <w:t>已标价工程量清单中有适用于变更工程项目的，采用该项目的单价，</w:t>
      </w:r>
    </w:p>
    <w:p w14:paraId="1B00A36C">
      <w:pPr>
        <w:adjustRightInd w:val="0"/>
        <w:snapToGrid w:val="0"/>
        <w:spacing w:line="360" w:lineRule="auto"/>
        <w:ind w:firstLine="422" w:firstLineChars="200"/>
        <w:rPr>
          <w:rFonts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rPr>
        <w:t>（2）</w:t>
      </w:r>
      <w:r>
        <w:rPr>
          <w:rFonts w:hint="eastAsia" w:ascii="宋体" w:hAnsi="宋体" w:eastAsia="宋体" w:cs="宋体"/>
          <w:b/>
          <w:color w:val="auto"/>
          <w:kern w:val="0"/>
          <w:sz w:val="21"/>
          <w:szCs w:val="21"/>
          <w:highlight w:val="none"/>
          <w:u w:val="single"/>
        </w:rPr>
        <w:t>已标价工程量清单中没有适用但有类似于变更工程项目的，可在合理范围内参照类似项目的单价。</w:t>
      </w:r>
    </w:p>
    <w:p w14:paraId="00985AA3">
      <w:pPr>
        <w:adjustRightInd w:val="0"/>
        <w:snapToGrid w:val="0"/>
        <w:spacing w:line="360" w:lineRule="auto"/>
        <w:ind w:firstLine="422" w:firstLineChars="200"/>
        <w:rPr>
          <w:rFonts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0AE05B3">
      <w:pPr>
        <w:adjustRightInd w:val="0"/>
        <w:snapToGrid w:val="0"/>
        <w:spacing w:line="360" w:lineRule="auto"/>
        <w:ind w:firstLine="422" w:firstLineChars="200"/>
        <w:rPr>
          <w:rFonts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0E94FBF6">
      <w:pPr>
        <w:adjustRightInd w:val="0"/>
        <w:snapToGrid w:val="0"/>
        <w:spacing w:before="93" w:beforeLines="30" w:line="360" w:lineRule="auto"/>
        <w:ind w:firstLine="422" w:firstLineChars="200"/>
        <w:rPr>
          <w:rFonts w:hint="default" w:ascii="宋体" w:hAnsi="宋体" w:eastAsia="宋体" w:cs="宋体"/>
          <w:b/>
          <w:strike/>
          <w:color w:val="auto"/>
          <w:kern w:val="0"/>
          <w:sz w:val="21"/>
          <w:szCs w:val="21"/>
          <w:highlight w:val="none"/>
          <w:u w:val="single"/>
          <w:lang w:val="en-US" w:eastAsia="zh-CN"/>
        </w:rPr>
      </w:pPr>
      <w:r>
        <w:rPr>
          <w:rFonts w:hint="eastAsia" w:ascii="宋体" w:hAnsi="宋体" w:eastAsia="宋体" w:cs="宋体"/>
          <w:b/>
          <w:color w:val="auto"/>
          <w:kern w:val="0"/>
          <w:sz w:val="21"/>
          <w:szCs w:val="21"/>
          <w:highlight w:val="none"/>
        </w:rPr>
        <w:t>10.4.1.2 工程变更引起施工方案改变并使措施项目发生变化时，</w:t>
      </w:r>
      <w:r>
        <w:rPr>
          <w:rFonts w:hint="eastAsia" w:ascii="宋体" w:hAnsi="宋体" w:eastAsia="宋体" w:cs="宋体"/>
          <w:b/>
          <w:color w:val="auto"/>
          <w:kern w:val="0"/>
          <w:sz w:val="21"/>
          <w:szCs w:val="21"/>
          <w:highlight w:val="none"/>
          <w:lang w:val="en-US" w:eastAsia="zh-CN"/>
        </w:rPr>
        <w:t>不调整。</w:t>
      </w:r>
    </w:p>
    <w:p w14:paraId="2C09436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10.5 承包人的合理化建议</w:t>
      </w:r>
    </w:p>
    <w:p w14:paraId="1F8766E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监理人审查承包人合理化建议的期限：</w:t>
      </w:r>
      <w:r>
        <w:rPr>
          <w:rFonts w:hint="eastAsia" w:ascii="Times New Roman" w:hAnsi="Times New Roman" w:eastAsia="宋体" w:cs="Times New Roman"/>
          <w:b/>
          <w:color w:val="auto"/>
          <w:kern w:val="2"/>
          <w:sz w:val="21"/>
          <w:szCs w:val="24"/>
          <w:highlight w:val="none"/>
          <w:u w:val="single"/>
        </w:rPr>
        <w:t>收到承包人提交的合理化建议后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天内审查完毕</w:t>
      </w:r>
      <w:r>
        <w:rPr>
          <w:rFonts w:hint="eastAsia" w:ascii="宋体" w:hAnsi="宋体" w:eastAsia="宋体" w:cs="宋体"/>
          <w:color w:val="auto"/>
          <w:kern w:val="0"/>
          <w:sz w:val="21"/>
          <w:szCs w:val="21"/>
          <w:highlight w:val="none"/>
        </w:rPr>
        <w:t>。</w:t>
      </w:r>
    </w:p>
    <w:p w14:paraId="157D9AD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发包人审批承包人合理化建议的期限：</w:t>
      </w:r>
      <w:r>
        <w:rPr>
          <w:rFonts w:hint="eastAsia" w:ascii="Times New Roman" w:hAnsi="Times New Roman" w:eastAsia="宋体" w:cs="Times New Roman"/>
          <w:b/>
          <w:color w:val="auto"/>
          <w:kern w:val="2"/>
          <w:sz w:val="21"/>
          <w:szCs w:val="24"/>
          <w:highlight w:val="none"/>
          <w:u w:val="single"/>
        </w:rPr>
        <w:t>收到监理人报送的合理化建议后7天内审批完毕</w:t>
      </w:r>
      <w:r>
        <w:rPr>
          <w:rFonts w:hint="eastAsia" w:ascii="宋体" w:hAnsi="宋体" w:eastAsia="宋体" w:cs="宋体"/>
          <w:color w:val="auto"/>
          <w:kern w:val="0"/>
          <w:sz w:val="21"/>
          <w:szCs w:val="21"/>
          <w:highlight w:val="none"/>
        </w:rPr>
        <w:t>。</w:t>
      </w:r>
    </w:p>
    <w:p w14:paraId="38DD386E">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承包人提出的合理化建议降低了合同价格或者提高了工程经济效益的奖励的方法和金额为：</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4F15002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10.7 暂估价</w:t>
      </w:r>
    </w:p>
    <w:p w14:paraId="0EAB56D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暂估价材料和工程设备的明细见附件12：《暂估价一览表》。</w:t>
      </w:r>
    </w:p>
    <w:p w14:paraId="48339AD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10.7.1 依法必须招标的暂估价项目</w:t>
      </w:r>
    </w:p>
    <w:p w14:paraId="5E407BB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对于依法必须招标的暂估价项目的确认和批准采取第</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种方式确定。</w:t>
      </w:r>
      <w:r>
        <w:rPr>
          <w:rFonts w:hint="eastAsia" w:ascii="宋体" w:hAnsi="宋体" w:eastAsia="宋体" w:cs="宋体"/>
          <w:b/>
          <w:color w:val="auto"/>
          <w:kern w:val="0"/>
          <w:sz w:val="21"/>
          <w:szCs w:val="21"/>
          <w:highlight w:val="none"/>
          <w:u w:val="single"/>
        </w:rPr>
        <w:t>并应按相关规定进行二次招标</w:t>
      </w:r>
      <w:r>
        <w:rPr>
          <w:rFonts w:hint="eastAsia" w:ascii="宋体" w:hAnsi="宋体" w:eastAsia="宋体" w:cs="宋体"/>
          <w:color w:val="auto"/>
          <w:kern w:val="0"/>
          <w:sz w:val="21"/>
          <w:szCs w:val="21"/>
          <w:highlight w:val="none"/>
        </w:rPr>
        <w:t>。</w:t>
      </w:r>
    </w:p>
    <w:p w14:paraId="539DA5A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10.7.2 不属于依法必须招标的暂估价项目</w:t>
      </w:r>
    </w:p>
    <w:p w14:paraId="62A7AFF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对于不属于依法必须招标的暂估价项目的确认和批准采取第</w:t>
      </w:r>
      <w:r>
        <w:rPr>
          <w:rFonts w:hint="eastAsia" w:ascii="宋体" w:hAnsi="宋体" w:eastAsia="宋体" w:cs="宋体"/>
          <w:color w:val="auto"/>
          <w:kern w:val="0"/>
          <w:sz w:val="21"/>
          <w:szCs w:val="21"/>
          <w:highlight w:val="none"/>
          <w:u w:val="single"/>
        </w:rPr>
        <w:t>1</w:t>
      </w:r>
      <w:r>
        <w:rPr>
          <w:rFonts w:hint="eastAsia" w:ascii="宋体" w:hAnsi="宋体" w:eastAsia="宋体" w:cs="宋体"/>
          <w:color w:val="auto"/>
          <w:kern w:val="0"/>
          <w:sz w:val="21"/>
          <w:szCs w:val="21"/>
          <w:highlight w:val="none"/>
        </w:rPr>
        <w:t>种方式确定。</w:t>
      </w:r>
    </w:p>
    <w:p w14:paraId="371C7B1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第3种方式：承包人直接实施的暂估价项目</w:t>
      </w:r>
    </w:p>
    <w:p w14:paraId="5BAEA3B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承包人直接实施的暂估价项目的约定：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5ACA1A8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10.8 暂列金额</w:t>
      </w:r>
    </w:p>
    <w:p w14:paraId="520C8D1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17972F2">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 价格调整</w:t>
      </w:r>
    </w:p>
    <w:p w14:paraId="3CD05E2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11.1 市场价格波动引起的调整</w:t>
      </w:r>
    </w:p>
    <w:p w14:paraId="0F9FE65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kern w:val="0"/>
          <w:sz w:val="21"/>
          <w:szCs w:val="21"/>
          <w:highlight w:val="none"/>
          <w:u w:val="single"/>
          <w:lang w:val="en-US" w:eastAsia="zh-CN"/>
        </w:rPr>
        <w:t>不调整</w:t>
      </w:r>
      <w:r>
        <w:rPr>
          <w:rFonts w:hint="eastAsia" w:ascii="宋体" w:hAnsi="宋体" w:eastAsia="宋体" w:cs="宋体"/>
          <w:color w:val="auto"/>
          <w:kern w:val="0"/>
          <w:sz w:val="21"/>
          <w:szCs w:val="21"/>
          <w:highlight w:val="none"/>
        </w:rPr>
        <w:t>。</w:t>
      </w:r>
    </w:p>
    <w:p w14:paraId="5521C3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因市场价格波动调整合同价格，采用以下第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种方式对合同价格进行调整：</w:t>
      </w:r>
    </w:p>
    <w:p w14:paraId="1F1530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第1种方式：采用价格指数进行价格调整。</w:t>
      </w:r>
    </w:p>
    <w:p w14:paraId="0503750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关于各可调因子、定值和变值权重，以及基本价格指数及其来源的约定：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316EFFC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第2种方式：采用造价信息进行价格调整。</w:t>
      </w:r>
    </w:p>
    <w:p w14:paraId="5ABBF0A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（1）可调整价格的主要材料范围的约定：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14E6BC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（2）主要材料价差调整周期的约定：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C377AF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（3）主要材料价差调整计算方法的约定：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EE27AF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（4）主要材料价差调整时间的约定：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040719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（2）关于基准价格的约定：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F576E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%时，或材料单价跌幅以已标价工程量清单或预算书中载明材料单价为基础超过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%时，其超过部分据实调整。</w:t>
      </w:r>
    </w:p>
    <w:p w14:paraId="48FF00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%时，材料单价涨幅以已标价工程量清单或预算书中载明材料单价为基础超过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%时，其超过部分据实调整。</w:t>
      </w:r>
    </w:p>
    <w:p w14:paraId="0BC7161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%时，其超过部分据实调整。</w:t>
      </w:r>
    </w:p>
    <w:p w14:paraId="20B64D5E">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第3种方式：其他价格调整方式：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620FA3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 合同价格、计量与支付</w:t>
      </w:r>
    </w:p>
    <w:p w14:paraId="4B3AB5AE">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12.1 合同价格形式</w:t>
      </w:r>
    </w:p>
    <w:p w14:paraId="20C224B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w:t>
      </w:r>
    </w:p>
    <w:p w14:paraId="047A31A7">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综合单价包含的风险范围：</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CC694A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风险费用的计算方法：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805EEB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风险范围以外合同价格的调整方法：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0BEC2E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w:t>
      </w:r>
    </w:p>
    <w:p w14:paraId="7366AFC6">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总价包含的风险范围：</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90BCA0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风险费用的计算方法：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53E9CF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风险范围以外合同价格的调整方法：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F7D517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（3）其他价格方式：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EE8721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12.2 预付款</w:t>
      </w:r>
    </w:p>
    <w:p w14:paraId="608DB3E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12.2.1 预付款的支付</w:t>
      </w:r>
    </w:p>
    <w:p w14:paraId="173BDE3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预付款支付比例或金额：</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185CDB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预付款支付期限：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7F46FE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预付款扣回的方式：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0C9E54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12.2.2 预付款担保</w:t>
      </w:r>
    </w:p>
    <w:p w14:paraId="05B7D5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承包人提交预付款担保的期限：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729D92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预付款担保的形式为：</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5AE099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12.3 计量</w:t>
      </w:r>
    </w:p>
    <w:p w14:paraId="5F6A3DA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12.3.1 计量原则</w:t>
      </w:r>
    </w:p>
    <w:p w14:paraId="43059DAA">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工程量计算规则：</w:t>
      </w:r>
      <w:r>
        <w:rPr>
          <w:rFonts w:hint="eastAsia" w:ascii="宋体" w:hAnsi="宋体" w:eastAsia="宋体" w:cs="宋体"/>
          <w:color w:val="auto"/>
          <w:kern w:val="0"/>
          <w:sz w:val="21"/>
          <w:szCs w:val="21"/>
          <w:highlight w:val="none"/>
          <w:u w:val="single"/>
        </w:rPr>
        <w:t>按招标工程量清单及最高投标限价所采用的工程量清单计价规范及配套文件等</w:t>
      </w:r>
      <w:r>
        <w:rPr>
          <w:rFonts w:hint="eastAsia" w:ascii="宋体" w:hAnsi="宋体" w:eastAsia="宋体" w:cs="宋体"/>
          <w:b/>
          <w:color w:val="auto"/>
          <w:kern w:val="0"/>
          <w:sz w:val="21"/>
          <w:szCs w:val="21"/>
          <w:highlight w:val="none"/>
        </w:rPr>
        <w:t>。</w:t>
      </w:r>
    </w:p>
    <w:p w14:paraId="14D1F6C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12.3.2 计量周期</w:t>
      </w:r>
    </w:p>
    <w:p w14:paraId="0D1AA762">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关于计量周期的约定</w:t>
      </w:r>
      <w:r>
        <w:rPr>
          <w:rFonts w:hint="eastAsia" w:ascii="宋体" w:hAnsi="宋体" w:eastAsia="宋体" w:cs="宋体"/>
          <w:b/>
          <w:color w:val="auto"/>
          <w:kern w:val="0"/>
          <w:sz w:val="21"/>
          <w:szCs w:val="21"/>
          <w:highlight w:val="none"/>
        </w:rPr>
        <w:t>：</w:t>
      </w:r>
      <w:r>
        <w:rPr>
          <w:rFonts w:hint="eastAsia" w:ascii="Times New Roman" w:hAnsi="Times New Roman" w:eastAsia="宋体" w:cs="Times New Roman"/>
          <w:b/>
          <w:color w:val="auto"/>
          <w:kern w:val="2"/>
          <w:sz w:val="21"/>
          <w:szCs w:val="24"/>
          <w:highlight w:val="none"/>
          <w:u w:val="single"/>
        </w:rPr>
        <w:t>工程量的计量按月进行</w:t>
      </w:r>
      <w:r>
        <w:rPr>
          <w:rFonts w:hint="eastAsia" w:ascii="宋体" w:hAnsi="宋体" w:eastAsia="宋体" w:cs="宋体"/>
          <w:b/>
          <w:color w:val="auto"/>
          <w:kern w:val="0"/>
          <w:sz w:val="21"/>
          <w:szCs w:val="21"/>
          <w:highlight w:val="none"/>
        </w:rPr>
        <w:t>。</w:t>
      </w:r>
    </w:p>
    <w:p w14:paraId="41801C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12.3.3 单价合同的计量</w:t>
      </w:r>
    </w:p>
    <w:p w14:paraId="4A46705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关于单价合同计量的约定：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3C1F29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12.3.4 总价合同的计量</w:t>
      </w:r>
    </w:p>
    <w:p w14:paraId="51FAC68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关于总价合同计量的约定：</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422864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12.3.5 总价合同采用支付分解表计量支付的，是否适用第12.3.4项〔总价合同的计量〕约定进行计量：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b/>
          <w:color w:val="auto"/>
          <w:kern w:val="0"/>
          <w:sz w:val="21"/>
          <w:szCs w:val="21"/>
          <w:highlight w:val="none"/>
        </w:rPr>
        <w:t>。</w:t>
      </w:r>
    </w:p>
    <w:p w14:paraId="161F3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12.3.6 其他价格形式合同的计量</w:t>
      </w:r>
    </w:p>
    <w:p w14:paraId="4BCCB02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其他价格形式的计量方式和程序：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5CCDC2A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 工程进度款支付</w:t>
      </w:r>
    </w:p>
    <w:p w14:paraId="54F3F2E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12.4.1 付款周期</w:t>
      </w:r>
    </w:p>
    <w:p w14:paraId="62C404F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关于付款周期的约定：</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FF9D7F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12.4.2 进度付款申请单的编制</w:t>
      </w:r>
    </w:p>
    <w:p w14:paraId="03EEBC37">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关于进度付款申请单编制的约定：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0C92F87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12.4.3 进度付款申请单的提交</w:t>
      </w:r>
    </w:p>
    <w:p w14:paraId="611C397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8DE13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（2）总价合同进度付款申请单提交的约定：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56AC3BD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（3）其他价格形式合同进度付款申请单提交的约定：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01A3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12.4.4 进度款审核和支付</w:t>
      </w:r>
    </w:p>
    <w:p w14:paraId="3F89A349">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（1）监理人审查并报送发包人的期限：</w:t>
      </w:r>
      <w:r>
        <w:rPr>
          <w:rFonts w:hint="eastAsia" w:ascii="Times New Roman" w:hAnsi="Times New Roman" w:eastAsia="宋体" w:cs="Times New Roman"/>
          <w:b/>
          <w:color w:val="auto"/>
          <w:kern w:val="2"/>
          <w:sz w:val="21"/>
          <w:szCs w:val="24"/>
          <w:highlight w:val="none"/>
          <w:u w:val="single"/>
        </w:rPr>
        <w:t>收到承包人进度付款申请单以及相关资料后7天内完成审查并报送发包人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9477DB8">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发包人完成审批并签发进度款支付证书的期限：</w:t>
      </w:r>
      <w:r>
        <w:rPr>
          <w:rFonts w:hint="eastAsia" w:ascii="Times New Roman" w:hAnsi="Times New Roman" w:eastAsia="宋体" w:cs="Times New Roman"/>
          <w:b/>
          <w:color w:val="auto"/>
          <w:kern w:val="2"/>
          <w:sz w:val="21"/>
          <w:szCs w:val="24"/>
          <w:highlight w:val="none"/>
          <w:u w:val="single"/>
        </w:rPr>
        <w:t>应在收到监理人报送的进度付款申请单及相关资料后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w:t>
      </w:r>
      <w:r>
        <w:rPr>
          <w:rFonts w:hint="eastAsia" w:ascii="宋体" w:hAnsi="宋体" w:eastAsia="宋体" w:cs="宋体"/>
          <w:color w:val="auto"/>
          <w:kern w:val="0"/>
          <w:sz w:val="21"/>
          <w:szCs w:val="21"/>
          <w:highlight w:val="none"/>
        </w:rPr>
        <w:t>。</w:t>
      </w:r>
    </w:p>
    <w:p w14:paraId="47EDC944">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（2）发包人支付进度款的期限：</w:t>
      </w:r>
      <w:r>
        <w:rPr>
          <w:rFonts w:hint="eastAsia" w:ascii="Times New Roman" w:hAnsi="Times New Roman" w:eastAsia="宋体" w:cs="Times New Roman"/>
          <w:b/>
          <w:color w:val="auto"/>
          <w:kern w:val="2"/>
          <w:sz w:val="21"/>
          <w:szCs w:val="24"/>
          <w:highlight w:val="none"/>
          <w:u w:val="single"/>
        </w:rPr>
        <w:t>发包人应在进度款支付证书或临时进度款支付证书签发后14天内完成支付</w:t>
      </w:r>
      <w:r>
        <w:rPr>
          <w:rFonts w:hint="eastAsia" w:ascii="宋体" w:hAnsi="宋体" w:eastAsia="宋体" w:cs="宋体"/>
          <w:color w:val="auto"/>
          <w:kern w:val="0"/>
          <w:sz w:val="21"/>
          <w:szCs w:val="21"/>
          <w:highlight w:val="none"/>
        </w:rPr>
        <w:t>。</w:t>
      </w:r>
    </w:p>
    <w:p w14:paraId="213B407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发包人逾期支付进度款的违约金的计算方式</w:t>
      </w:r>
      <w:r>
        <w:rPr>
          <w:rFonts w:hint="eastAsia" w:ascii="Times New Roman" w:hAnsi="Times New Roman" w:eastAsia="宋体" w:cs="Times New Roman"/>
          <w:b/>
          <w:color w:val="auto"/>
          <w:kern w:val="2"/>
          <w:sz w:val="21"/>
          <w:szCs w:val="24"/>
          <w:highlight w:val="none"/>
          <w:u w:val="single"/>
        </w:rPr>
        <w:t>应按照中国人民银行发布的同期同类贷款基准利率支付违约金</w:t>
      </w:r>
      <w:r>
        <w:rPr>
          <w:rFonts w:hint="eastAsia" w:ascii="宋体" w:hAnsi="宋体" w:eastAsia="宋体" w:cs="宋体"/>
          <w:color w:val="auto"/>
          <w:kern w:val="0"/>
          <w:sz w:val="21"/>
          <w:szCs w:val="21"/>
          <w:highlight w:val="none"/>
        </w:rPr>
        <w:t>。</w:t>
      </w:r>
    </w:p>
    <w:p w14:paraId="5572C2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12.4.6 支付分解表的编制</w:t>
      </w:r>
    </w:p>
    <w:p w14:paraId="2EC0BA6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（2）总价合同支付分解表的编制与审批：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06775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（3）单价合同的总价项目支付分解表的编制与审批：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9143CF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12.4.7 农民工工资管理</w:t>
      </w:r>
    </w:p>
    <w:p w14:paraId="08480F9A">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bCs/>
          <w:color w:val="auto"/>
          <w:kern w:val="0"/>
          <w:sz w:val="21"/>
          <w:szCs w:val="21"/>
          <w:highlight w:val="none"/>
        </w:rPr>
        <w:t>本工程农民工工资实行专用账户管理，承包人设立的专用账户开户行为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，账号：</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AE56373">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bCs/>
          <w:color w:val="auto"/>
          <w:kern w:val="0"/>
          <w:sz w:val="21"/>
          <w:szCs w:val="21"/>
          <w:highlight w:val="none"/>
        </w:rPr>
        <w:t>本工程工资性工程款</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元。</w:t>
      </w:r>
    </w:p>
    <w:p w14:paraId="1E454CD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bCs/>
          <w:color w:val="auto"/>
          <w:kern w:val="0"/>
          <w:sz w:val="21"/>
          <w:szCs w:val="21"/>
          <w:highlight w:val="none"/>
        </w:rPr>
        <w:t>发包人于每月25日前将工资性工程进度款转入农民工工资专用账户。</w:t>
      </w:r>
    </w:p>
    <w:p w14:paraId="4FB8AEFF">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bCs/>
          <w:color w:val="auto"/>
          <w:kern w:val="0"/>
          <w:sz w:val="21"/>
          <w:szCs w:val="21"/>
          <w:highlight w:val="none"/>
        </w:rPr>
        <w:t>承包人每月25日前上报本工程农民工工资清单，每月10日前委托开设农民工工资专用账户的银行支付农民工工资。</w:t>
      </w:r>
    </w:p>
    <w:p w14:paraId="22D887BE">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bCs/>
          <w:color w:val="auto"/>
          <w:kern w:val="0"/>
          <w:sz w:val="21"/>
          <w:szCs w:val="21"/>
          <w:highlight w:val="none"/>
        </w:rPr>
        <w:t>工程竣工后，经项目部农民工维权组确认无农民工工资拖欠后，发、承双方办理农民工工资专用账户撤销手续，农民工工资专用账户余额划至本合同约定的承包人账户。</w:t>
      </w:r>
    </w:p>
    <w:p w14:paraId="70365C80">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 验收和工程试车</w:t>
      </w:r>
    </w:p>
    <w:p w14:paraId="1892609F">
      <w:pPr>
        <w:keepNext/>
        <w:keepLines/>
        <w:snapToGrid w:val="0"/>
        <w:spacing w:before="120" w:after="120" w:line="360" w:lineRule="auto"/>
        <w:jc w:val="left"/>
        <w:outlineLvl w:val="2"/>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13.1 分部分项工程验收</w:t>
      </w:r>
    </w:p>
    <w:p w14:paraId="3B6E53B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13.1.2 监理人不能按时进行验收时，应提前</w:t>
      </w:r>
      <w:r>
        <w:rPr>
          <w:rFonts w:hint="eastAsia" w:ascii="宋体" w:hAnsi="宋体" w:eastAsia="宋体" w:cs="宋体"/>
          <w:color w:val="auto"/>
          <w:kern w:val="0"/>
          <w:sz w:val="21"/>
          <w:szCs w:val="21"/>
          <w:highlight w:val="none"/>
          <w:u w:val="single"/>
        </w:rPr>
        <w:t>24</w:t>
      </w:r>
      <w:r>
        <w:rPr>
          <w:rFonts w:hint="eastAsia" w:ascii="宋体" w:hAnsi="宋体" w:eastAsia="宋体" w:cs="宋体"/>
          <w:color w:val="auto"/>
          <w:kern w:val="0"/>
          <w:sz w:val="21"/>
          <w:szCs w:val="21"/>
          <w:highlight w:val="none"/>
        </w:rPr>
        <w:t>小时提交书面延期要求。</w:t>
      </w:r>
    </w:p>
    <w:p w14:paraId="4DC700FB">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关于延期最长不得超过：</w:t>
      </w:r>
      <w:r>
        <w:rPr>
          <w:rFonts w:hint="eastAsia" w:ascii="宋体" w:hAnsi="宋体" w:eastAsia="宋体" w:cs="宋体"/>
          <w:color w:val="auto"/>
          <w:kern w:val="0"/>
          <w:sz w:val="21"/>
          <w:szCs w:val="21"/>
          <w:highlight w:val="none"/>
          <w:u w:val="single"/>
        </w:rPr>
        <w:t>48</w:t>
      </w:r>
      <w:r>
        <w:rPr>
          <w:rFonts w:hint="eastAsia" w:ascii="宋体" w:hAnsi="宋体" w:eastAsia="宋体" w:cs="宋体"/>
          <w:color w:val="auto"/>
          <w:kern w:val="0"/>
          <w:sz w:val="21"/>
          <w:szCs w:val="21"/>
          <w:highlight w:val="none"/>
        </w:rPr>
        <w:t>小时。</w:t>
      </w:r>
    </w:p>
    <w:p w14:paraId="1FEF7DD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13.2 竣工验收</w:t>
      </w:r>
    </w:p>
    <w:p w14:paraId="0FED643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13.2.2 竣工验收程序</w:t>
      </w:r>
    </w:p>
    <w:p w14:paraId="71CA861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195B1F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3C72AA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13.2.5 移交、接收全部与部分工程</w:t>
      </w:r>
    </w:p>
    <w:p w14:paraId="1DB2333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kern w:val="0"/>
          <w:sz w:val="21"/>
          <w:szCs w:val="21"/>
          <w:highlight w:val="none"/>
          <w:u w:val="single"/>
        </w:rPr>
        <w:t>颁发工程接收证书后7天内完成工程的移交</w:t>
      </w:r>
      <w:r>
        <w:rPr>
          <w:rFonts w:hint="eastAsia" w:ascii="宋体" w:hAnsi="宋体" w:eastAsia="宋体" w:cs="宋体"/>
          <w:color w:val="auto"/>
          <w:kern w:val="0"/>
          <w:sz w:val="21"/>
          <w:szCs w:val="21"/>
          <w:highlight w:val="none"/>
        </w:rPr>
        <w:t>。</w:t>
      </w:r>
    </w:p>
    <w:p w14:paraId="09EBF51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kern w:val="0"/>
          <w:sz w:val="21"/>
          <w:szCs w:val="21"/>
          <w:highlight w:val="none"/>
          <w:u w:val="single"/>
        </w:rPr>
        <w:t>发包人自应当接收工程之日起，承担工程照管、成品保护、保管等与工程有关的各项费用</w:t>
      </w:r>
      <w:r>
        <w:rPr>
          <w:rFonts w:hint="eastAsia" w:ascii="宋体" w:hAnsi="宋体" w:eastAsia="宋体" w:cs="宋体"/>
          <w:color w:val="auto"/>
          <w:kern w:val="0"/>
          <w:sz w:val="21"/>
          <w:szCs w:val="21"/>
          <w:highlight w:val="none"/>
        </w:rPr>
        <w:t>。</w:t>
      </w:r>
    </w:p>
    <w:p w14:paraId="171353B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承包人未按时移交工程的，违约金的计算方法为：</w:t>
      </w:r>
      <w:r>
        <w:rPr>
          <w:rFonts w:hint="eastAsia" w:ascii="宋体" w:hAnsi="宋体" w:eastAsia="宋体" w:cs="宋体"/>
          <w:color w:val="auto"/>
          <w:kern w:val="0"/>
          <w:sz w:val="21"/>
          <w:szCs w:val="21"/>
          <w:highlight w:val="none"/>
          <w:u w:val="single"/>
        </w:rPr>
        <w:t>承包人应承担工程照管、成品保护、保管等与工程有关的各项费用</w:t>
      </w:r>
      <w:r>
        <w:rPr>
          <w:rFonts w:hint="eastAsia" w:ascii="宋体" w:hAnsi="宋体" w:eastAsia="宋体" w:cs="宋体"/>
          <w:color w:val="auto"/>
          <w:kern w:val="0"/>
          <w:sz w:val="21"/>
          <w:szCs w:val="21"/>
          <w:highlight w:val="none"/>
        </w:rPr>
        <w:t>。</w:t>
      </w:r>
    </w:p>
    <w:p w14:paraId="608DB5BE">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13.3 工程试车</w:t>
      </w:r>
    </w:p>
    <w:p w14:paraId="798741A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396DF3E2">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FA0659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kern w:val="0"/>
          <w:sz w:val="21"/>
          <w:szCs w:val="21"/>
          <w:highlight w:val="none"/>
          <w:u w:val="single"/>
        </w:rPr>
        <w:t>试车消耗的生产性原材料由发包人承担；试车其他费用（包括试车所需水电油等费用）由承包人在投标报价中综合考虑并</w:t>
      </w:r>
      <w:r>
        <w:rPr>
          <w:rFonts w:hint="eastAsia" w:ascii="宋体" w:hAnsi="宋体" w:eastAsia="宋体" w:cs="宋体"/>
          <w:color w:val="auto"/>
          <w:kern w:val="0"/>
          <w:sz w:val="21"/>
          <w:szCs w:val="21"/>
          <w:highlight w:val="none"/>
        </w:rPr>
        <w:t>承担；</w:t>
      </w:r>
    </w:p>
    <w:p w14:paraId="57C3E84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kern w:val="0"/>
          <w:sz w:val="21"/>
          <w:szCs w:val="21"/>
          <w:highlight w:val="none"/>
          <w:u w:val="single"/>
        </w:rPr>
        <w:t>试车消耗的生产性原材料由发包人承担；试车其他费用（包括试车所需水电油等费用）由承包人在投标报价中综合考虑并</w:t>
      </w:r>
      <w:r>
        <w:rPr>
          <w:rFonts w:hint="eastAsia" w:ascii="宋体" w:hAnsi="宋体" w:eastAsia="宋体" w:cs="宋体"/>
          <w:color w:val="auto"/>
          <w:kern w:val="0"/>
          <w:sz w:val="21"/>
          <w:szCs w:val="21"/>
          <w:highlight w:val="none"/>
        </w:rPr>
        <w:t>承担。</w:t>
      </w:r>
    </w:p>
    <w:p w14:paraId="6998512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7EBE625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0EF0A3C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13.6 竣工退场</w:t>
      </w:r>
    </w:p>
    <w:p w14:paraId="3266412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3F40FB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10天</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9639FFD">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 竣工结算</w:t>
      </w:r>
    </w:p>
    <w:p w14:paraId="4A55EEA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14.1 竣工结算申请</w:t>
      </w:r>
    </w:p>
    <w:p w14:paraId="5059660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承包人提交竣工结算申请单的期限：</w:t>
      </w:r>
      <w:r>
        <w:rPr>
          <w:rFonts w:hint="eastAsia" w:ascii="宋体" w:hAnsi="宋体" w:eastAsia="宋体" w:cs="宋体"/>
          <w:color w:val="auto"/>
          <w:kern w:val="0"/>
          <w:sz w:val="21"/>
          <w:szCs w:val="21"/>
          <w:highlight w:val="none"/>
          <w:u w:val="single"/>
        </w:rPr>
        <w:t>承包人应在工程竣工验收合格后28天内</w:t>
      </w:r>
      <w:r>
        <w:rPr>
          <w:rFonts w:hint="eastAsia" w:ascii="宋体" w:hAnsi="宋体" w:eastAsia="宋体" w:cs="宋体"/>
          <w:color w:val="auto"/>
          <w:kern w:val="0"/>
          <w:sz w:val="21"/>
          <w:szCs w:val="21"/>
          <w:highlight w:val="none"/>
        </w:rPr>
        <w:t>。</w:t>
      </w:r>
    </w:p>
    <w:p w14:paraId="3CE1EAF5">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竣工结算申请单应包括的内容：</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CE3A2E6">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14.2 竣工结算审核</w:t>
      </w:r>
    </w:p>
    <w:p w14:paraId="7BEBCAB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发包人审批竣工付款申请单的期限：</w:t>
      </w:r>
      <w:r>
        <w:rPr>
          <w:rFonts w:hint="eastAsia" w:ascii="宋体" w:hAnsi="宋体" w:eastAsia="宋体" w:cs="宋体"/>
          <w:color w:val="auto"/>
          <w:kern w:val="0"/>
          <w:sz w:val="21"/>
          <w:szCs w:val="21"/>
          <w:highlight w:val="none"/>
          <w:u w:val="single"/>
        </w:rPr>
        <w:t>发包人应在收到监理人提交的经审核的竣工结算申请单后14天内完成审批</w:t>
      </w:r>
      <w:r>
        <w:rPr>
          <w:rFonts w:hint="eastAsia" w:ascii="宋体" w:hAnsi="宋体" w:eastAsia="宋体" w:cs="宋体"/>
          <w:color w:val="auto"/>
          <w:kern w:val="0"/>
          <w:sz w:val="21"/>
          <w:szCs w:val="21"/>
          <w:highlight w:val="none"/>
        </w:rPr>
        <w:t>。</w:t>
      </w:r>
    </w:p>
    <w:p w14:paraId="309FF8F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发包人完成竣工付款的期限：</w:t>
      </w:r>
      <w:r>
        <w:rPr>
          <w:rFonts w:hint="eastAsia" w:ascii="宋体" w:hAnsi="宋体" w:eastAsia="宋体" w:cs="宋体"/>
          <w:color w:val="auto"/>
          <w:kern w:val="0"/>
          <w:sz w:val="21"/>
          <w:szCs w:val="21"/>
          <w:highlight w:val="none"/>
          <w:u w:val="single"/>
        </w:rPr>
        <w:t>发包人应在签发竣工付款证书后的14 天内，完成对承包人的竣工付款</w:t>
      </w:r>
      <w:r>
        <w:rPr>
          <w:rFonts w:hint="eastAsia" w:ascii="宋体" w:hAnsi="宋体" w:eastAsia="宋体" w:cs="宋体"/>
          <w:color w:val="auto"/>
          <w:kern w:val="0"/>
          <w:sz w:val="21"/>
          <w:szCs w:val="21"/>
          <w:highlight w:val="none"/>
        </w:rPr>
        <w:t>。</w:t>
      </w:r>
    </w:p>
    <w:p w14:paraId="3FDCD54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关于竣工付款证书异议部分复核的方式和程序：</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0096AA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 最终结清</w:t>
      </w:r>
    </w:p>
    <w:p w14:paraId="0BA0A5E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187835E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3份</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8163B9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kern w:val="0"/>
          <w:sz w:val="21"/>
          <w:szCs w:val="21"/>
          <w:highlight w:val="none"/>
          <w:u w:val="single"/>
        </w:rPr>
        <w:t>缺陷责任期终止证书颁发后7天内</w:t>
      </w:r>
      <w:r>
        <w:rPr>
          <w:rFonts w:hint="eastAsia" w:ascii="宋体" w:hAnsi="宋体" w:eastAsia="宋体" w:cs="宋体"/>
          <w:color w:val="auto"/>
          <w:kern w:val="0"/>
          <w:sz w:val="21"/>
          <w:szCs w:val="21"/>
          <w:highlight w:val="none"/>
        </w:rPr>
        <w:t xml:space="preserve">。 </w:t>
      </w:r>
    </w:p>
    <w:p w14:paraId="4D5A24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14.4.2 最终结清证书和支付</w:t>
      </w:r>
    </w:p>
    <w:p w14:paraId="12A463D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（1）发包人完成最终结清申请单的审批并颁发最终结清证书的期限：</w:t>
      </w:r>
      <w:r>
        <w:rPr>
          <w:rFonts w:hint="eastAsia" w:ascii="宋体" w:hAnsi="宋体" w:eastAsia="宋体" w:cs="宋体"/>
          <w:color w:val="auto"/>
          <w:kern w:val="0"/>
          <w:sz w:val="21"/>
          <w:szCs w:val="21"/>
          <w:highlight w:val="none"/>
          <w:u w:val="single"/>
        </w:rPr>
        <w:t>收到承包人提交的最终结清申请单后14天内</w:t>
      </w:r>
      <w:r>
        <w:rPr>
          <w:rFonts w:hint="eastAsia" w:ascii="宋体" w:hAnsi="宋体" w:eastAsia="宋体" w:cs="宋体"/>
          <w:color w:val="auto"/>
          <w:kern w:val="0"/>
          <w:sz w:val="21"/>
          <w:szCs w:val="21"/>
          <w:highlight w:val="none"/>
        </w:rPr>
        <w:t>。</w:t>
      </w:r>
    </w:p>
    <w:p w14:paraId="50F9F06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（2）发包人完成支付的期限：</w:t>
      </w:r>
      <w:r>
        <w:rPr>
          <w:rFonts w:hint="eastAsia" w:ascii="宋体" w:hAnsi="宋体" w:eastAsia="宋体" w:cs="宋体"/>
          <w:color w:val="auto"/>
          <w:kern w:val="0"/>
          <w:sz w:val="21"/>
          <w:szCs w:val="21"/>
          <w:highlight w:val="none"/>
          <w:u w:val="single"/>
        </w:rPr>
        <w:t>颁发最终结清证书后7天内完成支付</w:t>
      </w:r>
      <w:r>
        <w:rPr>
          <w:rFonts w:hint="eastAsia" w:ascii="宋体" w:hAnsi="宋体" w:eastAsia="宋体" w:cs="宋体"/>
          <w:color w:val="auto"/>
          <w:kern w:val="0"/>
          <w:sz w:val="21"/>
          <w:szCs w:val="21"/>
          <w:highlight w:val="none"/>
        </w:rPr>
        <w:t>。</w:t>
      </w:r>
    </w:p>
    <w:p w14:paraId="5FE3C55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 缺陷责任期与保修</w:t>
      </w:r>
    </w:p>
    <w:p w14:paraId="1B3032F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15.2 缺陷责任期</w:t>
      </w:r>
    </w:p>
    <w:p w14:paraId="4733342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FE6F11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15.3 质量保证金</w:t>
      </w:r>
    </w:p>
    <w:p w14:paraId="45D33D5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关于是否扣留质量保证金的约定：</w:t>
      </w:r>
      <w:r>
        <w:rPr>
          <w:rFonts w:hint="eastAsia" w:ascii="Times New Roman" w:hAnsi="Times New Roman" w:eastAsia="宋体" w:cs="Times New Roman"/>
          <w:b/>
          <w:color w:val="auto"/>
          <w:kern w:val="2"/>
          <w:sz w:val="21"/>
          <w:szCs w:val="24"/>
          <w:highlight w:val="none"/>
          <w:u w:val="single"/>
          <w:lang w:val="en-US" w:eastAsia="zh-CN"/>
        </w:rPr>
        <w:t>本项目</w:t>
      </w:r>
      <w:r>
        <w:rPr>
          <w:rFonts w:hint="eastAsia" w:ascii="Times New Roman" w:hAnsi="Times New Roman" w:eastAsia="宋体" w:cs="Times New Roman"/>
          <w:b/>
          <w:color w:val="auto"/>
          <w:kern w:val="2"/>
          <w:sz w:val="21"/>
          <w:szCs w:val="24"/>
          <w:highlight w:val="none"/>
          <w:u w:val="single"/>
        </w:rPr>
        <w:t>扣留质量保证金</w:t>
      </w:r>
      <w:r>
        <w:rPr>
          <w:rFonts w:hint="eastAsia" w:ascii="宋体" w:hAnsi="宋体" w:eastAsia="宋体" w:cs="宋体"/>
          <w:color w:val="auto"/>
          <w:kern w:val="0"/>
          <w:sz w:val="21"/>
          <w:szCs w:val="21"/>
          <w:highlight w:val="none"/>
        </w:rPr>
        <w:t>。在工程项目竣工前，承包人按专用合同条款第3.7款提供履约保证金的，发包人不得同时预留工程质量保证金。</w:t>
      </w:r>
    </w:p>
    <w:p w14:paraId="72C29F0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15.3.1 承包人提供质量保证金的方式</w:t>
      </w:r>
    </w:p>
    <w:p w14:paraId="4E5292B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质量保证金可采用以下任意一种方式：</w:t>
      </w:r>
    </w:p>
    <w:p w14:paraId="303F846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0F8AC8A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004B65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66D413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15.3.2 质量保证金的扣留 </w:t>
      </w:r>
    </w:p>
    <w:p w14:paraId="100379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质量保证金的扣留采取以下第</w:t>
      </w:r>
      <w:r>
        <w:rPr>
          <w:rFonts w:hint="eastAsia" w:ascii="宋体" w:hAnsi="宋体" w:eastAsia="宋体" w:cs="宋体"/>
          <w:color w:val="auto"/>
          <w:kern w:val="0"/>
          <w:sz w:val="21"/>
          <w:szCs w:val="21"/>
          <w:highlight w:val="none"/>
          <w:u w:val="single"/>
        </w:rPr>
        <w:t xml:space="preserve"> （2）  </w:t>
      </w:r>
      <w:r>
        <w:rPr>
          <w:rFonts w:hint="eastAsia" w:ascii="宋体" w:hAnsi="宋体" w:eastAsia="宋体" w:cs="宋体"/>
          <w:color w:val="auto"/>
          <w:kern w:val="0"/>
          <w:sz w:val="21"/>
          <w:szCs w:val="21"/>
          <w:highlight w:val="none"/>
        </w:rPr>
        <w:t>种方式：</w:t>
      </w:r>
    </w:p>
    <w:p w14:paraId="25F3B4C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2625F4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（2）工程竣工结算时一次性扣留质量保证金；</w:t>
      </w:r>
    </w:p>
    <w:p w14:paraId="10DC84B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709F4B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关于质量保证金的补充约定：</w:t>
      </w:r>
    </w:p>
    <w:p w14:paraId="700881D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rPr>
        <w:t>如承包人采用银行保函或保证保险等方式提交等额工程质量保证金，则在工程完工验收合格并经结算审核后采购人应付至结算审核价的100%。质量保证担保的形式可以为银行保函、担保机构担保或保证保险。</w:t>
      </w:r>
    </w:p>
    <w:p w14:paraId="3B743DC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15.4 保修</w:t>
      </w:r>
    </w:p>
    <w:p w14:paraId="4F1C943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15.4.1 保修责任</w:t>
      </w:r>
    </w:p>
    <w:p w14:paraId="71E25F0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工程保修期为：</w:t>
      </w:r>
      <w:r>
        <w:rPr>
          <w:rFonts w:hint="eastAsia" w:ascii="宋体" w:hAnsi="宋体" w:eastAsia="宋体" w:cs="宋体"/>
          <w:color w:val="auto"/>
          <w:kern w:val="0"/>
          <w:sz w:val="21"/>
          <w:szCs w:val="21"/>
          <w:highlight w:val="none"/>
          <w:u w:val="single"/>
        </w:rPr>
        <w:t>执行《工程质量保修书》规定</w:t>
      </w:r>
      <w:r>
        <w:rPr>
          <w:rFonts w:hint="eastAsia" w:ascii="宋体" w:hAnsi="宋体" w:eastAsia="宋体" w:cs="宋体"/>
          <w:color w:val="auto"/>
          <w:kern w:val="0"/>
          <w:sz w:val="21"/>
          <w:szCs w:val="21"/>
          <w:highlight w:val="none"/>
        </w:rPr>
        <w:t>。</w:t>
      </w:r>
    </w:p>
    <w:p w14:paraId="6FE62C7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15.4.3 修复通知</w:t>
      </w:r>
    </w:p>
    <w:p w14:paraId="1E536FB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BC1C52">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 违约</w:t>
      </w:r>
    </w:p>
    <w:p w14:paraId="5D0D415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16.1 发包人违约</w:t>
      </w:r>
    </w:p>
    <w:p w14:paraId="2CED477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16.1.1 发包人违约的情形</w:t>
      </w:r>
    </w:p>
    <w:p w14:paraId="0E49E41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D1DB3E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24CF984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256B6A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7E88F6E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8D45ED8">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7AC80A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3EEA695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（5）因发包人违反合同约定造成暂停施工的违约责任：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4D04D48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45C4D42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40A61E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16.1.3 因发包人违约解除合同</w:t>
      </w:r>
    </w:p>
    <w:p w14:paraId="022B27E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28</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411FD1C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16.2 承包人违约</w:t>
      </w:r>
    </w:p>
    <w:p w14:paraId="4E6E627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3B461F6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02816D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 承包人违约的责任</w:t>
      </w:r>
    </w:p>
    <w:p w14:paraId="70B2F0F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承包人违约责任的承担方式和计算方法：</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009CB7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16.2.3 因承包人违约解除合同</w:t>
      </w:r>
    </w:p>
    <w:p w14:paraId="0CF838B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11448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3ED01E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17. 不可抗力 </w:t>
      </w:r>
    </w:p>
    <w:p w14:paraId="37BA56E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17.1 不可抗力的确认</w:t>
      </w:r>
    </w:p>
    <w:p w14:paraId="1591E206">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除通用合同条款约定的不可抗力事件之外，视为不可抗力的其他情形：</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3A0DC873">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17.4 因不可抗力解除合同</w:t>
      </w:r>
    </w:p>
    <w:p w14:paraId="2A18B58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合同解除后，发包人应在商定或确定发包人应支付款项后</w:t>
      </w:r>
      <w:r>
        <w:rPr>
          <w:rFonts w:hint="eastAsia" w:ascii="宋体" w:hAnsi="宋体" w:eastAsia="宋体" w:cs="宋体"/>
          <w:color w:val="auto"/>
          <w:kern w:val="0"/>
          <w:sz w:val="21"/>
          <w:szCs w:val="21"/>
          <w:highlight w:val="none"/>
          <w:u w:val="single"/>
        </w:rPr>
        <w:t>28</w:t>
      </w:r>
      <w:r>
        <w:rPr>
          <w:rFonts w:hint="eastAsia" w:ascii="宋体" w:hAnsi="宋体" w:eastAsia="宋体" w:cs="宋体"/>
          <w:color w:val="auto"/>
          <w:kern w:val="0"/>
          <w:sz w:val="21"/>
          <w:szCs w:val="21"/>
          <w:highlight w:val="none"/>
        </w:rPr>
        <w:t>天内完成款项的支付。</w:t>
      </w:r>
    </w:p>
    <w:p w14:paraId="1F1F16E4">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 保险</w:t>
      </w:r>
    </w:p>
    <w:p w14:paraId="0E8536C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18.1 工程保险</w:t>
      </w:r>
    </w:p>
    <w:p w14:paraId="7C462A65">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关于工程保险的特别约定：</w:t>
      </w:r>
      <w:r>
        <w:rPr>
          <w:rFonts w:hint="eastAsia" w:ascii="Times New Roman" w:hAnsi="Times New Roman" w:eastAsia="宋体" w:cs="Times New Roman"/>
          <w:b/>
          <w:color w:val="auto"/>
          <w:kern w:val="0"/>
          <w:sz w:val="21"/>
          <w:szCs w:val="24"/>
          <w:highlight w:val="none"/>
          <w:u w:val="single"/>
          <w:lang w:val="en-US" w:eastAsia="zh-CN"/>
        </w:rPr>
        <w:t>承包人</w:t>
      </w:r>
      <w:r>
        <w:rPr>
          <w:rFonts w:hint="eastAsia" w:ascii="Times New Roman" w:hAnsi="Times New Roman" w:eastAsia="宋体" w:cs="Times New Roman"/>
          <w:b/>
          <w:color w:val="auto"/>
          <w:kern w:val="0"/>
          <w:sz w:val="21"/>
          <w:szCs w:val="24"/>
          <w:highlight w:val="none"/>
          <w:u w:val="single"/>
        </w:rPr>
        <w:t>应投保建筑工程一切险或安装工程一切险</w:t>
      </w:r>
      <w:r>
        <w:rPr>
          <w:rFonts w:hint="eastAsia" w:ascii="宋体" w:hAnsi="宋体" w:eastAsia="宋体" w:cs="宋体"/>
          <w:b/>
          <w:color w:val="auto"/>
          <w:kern w:val="0"/>
          <w:sz w:val="21"/>
          <w:szCs w:val="21"/>
          <w:highlight w:val="none"/>
        </w:rPr>
        <w:t>。</w:t>
      </w:r>
    </w:p>
    <w:p w14:paraId="5234827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18.3 其他保险</w:t>
      </w:r>
    </w:p>
    <w:p w14:paraId="25D6D76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关于其他保险的约定：</w:t>
      </w:r>
      <w:r>
        <w:rPr>
          <w:rFonts w:hint="eastAsia" w:ascii="宋体" w:hAnsi="宋体" w:eastAsia="宋体" w:cs="宋体"/>
          <w:color w:val="auto"/>
          <w:kern w:val="0"/>
          <w:sz w:val="21"/>
          <w:szCs w:val="21"/>
          <w:highlight w:val="none"/>
          <w:u w:val="single"/>
        </w:rPr>
        <w:t>承包人须为其施工现场的全部人员办理意外伤害保险并支付保险费，包括其员工及为履行合同聘请的第三方的人员</w:t>
      </w:r>
      <w:r>
        <w:rPr>
          <w:rFonts w:hint="eastAsia" w:ascii="宋体" w:hAnsi="宋体" w:eastAsia="宋体" w:cs="宋体"/>
          <w:color w:val="auto"/>
          <w:kern w:val="0"/>
          <w:sz w:val="21"/>
          <w:szCs w:val="21"/>
          <w:highlight w:val="none"/>
        </w:rPr>
        <w:t>。</w:t>
      </w:r>
    </w:p>
    <w:p w14:paraId="181BD30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承包人是否应为其施工设备等办理财产保险：</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426D646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18.7 通知义务</w:t>
      </w:r>
    </w:p>
    <w:p w14:paraId="45D5FCD6">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7569FE07">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 争议解决</w:t>
      </w:r>
    </w:p>
    <w:p w14:paraId="2CA1232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20.3 争议评审</w:t>
      </w:r>
    </w:p>
    <w:p w14:paraId="072F8AF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合同当事人是否同意将工程争议提交争议评审小组决定：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BC5062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20.3.1 争议评审小组的确定</w:t>
      </w:r>
    </w:p>
    <w:p w14:paraId="517F3B7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争议评审小组成员的确定：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0E926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选定争议评审员的期限：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F61EC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争议评审小组成员的报酬承担方式：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41826F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其他事项的约定：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2819D6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5BE2DA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合同当事人关于本项的约定：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E880BD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20.4 仲裁或诉讼</w:t>
      </w:r>
    </w:p>
    <w:p w14:paraId="1CE781F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因合同及合同有关事项发生的争议，按下列</w:t>
      </w:r>
      <w:r>
        <w:rPr>
          <w:rFonts w:hint="eastAsia" w:ascii="宋体" w:hAnsi="宋体" w:eastAsia="宋体" w:cs="宋体"/>
          <w:b/>
          <w:bCs/>
          <w:color w:val="auto"/>
          <w:kern w:val="0"/>
          <w:sz w:val="21"/>
          <w:szCs w:val="21"/>
          <w:highlight w:val="none"/>
        </w:rPr>
        <w:t>第</w:t>
      </w:r>
      <w:r>
        <w:rPr>
          <w:rFonts w:hint="eastAsia" w:ascii="宋体" w:hAnsi="宋体" w:eastAsia="宋体" w:cs="宋体"/>
          <w:b/>
          <w:bCs/>
          <w:color w:val="auto"/>
          <w:kern w:val="0"/>
          <w:sz w:val="21"/>
          <w:szCs w:val="21"/>
          <w:highlight w:val="none"/>
          <w:u w:val="single"/>
        </w:rPr>
        <w:t xml:space="preserve"> （2） </w:t>
      </w:r>
      <w:r>
        <w:rPr>
          <w:rFonts w:hint="eastAsia" w:ascii="宋体" w:hAnsi="宋体" w:eastAsia="宋体" w:cs="宋体"/>
          <w:b/>
          <w:bCs/>
          <w:color w:val="auto"/>
          <w:kern w:val="0"/>
          <w:sz w:val="21"/>
          <w:szCs w:val="21"/>
          <w:highlight w:val="none"/>
        </w:rPr>
        <w:t>种</w:t>
      </w:r>
      <w:r>
        <w:rPr>
          <w:rFonts w:hint="eastAsia" w:ascii="宋体" w:hAnsi="宋体" w:eastAsia="宋体" w:cs="宋体"/>
          <w:color w:val="auto"/>
          <w:kern w:val="0"/>
          <w:sz w:val="21"/>
          <w:szCs w:val="21"/>
          <w:highlight w:val="none"/>
        </w:rPr>
        <w:t>方式解决：</w:t>
      </w:r>
    </w:p>
    <w:p w14:paraId="7C37D27A">
      <w:pPr>
        <w:numPr>
          <w:ilvl w:val="0"/>
          <w:numId w:val="4"/>
        </w:num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甲方（采购人）所在地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仲裁委员会申请仲裁；</w:t>
      </w:r>
    </w:p>
    <w:p w14:paraId="591D033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工程所在地</w:t>
      </w:r>
      <w:r>
        <w:rPr>
          <w:rFonts w:hint="eastAsia" w:ascii="宋体" w:hAnsi="宋体" w:eastAsia="宋体" w:cs="宋体"/>
          <w:color w:val="auto"/>
          <w:kern w:val="0"/>
          <w:sz w:val="21"/>
          <w:szCs w:val="21"/>
          <w:highlight w:val="none"/>
        </w:rPr>
        <w:t>人民法院起诉。</w:t>
      </w:r>
    </w:p>
    <w:p w14:paraId="73B727AD">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21. 补充条款 </w:t>
      </w:r>
    </w:p>
    <w:p w14:paraId="470849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本补充条款是专用条款的一部分，其解释顺序优先于专用条款内的其他条款。</w:t>
      </w:r>
    </w:p>
    <w:p w14:paraId="4D39C512">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1.1</w:t>
      </w:r>
      <w:r>
        <w:rPr>
          <w:rFonts w:hint="eastAsia" w:ascii="Arial" w:hAnsi="Arial" w:eastAsia="黑体" w:cs="Times New Roman"/>
          <w:bCs/>
          <w:color w:val="auto"/>
          <w:kern w:val="2"/>
          <w:sz w:val="21"/>
          <w:szCs w:val="28"/>
          <w:highlight w:val="none"/>
        </w:rPr>
        <w:t xml:space="preserve"> 人员及职责</w:t>
      </w:r>
    </w:p>
    <w:p w14:paraId="1B3EEEB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1.1.1</w:t>
      </w:r>
      <w:r>
        <w:rPr>
          <w:rFonts w:hint="eastAsia" w:ascii="Times New Roman" w:hAnsi="Times New Roman" w:eastAsia="宋体" w:cs="Times New Roman"/>
          <w:color w:val="auto"/>
          <w:kern w:val="0"/>
          <w:sz w:val="21"/>
          <w:szCs w:val="24"/>
          <w:highlight w:val="none"/>
        </w:rPr>
        <w:t xml:space="preserve"> 发包人委派的发包人代表或监理工程师（以下简称“工程师”）无权更改合同，也无权解除发包人和承包人的义务和责任。</w:t>
      </w:r>
    </w:p>
    <w:p w14:paraId="170E286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1.1.2</w:t>
      </w:r>
      <w:r>
        <w:rPr>
          <w:rFonts w:hint="eastAsia" w:ascii="Times New Roman" w:hAnsi="Times New Roman" w:eastAsia="宋体" w:cs="Times New Roman"/>
          <w:color w:val="auto"/>
          <w:kern w:val="0"/>
          <w:sz w:val="21"/>
          <w:szCs w:val="24"/>
          <w:highlight w:val="none"/>
        </w:rPr>
        <w:t xml:space="preserve"> 发包人代表的任何批准、检查、证书、同意、通知、建议、检验、指令和要求等不解除承包人在合同中的责任。</w:t>
      </w:r>
    </w:p>
    <w:p w14:paraId="2E302D4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1.1.3</w:t>
      </w:r>
      <w:r>
        <w:rPr>
          <w:rFonts w:hint="eastAsia" w:ascii="Times New Roman" w:hAnsi="Times New Roman" w:eastAsia="宋体" w:cs="Times New Roman"/>
          <w:color w:val="auto"/>
          <w:kern w:val="0"/>
          <w:sz w:val="21"/>
          <w:szCs w:val="24"/>
          <w:highlight w:val="none"/>
        </w:rPr>
        <w:t xml:space="preserve"> 承包人只能从发包人代表或其授权代表处接受指令。</w:t>
      </w:r>
    </w:p>
    <w:p w14:paraId="329B12B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1.1.4</w:t>
      </w:r>
      <w:r>
        <w:rPr>
          <w:rFonts w:hint="eastAsia" w:ascii="Times New Roman" w:hAnsi="Times New Roman" w:eastAsia="宋体" w:cs="Times New Roman"/>
          <w:color w:val="auto"/>
          <w:kern w:val="0"/>
          <w:sz w:val="21"/>
          <w:szCs w:val="24"/>
          <w:highlight w:val="none"/>
        </w:rPr>
        <w:t xml:space="preserve"> 发包人如需更换发包人代表须提前</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天通知承包人。</w:t>
      </w:r>
    </w:p>
    <w:p w14:paraId="03FC6B3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1.1.5</w:t>
      </w:r>
      <w:r>
        <w:rPr>
          <w:rFonts w:hint="eastAsia" w:ascii="Times New Roman" w:hAnsi="Times New Roman" w:eastAsia="宋体" w:cs="Times New Roman"/>
          <w:color w:val="auto"/>
          <w:kern w:val="0"/>
          <w:sz w:val="21"/>
          <w:szCs w:val="24"/>
          <w:highlight w:val="none"/>
        </w:rPr>
        <w:t xml:space="preserve"> 承包人委任的项目经理、项目技术负责人、各专业负责人（其他主要管理人员和技术人员）及施工机械等在整个项目施工期内必须在位。</w:t>
      </w:r>
    </w:p>
    <w:p w14:paraId="5E78B43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承包人的项目经理离开现场的，须经发包人代表同意，并书面指定临时代表，代为行使项目经理的权力；该临时代表的一切行为，甲方均认为是项目经理的行为。</w:t>
      </w:r>
    </w:p>
    <w:p w14:paraId="0D545541">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6 承包人提交发包人的任何文件，发包人都认为该文件已经承包人内部程序批准；承包人提交的文件发生修改的，应及时将最新版本提交发包人代表。</w:t>
      </w:r>
    </w:p>
    <w:p w14:paraId="2BBDB6B7">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7 承包人应始终采取一切合理防范措施来避免在项目人员内部发生违法、动乱或妨碍治安的行为，保持项目的安定；并保护好现场和周围的人员和财产安全。</w:t>
      </w:r>
    </w:p>
    <w:p w14:paraId="3A9B0F50">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8 承包人雇佣职员或工人应遵守相关法律法规的规定。</w:t>
      </w:r>
    </w:p>
    <w:p w14:paraId="3E19366B">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9 参与本项目的承包人代表或其雇员不遵守合同规定或一贯行为不轨</w:t>
      </w:r>
      <w:r>
        <w:rPr>
          <w:rFonts w:hint="eastAsia" w:ascii="Times New Roman" w:hAnsi="Times New Roman" w:eastAsia="宋体" w:cs="Times New Roman"/>
          <w:color w:val="auto"/>
          <w:kern w:val="2"/>
          <w:sz w:val="21"/>
          <w:szCs w:val="24"/>
          <w:highlight w:val="none"/>
          <w:lang w:eastAsia="zh-CN"/>
        </w:rPr>
        <w:t>或</w:t>
      </w:r>
      <w:r>
        <w:rPr>
          <w:rFonts w:hint="eastAsia" w:ascii="Times New Roman" w:hAnsi="Times New Roman" w:eastAsia="宋体" w:cs="Times New Roman"/>
          <w:color w:val="auto"/>
          <w:kern w:val="2"/>
          <w:sz w:val="21"/>
          <w:szCs w:val="24"/>
          <w:highlight w:val="none"/>
        </w:rPr>
        <w:t>不能胜任工作或危害安全，发包人代表有权要求更换；原人选未经发包人许可不得再进入本项目（包括项目经理在内）。</w:t>
      </w:r>
    </w:p>
    <w:p w14:paraId="2AEDA585">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1.1.1</w:t>
      </w:r>
      <w:r>
        <w:rPr>
          <w:rFonts w:hint="eastAsia" w:ascii="Times New Roman" w:hAnsi="Times New Roman" w:eastAsia="宋体" w:cs="Times New Roman"/>
          <w:color w:val="auto"/>
          <w:kern w:val="2"/>
          <w:sz w:val="21"/>
          <w:szCs w:val="24"/>
          <w:highlight w:val="none"/>
        </w:rPr>
        <w:t>0 承包人更换项目经理的，须提前</w:t>
      </w:r>
      <w:r>
        <w:rPr>
          <w:rFonts w:ascii="Times New Roman" w:hAnsi="Times New Roman" w:eastAsia="宋体" w:cs="Times New Roman"/>
          <w:color w:val="auto"/>
          <w:kern w:val="2"/>
          <w:sz w:val="21"/>
          <w:szCs w:val="24"/>
          <w:highlight w:val="none"/>
        </w:rPr>
        <w:t>14</w:t>
      </w:r>
      <w:r>
        <w:rPr>
          <w:rFonts w:hint="eastAsia" w:ascii="Times New Roman" w:hAnsi="Times New Roman" w:eastAsia="宋体" w:cs="Times New Roman"/>
          <w:color w:val="auto"/>
          <w:kern w:val="2"/>
          <w:sz w:val="21"/>
          <w:szCs w:val="24"/>
          <w:highlight w:val="none"/>
        </w:rPr>
        <w:t>天通知发包人，并征得发包人同意；该行为视为违约，承包人须支付发包人</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u w:val="single"/>
          <w:lang w:val="en-US" w:eastAsia="zh-CN"/>
        </w:rPr>
        <w:t>2</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rPr>
        <w:t>万元违约金。更换后的项目经理资历、水平不得降低。</w:t>
      </w:r>
    </w:p>
    <w:p w14:paraId="1721AACF">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1.2</w:t>
      </w:r>
      <w:r>
        <w:rPr>
          <w:rFonts w:hint="eastAsia" w:ascii="Arial" w:hAnsi="Arial" w:eastAsia="黑体" w:cs="Times New Roman"/>
          <w:bCs/>
          <w:color w:val="auto"/>
          <w:kern w:val="2"/>
          <w:sz w:val="21"/>
          <w:szCs w:val="28"/>
          <w:highlight w:val="none"/>
        </w:rPr>
        <w:t xml:space="preserve"> 变更与调整</w:t>
      </w:r>
    </w:p>
    <w:p w14:paraId="4EFBB95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1.2.1</w:t>
      </w:r>
      <w:r>
        <w:rPr>
          <w:rFonts w:hint="eastAsia" w:ascii="Times New Roman" w:hAnsi="Times New Roman" w:eastAsia="宋体" w:cs="Times New Roman"/>
          <w:color w:val="auto"/>
          <w:kern w:val="0"/>
          <w:sz w:val="21"/>
          <w:szCs w:val="24"/>
          <w:highlight w:val="none"/>
        </w:rPr>
        <w:t xml:space="preserve"> 在工程移交前，发包人代表有权签发变更指令，承包人应按照指令来实施变更，并进行工期和费用的估算，提交发包人代表。</w:t>
      </w:r>
    </w:p>
    <w:p w14:paraId="54B65D8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1.2.2</w:t>
      </w:r>
      <w:r>
        <w:rPr>
          <w:rFonts w:hint="eastAsia" w:ascii="Times New Roman" w:hAnsi="Times New Roman" w:eastAsia="宋体" w:cs="Times New Roman"/>
          <w:color w:val="auto"/>
          <w:kern w:val="0"/>
          <w:sz w:val="21"/>
          <w:szCs w:val="24"/>
          <w:highlight w:val="none"/>
        </w:rPr>
        <w:t xml:space="preserve"> 发包人代表收到承包人的估算后，可以决定撤销、修改或确认实施该项变更。</w:t>
      </w:r>
    </w:p>
    <w:p w14:paraId="78B2E1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1.2.3</w:t>
      </w:r>
      <w:r>
        <w:rPr>
          <w:rFonts w:hint="eastAsia" w:ascii="Times New Roman" w:hAnsi="Times New Roman" w:eastAsia="宋体" w:cs="Times New Roman"/>
          <w:color w:val="auto"/>
          <w:kern w:val="0"/>
          <w:sz w:val="21"/>
          <w:szCs w:val="24"/>
          <w:highlight w:val="none"/>
        </w:rPr>
        <w:t xml:space="preserve"> 如果承包人认为自己的建议能缩短工期、降低工程实施或运营成本，或对业主产生其他利益，可以向发包人代表提交建议书；建议书的编制费用自理。</w:t>
      </w:r>
    </w:p>
    <w:p w14:paraId="50FB45F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1.2.4</w:t>
      </w:r>
      <w:r>
        <w:rPr>
          <w:rFonts w:hint="eastAsia" w:ascii="Times New Roman" w:hAnsi="Times New Roman" w:eastAsia="宋体" w:cs="Times New Roman"/>
          <w:color w:val="auto"/>
          <w:kern w:val="0"/>
          <w:sz w:val="21"/>
          <w:szCs w:val="24"/>
          <w:highlight w:val="none"/>
        </w:rPr>
        <w:t xml:space="preserve"> 如果发包人采纳承包人的建议节省了工程费用，将给予承包人节约费用适当比例的奖励。</w:t>
      </w:r>
    </w:p>
    <w:p w14:paraId="63DB56C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1.2.5</w:t>
      </w:r>
      <w:r>
        <w:rPr>
          <w:rFonts w:hint="eastAsia" w:ascii="Times New Roman" w:hAnsi="Times New Roman" w:eastAsia="宋体" w:cs="Times New Roman"/>
          <w:color w:val="auto"/>
          <w:kern w:val="0"/>
          <w:sz w:val="21"/>
          <w:szCs w:val="24"/>
          <w:highlight w:val="none"/>
        </w:rPr>
        <w:t xml:space="preserve"> 上一款中节省费用的计算方法为：降低的合同额度减去因变更而引起在工程质量、寿命、以及运营效率等方面为发包人带来的潜在损失。</w:t>
      </w:r>
    </w:p>
    <w:p w14:paraId="377E7DA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1.2.6</w:t>
      </w:r>
      <w:r>
        <w:rPr>
          <w:rFonts w:hint="eastAsia" w:ascii="Times New Roman" w:hAnsi="Times New Roman" w:eastAsia="宋体" w:cs="Times New Roman"/>
          <w:color w:val="auto"/>
          <w:kern w:val="0"/>
          <w:sz w:val="21"/>
          <w:szCs w:val="24"/>
          <w:highlight w:val="none"/>
        </w:rPr>
        <w:t xml:space="preserve"> 任何变更指令都应由发包人代表签发给承包人，承包人收到后应回函说明；涉及到费用调整的，按照相关条款执行。</w:t>
      </w:r>
    </w:p>
    <w:p w14:paraId="5DBEE3B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1.2.7</w:t>
      </w:r>
      <w:r>
        <w:rPr>
          <w:rFonts w:hint="eastAsia" w:ascii="Times New Roman" w:hAnsi="Times New Roman" w:eastAsia="宋体" w:cs="Times New Roman"/>
          <w:color w:val="auto"/>
          <w:kern w:val="0"/>
          <w:sz w:val="21"/>
          <w:szCs w:val="24"/>
          <w:highlight w:val="none"/>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67A226E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1.2.8</w:t>
      </w:r>
      <w:r>
        <w:rPr>
          <w:rFonts w:hint="eastAsia" w:ascii="Times New Roman" w:hAnsi="Times New Roman" w:eastAsia="宋体" w:cs="Times New Roman"/>
          <w:color w:val="auto"/>
          <w:kern w:val="0"/>
          <w:sz w:val="21"/>
          <w:szCs w:val="24"/>
          <w:highlight w:val="none"/>
        </w:rPr>
        <w:t xml:space="preserve"> 未经发包人代表批准，承包人不得对工程进行任何变更。</w:t>
      </w:r>
    </w:p>
    <w:p w14:paraId="38A03CA6">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1.3</w:t>
      </w:r>
      <w:r>
        <w:rPr>
          <w:rFonts w:hint="eastAsia" w:ascii="Arial" w:hAnsi="Arial" w:eastAsia="黑体" w:cs="Times New Roman"/>
          <w:bCs/>
          <w:color w:val="auto"/>
          <w:kern w:val="2"/>
          <w:sz w:val="21"/>
          <w:szCs w:val="28"/>
          <w:highlight w:val="none"/>
        </w:rPr>
        <w:t xml:space="preserve"> 分包与配合</w:t>
      </w:r>
    </w:p>
    <w:p w14:paraId="13F8FE1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1.3.1</w:t>
      </w:r>
      <w:r>
        <w:rPr>
          <w:rFonts w:hint="eastAsia" w:ascii="Times New Roman" w:hAnsi="Times New Roman" w:eastAsia="宋体" w:cs="Times New Roman"/>
          <w:color w:val="auto"/>
          <w:kern w:val="0"/>
          <w:sz w:val="21"/>
          <w:szCs w:val="24"/>
          <w:highlight w:val="none"/>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22745B8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1.3.2</w:t>
      </w:r>
      <w:r>
        <w:rPr>
          <w:rFonts w:hint="eastAsia" w:ascii="Times New Roman" w:hAnsi="Times New Roman" w:eastAsia="宋体" w:cs="Times New Roman"/>
          <w:color w:val="auto"/>
          <w:kern w:val="0"/>
          <w:sz w:val="21"/>
          <w:szCs w:val="24"/>
          <w:highlight w:val="none"/>
        </w:rPr>
        <w:t xml:space="preserve"> 发包人分包的专业工程范围如下：</w:t>
      </w:r>
      <w:r>
        <w:rPr>
          <w:rFonts w:ascii="Times New Roman" w:hAnsi="Times New Roman" w:eastAsia="宋体" w:cs="Times New Roman"/>
          <w:color w:val="auto"/>
          <w:kern w:val="0"/>
          <w:sz w:val="21"/>
          <w:szCs w:val="24"/>
          <w:highlight w:val="none"/>
        </w:rPr>
        <w:t xml:space="preserve"> </w:t>
      </w:r>
    </w:p>
    <w:p w14:paraId="318A96BF">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p>
    <w:p w14:paraId="5F675769">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p>
    <w:p w14:paraId="5B7230D0">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1.3.3</w:t>
      </w:r>
      <w:r>
        <w:rPr>
          <w:rFonts w:hint="eastAsia" w:ascii="Times New Roman" w:hAnsi="Times New Roman" w:eastAsia="宋体" w:cs="Times New Roman"/>
          <w:color w:val="auto"/>
          <w:kern w:val="0"/>
          <w:sz w:val="21"/>
          <w:szCs w:val="24"/>
          <w:highlight w:val="none"/>
        </w:rPr>
        <w:t xml:space="preserve"> 发包人通过招标方式选择专业工程分包施工单位，承包人参与分包工程的招标，认可招标结果，并作为总包单位与分包工程的中标人（以下简称“分包人”）签订工程分包施工合同。</w:t>
      </w:r>
    </w:p>
    <w:p w14:paraId="444083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1.3.4</w:t>
      </w:r>
      <w:r>
        <w:rPr>
          <w:rFonts w:hint="eastAsia" w:ascii="Times New Roman" w:hAnsi="Times New Roman" w:eastAsia="宋体" w:cs="Times New Roman"/>
          <w:color w:val="auto"/>
          <w:kern w:val="0"/>
          <w:sz w:val="21"/>
          <w:szCs w:val="24"/>
          <w:highlight w:val="none"/>
        </w:rPr>
        <w:t xml:space="preserve"> 发包人支付给承包人专业分包工程合同价款（不含设备价格）的</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作为总承包服务配合费用，承包人不得向分包人收取其他费用；该项费用包括但不限于以下内容：</w:t>
      </w:r>
    </w:p>
    <w:p w14:paraId="3683CCC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）乙方承担总包责任所发生的费用。</w:t>
      </w:r>
    </w:p>
    <w:p w14:paraId="4DB5184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）“分包工程”施工完毕、土建工程的收尾和修复以及使用承包人的施工所用水电管线等费用（水电费用装表计量，按照实际用量结算）。</w:t>
      </w:r>
    </w:p>
    <w:p w14:paraId="1FD8F1F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）分包人使用承包人现场临时工程及在用的脚手架、塔吊、施工电梯等费用。</w:t>
      </w:r>
    </w:p>
    <w:p w14:paraId="48A98B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4</w:t>
      </w:r>
      <w:r>
        <w:rPr>
          <w:rFonts w:hint="eastAsia" w:ascii="Times New Roman" w:hAnsi="Times New Roman" w:eastAsia="宋体" w:cs="Times New Roman"/>
          <w:color w:val="auto"/>
          <w:kern w:val="0"/>
          <w:sz w:val="21"/>
          <w:szCs w:val="24"/>
          <w:highlight w:val="none"/>
        </w:rPr>
        <w:t>）分包人使用工程的施工道路，到总包单位搭伙，使用总包单位的卫生间等。</w:t>
      </w:r>
    </w:p>
    <w:p w14:paraId="7EC5455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5</w:t>
      </w:r>
      <w:r>
        <w:rPr>
          <w:rFonts w:hint="eastAsia" w:ascii="Times New Roman" w:hAnsi="Times New Roman" w:eastAsia="宋体" w:cs="Times New Roman"/>
          <w:color w:val="auto"/>
          <w:kern w:val="0"/>
          <w:sz w:val="21"/>
          <w:szCs w:val="24"/>
          <w:highlight w:val="none"/>
        </w:rPr>
        <w:t>）门窗洞口、安装工程管道口、楼地面墙面凿洞、槽等的后塞及修补等，以及整个工程的安全保卫等。</w:t>
      </w:r>
    </w:p>
    <w:p w14:paraId="65007DE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6</w:t>
      </w:r>
      <w:r>
        <w:rPr>
          <w:rFonts w:hint="eastAsia" w:ascii="Times New Roman" w:hAnsi="Times New Roman" w:eastAsia="宋体" w:cs="Times New Roman"/>
          <w:color w:val="auto"/>
          <w:kern w:val="0"/>
          <w:sz w:val="21"/>
          <w:szCs w:val="24"/>
          <w:highlight w:val="none"/>
        </w:rPr>
        <w:t>）为分包人提供标高、轴线、定位，隐蔽工程指引等。</w:t>
      </w:r>
    </w:p>
    <w:p w14:paraId="1816506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）分包人的工程资料收集整理和移交；工程质量的检验和验收。</w:t>
      </w:r>
    </w:p>
    <w:p w14:paraId="63AFC27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8</w:t>
      </w:r>
      <w:r>
        <w:rPr>
          <w:rFonts w:hint="eastAsia" w:ascii="Times New Roman" w:hAnsi="Times New Roman" w:eastAsia="宋体" w:cs="Times New Roman"/>
          <w:color w:val="auto"/>
          <w:kern w:val="0"/>
          <w:sz w:val="21"/>
          <w:szCs w:val="24"/>
          <w:highlight w:val="none"/>
        </w:rPr>
        <w:t>）保证分包工程在施工期间有足够的工作面，保证其按时开工和连续施工，并承担因乙方原因使分包工程不能按时开工和配合不及时造成的工期延误责任。</w:t>
      </w:r>
    </w:p>
    <w:p w14:paraId="04383B0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1.3.5</w:t>
      </w:r>
      <w:r>
        <w:rPr>
          <w:rFonts w:hint="eastAsia" w:ascii="Times New Roman" w:hAnsi="Times New Roman" w:eastAsia="宋体" w:cs="Times New Roman"/>
          <w:color w:val="auto"/>
          <w:kern w:val="0"/>
          <w:sz w:val="21"/>
          <w:szCs w:val="24"/>
          <w:highlight w:val="none"/>
        </w:rPr>
        <w:t xml:space="preserve"> 配合工程：是指某一位于施工现场内或现场外的工程，并非由承包人施工或总包，但与承包人的工程有一定联系，需要承包人配合的工程；配合工程如下：</w:t>
      </w:r>
    </w:p>
    <w:p w14:paraId="6490FE2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12AB5E3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036696F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1.3.6</w:t>
      </w:r>
      <w:r>
        <w:rPr>
          <w:rFonts w:hint="eastAsia" w:ascii="Times New Roman" w:hAnsi="Times New Roman" w:eastAsia="宋体" w:cs="Times New Roman"/>
          <w:color w:val="auto"/>
          <w:kern w:val="0"/>
          <w:sz w:val="21"/>
          <w:szCs w:val="24"/>
          <w:highlight w:val="none"/>
        </w:rPr>
        <w:t xml:space="preserve"> 对于配合工程，承包人除不需要承办总包责任外，其他责任和义务同分包工程；发包人给予承包人</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万元作为承包人承担配合工作的配合费用。</w:t>
      </w:r>
    </w:p>
    <w:p w14:paraId="2863236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1.3.7</w:t>
      </w:r>
      <w:r>
        <w:rPr>
          <w:rFonts w:hint="eastAsia" w:ascii="Times New Roman" w:hAnsi="Times New Roman" w:eastAsia="宋体" w:cs="Times New Roman"/>
          <w:color w:val="auto"/>
          <w:kern w:val="0"/>
          <w:sz w:val="21"/>
          <w:szCs w:val="24"/>
          <w:highlight w:val="none"/>
        </w:rPr>
        <w:t xml:space="preserve"> 凡在与已交工工程有关联的部位施工时，必须提前向甲方提出书面联系单，经甲方同意，并签字后方可施工。</w:t>
      </w:r>
    </w:p>
    <w:p w14:paraId="53E93660">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1.4</w:t>
      </w:r>
      <w:r>
        <w:rPr>
          <w:rFonts w:hint="eastAsia" w:ascii="Arial" w:hAnsi="Arial" w:eastAsia="黑体" w:cs="Times New Roman"/>
          <w:bCs/>
          <w:color w:val="auto"/>
          <w:kern w:val="2"/>
          <w:sz w:val="21"/>
          <w:szCs w:val="28"/>
          <w:highlight w:val="none"/>
        </w:rPr>
        <w:t xml:space="preserve"> 结算</w:t>
      </w:r>
    </w:p>
    <w:p w14:paraId="425F109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1.4.1</w:t>
      </w:r>
      <w:r>
        <w:rPr>
          <w:rFonts w:hint="eastAsia" w:ascii="Times New Roman" w:hAnsi="Times New Roman" w:eastAsia="宋体" w:cs="Times New Roman"/>
          <w:color w:val="auto"/>
          <w:kern w:val="0"/>
          <w:sz w:val="21"/>
          <w:szCs w:val="24"/>
          <w:highlight w:val="none"/>
        </w:rPr>
        <w:t xml:space="preserve"> 承包人的投标报价（合同价款）是承包人基于业主提供的资料和现场数据及承包人的解释和现场踏勘计算出来的，覆盖了完成合同义务所包括的一切工作，不得以漏项或考虑不周提出索赔。</w:t>
      </w:r>
    </w:p>
    <w:p w14:paraId="5045C0C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1.4.2</w:t>
      </w:r>
      <w:r>
        <w:rPr>
          <w:rFonts w:hint="eastAsia" w:ascii="Times New Roman" w:hAnsi="Times New Roman" w:eastAsia="宋体" w:cs="Times New Roman"/>
          <w:color w:val="auto"/>
          <w:kern w:val="0"/>
          <w:sz w:val="21"/>
          <w:szCs w:val="24"/>
          <w:highlight w:val="none"/>
        </w:rPr>
        <w:t xml:space="preserve"> 水电费的结算：</w:t>
      </w:r>
    </w:p>
    <w:p w14:paraId="45A1676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）发包人在现场安装计量装置，承包人负责施工期间的保护，并在工程移交的同时完好地移交给发包人。</w:t>
      </w:r>
    </w:p>
    <w:p w14:paraId="7CFBE56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）承包人投标报价已经包含水电费用，工程结算时按照发包人实际缴纳的水电费在结算价（税前）中扣除。</w:t>
      </w:r>
    </w:p>
    <w:p w14:paraId="2014FB6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）因承包人保护不善造成计量装置损坏，承包人负责修复，并承担由此造成的增加费用（包括修复费用和水电损失费用以及可能发生的罚款或其他费用）。</w:t>
      </w:r>
    </w:p>
    <w:p w14:paraId="490F29DB">
      <w:pPr>
        <w:adjustRightInd w:val="0"/>
        <w:spacing w:line="360" w:lineRule="auto"/>
        <w:ind w:firstLine="420" w:firstLineChars="200"/>
        <w:rPr>
          <w:rFonts w:ascii="Times New Roman" w:hAnsi="Times New Roman" w:eastAsia="宋体" w:cs="Times New Roman"/>
          <w:color w:val="auto"/>
          <w:kern w:val="0"/>
          <w:sz w:val="21"/>
          <w:szCs w:val="24"/>
          <w:highlight w:val="none"/>
          <w:u w:val="single" w:color="FFFFFF"/>
        </w:rPr>
      </w:pPr>
      <w:r>
        <w:rPr>
          <w:rFonts w:hint="eastAsia" w:ascii="Times New Roman" w:hAnsi="Times New Roman" w:eastAsia="宋体" w:cs="Times New Roman"/>
          <w:color w:val="auto"/>
          <w:kern w:val="0"/>
          <w:sz w:val="21"/>
          <w:szCs w:val="24"/>
          <w:highlight w:val="none"/>
          <w:u w:val="single" w:color="FFFFFF"/>
        </w:rPr>
        <w:t>2</w:t>
      </w:r>
      <w:r>
        <w:rPr>
          <w:rFonts w:ascii="Times New Roman" w:hAnsi="Times New Roman" w:eastAsia="宋体" w:cs="Times New Roman"/>
          <w:color w:val="auto"/>
          <w:kern w:val="0"/>
          <w:sz w:val="21"/>
          <w:szCs w:val="24"/>
          <w:highlight w:val="none"/>
          <w:u w:val="single" w:color="FFFFFF"/>
        </w:rPr>
        <w:t>1.4.3</w:t>
      </w:r>
      <w:r>
        <w:rPr>
          <w:rFonts w:hint="eastAsia" w:ascii="Times New Roman" w:hAnsi="Times New Roman" w:eastAsia="宋体" w:cs="Times New Roman"/>
          <w:color w:val="auto"/>
          <w:kern w:val="0"/>
          <w:sz w:val="21"/>
          <w:szCs w:val="24"/>
          <w:highlight w:val="none"/>
          <w:u w:val="single" w:color="FFFFFF"/>
        </w:rPr>
        <w:t xml:space="preserve"> 发包人供应材料设备的结算：材料按照总价的</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计取保管费（材料数量最多不超过设计文件的用量（可以计算定额损耗））；设备按照总价的</w:t>
      </w:r>
      <w:r>
        <w:rPr>
          <w:rFonts w:ascii="Times New Roman" w:hAnsi="Times New Roman" w:eastAsia="宋体" w:cs="Times New Roman"/>
          <w:color w:val="auto"/>
          <w:kern w:val="0"/>
          <w:sz w:val="21"/>
          <w:szCs w:val="24"/>
          <w:highlight w:val="none"/>
          <w:u w:val="single" w:color="FFFFFF"/>
        </w:rPr>
        <w:t xml:space="preserve"> </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计取保管费；此费用仅计取税金。</w:t>
      </w:r>
    </w:p>
    <w:p w14:paraId="421985C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1.4.4</w:t>
      </w:r>
      <w:r>
        <w:rPr>
          <w:rFonts w:hint="eastAsia" w:ascii="Times New Roman" w:hAnsi="Times New Roman" w:eastAsia="宋体" w:cs="Times New Roman"/>
          <w:color w:val="auto"/>
          <w:kern w:val="0"/>
          <w:sz w:val="21"/>
          <w:szCs w:val="24"/>
          <w:highlight w:val="none"/>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016B44F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5 对于发包人提供的工程量清单中工程量的错误，承包人未在招标文件规定的异议截止日期前提出异议并附计算书的，工程结算时不再调整。</w:t>
      </w:r>
    </w:p>
    <w:p w14:paraId="13CFC04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6 对于发包人提供的工程量清单中单项子目工程量的误差，承包人在招标文件规定的截止日期前提出异议未被发包人接受，但事后被证明异议的实质性内容是正确的，其工程量可以调整，但只调整单项子目工程量误差超出</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以外的部分。本条仅针对该单项子目造价占合同价款</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以上的情况。</w:t>
      </w:r>
    </w:p>
    <w:p w14:paraId="67859BB2">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7 对于发包人提供的工程量清单中的单项子目，承包人没有报价的，发包人认为视同该项价格已经包括在其他项目中。</w:t>
      </w:r>
    </w:p>
    <w:p w14:paraId="0782B046">
      <w:pPr>
        <w:adjustRightInd w:val="0"/>
        <w:spacing w:line="360" w:lineRule="auto"/>
        <w:ind w:firstLine="420" w:firstLineChars="200"/>
        <w:rPr>
          <w:rFonts w:hint="eastAsia" w:ascii="宋体" w:hAnsi="宋体" w:eastAsia="宋体" w:cs="宋体"/>
          <w:color w:val="auto"/>
          <w:kern w:val="0"/>
          <w:sz w:val="21"/>
          <w:szCs w:val="21"/>
          <w:highlight w:val="none"/>
          <w:u w:val="single"/>
        </w:rPr>
      </w:pPr>
    </w:p>
    <w:p w14:paraId="42999673">
      <w:pPr>
        <w:widowControl w:val="0"/>
        <w:spacing w:after="120"/>
        <w:jc w:val="both"/>
        <w:rPr>
          <w:rFonts w:ascii="@微软简标宋" w:hAnsi="@微软简标宋" w:eastAsia="@微软简标宋" w:cs="@微软简标宋"/>
          <w:color w:val="auto"/>
          <w:kern w:val="2"/>
          <w:sz w:val="21"/>
          <w:szCs w:val="24"/>
          <w:highlight w:val="none"/>
          <w:lang w:val="zh-CN" w:eastAsia="zh-CN" w:bidi="ar-SA"/>
        </w:rPr>
      </w:pPr>
    </w:p>
    <w:p w14:paraId="3D00048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  （公章）                           承包人：  （公章）</w:t>
      </w:r>
    </w:p>
    <w:p w14:paraId="7D94064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                 法定代表人或其委托代理人：</w:t>
      </w:r>
    </w:p>
    <w:p w14:paraId="3FAC80E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                                  （签字）</w:t>
      </w:r>
    </w:p>
    <w:p w14:paraId="5E4BBF1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组织机构代码：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组织机构代码：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w:t>
      </w:r>
    </w:p>
    <w:p w14:paraId="7A750F5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地  址：</w:t>
      </w:r>
      <w:r>
        <w:rPr>
          <w:rFonts w:hint="eastAsia" w:ascii="宋体" w:hAnsi="宋体" w:eastAsia="宋体" w:cs="宋体"/>
          <w:color w:val="auto"/>
          <w:kern w:val="0"/>
          <w:sz w:val="21"/>
          <w:szCs w:val="21"/>
          <w:highlight w:val="none"/>
          <w:u w:val="single"/>
        </w:rPr>
        <w:t xml:space="preserve">        </w:t>
      </w:r>
    </w:p>
    <w:p w14:paraId="1A81A6C5">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5C1E7D1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法定代表人：</w:t>
      </w:r>
      <w:r>
        <w:rPr>
          <w:rFonts w:hint="eastAsia" w:ascii="宋体" w:hAnsi="宋体" w:eastAsia="宋体" w:cs="宋体"/>
          <w:color w:val="auto"/>
          <w:kern w:val="0"/>
          <w:sz w:val="21"/>
          <w:szCs w:val="21"/>
          <w:highlight w:val="none"/>
          <w:u w:val="single"/>
        </w:rPr>
        <w:t xml:space="preserve">             </w:t>
      </w:r>
    </w:p>
    <w:p w14:paraId="37E8C6C4">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w:t>
      </w:r>
      <w:r>
        <w:rPr>
          <w:rFonts w:hint="eastAsia" w:ascii="宋体" w:hAnsi="宋体" w:eastAsia="宋体" w:cs="宋体"/>
          <w:color w:val="auto"/>
          <w:kern w:val="0"/>
          <w:sz w:val="21"/>
          <w:szCs w:val="21"/>
          <w:highlight w:val="none"/>
          <w:u w:val="single"/>
        </w:rPr>
        <w:t xml:space="preserve">             </w:t>
      </w:r>
    </w:p>
    <w:p w14:paraId="6DA3ED8C">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  话：</w:t>
      </w:r>
      <w:r>
        <w:rPr>
          <w:rFonts w:hint="eastAsia" w:ascii="宋体" w:hAnsi="宋体" w:eastAsia="宋体" w:cs="宋体"/>
          <w:color w:val="auto"/>
          <w:kern w:val="0"/>
          <w:sz w:val="21"/>
          <w:szCs w:val="21"/>
          <w:highlight w:val="none"/>
          <w:u w:val="single"/>
        </w:rPr>
        <w:t xml:space="preserve">     </w:t>
      </w:r>
    </w:p>
    <w:p w14:paraId="21F68B4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传  真：</w:t>
      </w:r>
      <w:r>
        <w:rPr>
          <w:rFonts w:hint="eastAsia" w:ascii="宋体" w:hAnsi="宋体" w:eastAsia="宋体" w:cs="宋体"/>
          <w:color w:val="auto"/>
          <w:kern w:val="0"/>
          <w:sz w:val="21"/>
          <w:szCs w:val="21"/>
          <w:highlight w:val="none"/>
          <w:u w:val="single"/>
        </w:rPr>
        <w:t xml:space="preserve">     </w:t>
      </w:r>
    </w:p>
    <w:p w14:paraId="6C501E28">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电子信箱：</w:t>
      </w:r>
      <w:r>
        <w:rPr>
          <w:rFonts w:hint="eastAsia" w:ascii="宋体" w:hAnsi="宋体" w:eastAsia="宋体" w:cs="宋体"/>
          <w:color w:val="auto"/>
          <w:kern w:val="0"/>
          <w:sz w:val="21"/>
          <w:szCs w:val="21"/>
          <w:highlight w:val="none"/>
          <w:u w:val="single"/>
        </w:rPr>
        <w:t xml:space="preserve">   </w:t>
      </w:r>
    </w:p>
    <w:p w14:paraId="02E8634A">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 xml:space="preserve">   </w:t>
      </w:r>
    </w:p>
    <w:p w14:paraId="7DBE65A1">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127A88F1">
      <w:pPr>
        <w:snapToGrid w:val="0"/>
        <w:spacing w:line="360" w:lineRule="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附件</w:t>
      </w:r>
    </w:p>
    <w:p w14:paraId="3C469CC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专用合同条款附件：</w:t>
      </w:r>
    </w:p>
    <w:p w14:paraId="1245DB1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：工程质量保修书</w:t>
      </w:r>
    </w:p>
    <w:p w14:paraId="4049E16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：承包人用于本工程施工的机械设备表</w:t>
      </w:r>
    </w:p>
    <w:p w14:paraId="765BEDDA">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：承包人主要施工管理人员表</w:t>
      </w:r>
    </w:p>
    <w:p w14:paraId="2EA8946B">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：廉政协议</w:t>
      </w:r>
    </w:p>
    <w:p w14:paraId="5A763AC0">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：履约保证金格式</w:t>
      </w:r>
    </w:p>
    <w:p w14:paraId="44B4663E">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：预付款担保格式</w:t>
      </w:r>
    </w:p>
    <w:p w14:paraId="398D6DA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：安全生产合同</w:t>
      </w:r>
    </w:p>
    <w:p w14:paraId="53A3725F">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：项目经理质量终身责任制承诺</w:t>
      </w:r>
    </w:p>
    <w:p w14:paraId="1D59D9F9">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宋体" w:hAnsi="宋体" w:eastAsia="宋体" w:cs="宋体"/>
          <w:bCs/>
          <w:color w:val="auto"/>
          <w:kern w:val="0"/>
          <w:sz w:val="21"/>
          <w:szCs w:val="21"/>
          <w:highlight w:val="none"/>
        </w:rPr>
        <w:br w:type="page"/>
      </w:r>
      <w:bookmarkStart w:id="45" w:name="_Toc128950238"/>
      <w:r>
        <w:rPr>
          <w:rFonts w:hint="eastAsia" w:ascii="Times New Roman" w:hAnsi="宋体" w:eastAsia="黑体" w:cs="Times New Roman"/>
          <w:color w:val="auto"/>
          <w:kern w:val="0"/>
          <w:sz w:val="20"/>
          <w:szCs w:val="24"/>
          <w:highlight w:val="none"/>
        </w:rPr>
        <w:t>附</w:t>
      </w:r>
      <w:bookmarkStart w:id="46" w:name="_Toc296346727"/>
      <w:bookmarkStart w:id="47" w:name="_Toc296347225"/>
      <w:bookmarkStart w:id="48" w:name="_Toc296944565"/>
      <w:bookmarkStart w:id="49" w:name="_Toc267261693"/>
      <w:bookmarkStart w:id="50" w:name="_Toc296891054"/>
      <w:bookmarkStart w:id="51" w:name="_Toc296503226"/>
      <w:bookmarkStart w:id="52" w:name="_Toc296891266"/>
      <w:r>
        <w:rPr>
          <w:rFonts w:hint="eastAsia" w:ascii="Times New Roman" w:hAnsi="宋体" w:eastAsia="黑体" w:cs="Times New Roman"/>
          <w:color w:val="auto"/>
          <w:kern w:val="0"/>
          <w:sz w:val="20"/>
          <w:szCs w:val="24"/>
          <w:highlight w:val="none"/>
        </w:rPr>
        <w:t>件</w:t>
      </w:r>
      <w:r>
        <w:rPr>
          <w:rFonts w:hint="eastAsia" w:ascii="Times New Roman" w:hAnsi="宋体" w:eastAsia="黑体" w:cs="Times New Roman"/>
          <w:color w:val="auto"/>
          <w:kern w:val="0"/>
          <w:sz w:val="20"/>
          <w:szCs w:val="24"/>
          <w:highlight w:val="none"/>
          <w:lang w:val="en-US" w:eastAsia="zh-CN"/>
        </w:rPr>
        <w:t>1</w:t>
      </w:r>
      <w:r>
        <w:rPr>
          <w:rFonts w:hint="eastAsia" w:ascii="Times New Roman" w:hAnsi="宋体" w:eastAsia="黑体" w:cs="Times New Roman"/>
          <w:color w:val="auto"/>
          <w:kern w:val="0"/>
          <w:sz w:val="20"/>
          <w:szCs w:val="24"/>
          <w:highlight w:val="none"/>
        </w:rPr>
        <w:t>：</w:t>
      </w:r>
      <w:bookmarkEnd w:id="46"/>
      <w:bookmarkEnd w:id="47"/>
      <w:bookmarkEnd w:id="48"/>
      <w:bookmarkEnd w:id="49"/>
      <w:bookmarkEnd w:id="50"/>
      <w:bookmarkEnd w:id="51"/>
      <w:bookmarkEnd w:id="52"/>
      <w:r>
        <w:rPr>
          <w:rFonts w:hint="eastAsia" w:ascii="Times New Roman" w:hAnsi="宋体" w:eastAsia="黑体" w:cs="Times New Roman"/>
          <w:color w:val="auto"/>
          <w:kern w:val="0"/>
          <w:sz w:val="20"/>
          <w:szCs w:val="24"/>
          <w:highlight w:val="none"/>
        </w:rPr>
        <w:t>工程质量保修书</w:t>
      </w:r>
      <w:bookmarkEnd w:id="45"/>
    </w:p>
    <w:p w14:paraId="1EBBDAA7">
      <w:pPr>
        <w:adjustRightInd w:val="0"/>
        <w:snapToGrid w:val="0"/>
        <w:spacing w:line="360" w:lineRule="auto"/>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工程质量保修书</w:t>
      </w:r>
    </w:p>
    <w:p w14:paraId="5ACC1C87">
      <w:pPr>
        <w:adjustRightInd w:val="0"/>
        <w:snapToGrid w:val="0"/>
        <w:spacing w:line="360" w:lineRule="auto"/>
        <w:ind w:firstLine="420" w:firstLineChars="200"/>
        <w:rPr>
          <w:rFonts w:ascii="宋体" w:hAnsi="宋体" w:eastAsia="宋体" w:cs="宋体"/>
          <w:color w:val="auto"/>
          <w:kern w:val="0"/>
          <w:position w:val="14"/>
          <w:sz w:val="21"/>
          <w:szCs w:val="21"/>
          <w:highlight w:val="none"/>
        </w:rPr>
      </w:pPr>
      <w:r>
        <w:rPr>
          <w:rFonts w:hint="eastAsia" w:ascii="宋体" w:hAnsi="宋体" w:eastAsia="宋体" w:cs="宋体"/>
          <w:bCs/>
          <w:color w:val="auto"/>
          <w:kern w:val="0"/>
          <w:position w:val="14"/>
          <w:sz w:val="21"/>
          <w:szCs w:val="21"/>
          <w:highlight w:val="none"/>
        </w:rPr>
        <w:t>发包人</w:t>
      </w:r>
      <w:r>
        <w:rPr>
          <w:rFonts w:hint="eastAsia" w:ascii="宋体" w:hAnsi="宋体" w:eastAsia="宋体" w:cs="宋体"/>
          <w:color w:val="auto"/>
          <w:kern w:val="0"/>
          <w:position w:val="14"/>
          <w:sz w:val="21"/>
          <w:szCs w:val="21"/>
          <w:highlight w:val="none"/>
        </w:rPr>
        <w:t>：_______________________________</w:t>
      </w:r>
    </w:p>
    <w:p w14:paraId="2F42BADC">
      <w:pPr>
        <w:widowControl/>
        <w:adjustRightInd w:val="0"/>
        <w:snapToGrid w:val="0"/>
        <w:spacing w:line="360" w:lineRule="auto"/>
        <w:ind w:firstLine="420" w:firstLineChars="200"/>
        <w:jc w:val="left"/>
        <w:rPr>
          <w:rFonts w:ascii="宋体" w:hAnsi="宋体" w:eastAsia="宋体" w:cs="宋体"/>
          <w:color w:val="auto"/>
          <w:kern w:val="0"/>
          <w:position w:val="14"/>
          <w:sz w:val="21"/>
          <w:szCs w:val="21"/>
          <w:highlight w:val="none"/>
        </w:rPr>
      </w:pPr>
      <w:r>
        <w:rPr>
          <w:rFonts w:hint="eastAsia" w:ascii="宋体" w:hAnsi="宋体" w:eastAsia="宋体" w:cs="宋体"/>
          <w:bCs/>
          <w:color w:val="auto"/>
          <w:kern w:val="0"/>
          <w:position w:val="14"/>
          <w:sz w:val="21"/>
          <w:szCs w:val="21"/>
          <w:highlight w:val="none"/>
        </w:rPr>
        <w:t>承包人</w:t>
      </w:r>
      <w:r>
        <w:rPr>
          <w:rFonts w:hint="eastAsia" w:ascii="宋体" w:hAnsi="宋体" w:eastAsia="宋体" w:cs="宋体"/>
          <w:color w:val="auto"/>
          <w:kern w:val="0"/>
          <w:position w:val="14"/>
          <w:sz w:val="21"/>
          <w:szCs w:val="21"/>
          <w:highlight w:val="none"/>
        </w:rPr>
        <w:t>：_______________________________</w:t>
      </w:r>
    </w:p>
    <w:p w14:paraId="714F8549">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56344A9D">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一、工程质量保修范围和内容</w:t>
      </w:r>
    </w:p>
    <w:p w14:paraId="2EC485E1">
      <w:pPr>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按照《建设工程质量管理条例》及有关法律、法规、规章的管理规定，双方约定由施工单位在质量保修期内，承担本工程的质量保修责任。</w:t>
      </w:r>
    </w:p>
    <w:p w14:paraId="36C2B28A">
      <w:pPr>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质量保修范围和内容：______________________。</w:t>
      </w:r>
      <w:r>
        <w:rPr>
          <w:rFonts w:hint="eastAsia" w:ascii="宋体" w:hAnsi="宋体" w:eastAsia="宋体" w:cs="宋体"/>
          <w:bCs/>
          <w:color w:val="auto"/>
          <w:kern w:val="0"/>
          <w:position w:val="6"/>
          <w:sz w:val="21"/>
          <w:szCs w:val="21"/>
          <w:highlight w:val="none"/>
        </w:rPr>
        <w:t>因不可抗力或使用不当造成的质量缺陷，不属保修范围。</w:t>
      </w:r>
    </w:p>
    <w:p w14:paraId="6EC70120">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二、质量保修期</w:t>
      </w:r>
    </w:p>
    <w:p w14:paraId="1E05CFFB">
      <w:pPr>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双方根据《建设工程质量管理条例》及有关规定，约定本工程的质量保修期如下：</w:t>
      </w:r>
    </w:p>
    <w:p w14:paraId="5ED72E5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地基基础工程和主体结构工程为设计文件规定的工程合理使用年限；</w:t>
      </w:r>
    </w:p>
    <w:p w14:paraId="1F06C68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屋面防水工程、有防水要求的卫生间、房间和外墙面的防渗为</w:t>
      </w:r>
      <w:r>
        <w:rPr>
          <w:rFonts w:hint="eastAsia" w:ascii="宋体" w:hAnsi="宋体" w:eastAsia="宋体" w:cs="宋体"/>
          <w:color w:val="auto"/>
          <w:kern w:val="0"/>
          <w:sz w:val="21"/>
          <w:szCs w:val="21"/>
          <w:highlight w:val="none"/>
          <w:u w:val="single"/>
        </w:rPr>
        <w:t>5</w:t>
      </w:r>
      <w:r>
        <w:rPr>
          <w:rFonts w:hint="eastAsia" w:ascii="宋体" w:hAnsi="宋体" w:eastAsia="宋体" w:cs="宋体"/>
          <w:color w:val="auto"/>
          <w:kern w:val="0"/>
          <w:sz w:val="21"/>
          <w:szCs w:val="21"/>
          <w:highlight w:val="none"/>
        </w:rPr>
        <w:t>年；</w:t>
      </w:r>
    </w:p>
    <w:p w14:paraId="3883C34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装修工程为</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年；</w:t>
      </w:r>
    </w:p>
    <w:p w14:paraId="6D26BD7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电气管线、给排水管道、设备安装工程为</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年；</w:t>
      </w:r>
    </w:p>
    <w:p w14:paraId="225B3DD1">
      <w:pPr>
        <w:adjustRightInd w:val="0"/>
        <w:snapToGrid w:val="0"/>
        <w:spacing w:line="360" w:lineRule="auto"/>
        <w:ind w:left="342" w:leftChars="171" w:firstLine="105" w:firstLineChars="50"/>
        <w:rPr>
          <w:rFonts w:hint="default" w:ascii="宋体" w:hAnsi="宋体" w:eastAsia="宋体" w:cs="宋体"/>
          <w:color w:val="auto"/>
          <w:kern w:val="0"/>
          <w:position w:val="6"/>
          <w:sz w:val="21"/>
          <w:szCs w:val="21"/>
          <w:highlight w:val="none"/>
          <w:lang w:val="en-US" w:eastAsia="zh-CN"/>
        </w:rPr>
      </w:pPr>
      <w:r>
        <w:rPr>
          <w:rFonts w:hint="eastAsia" w:ascii="宋体" w:hAnsi="宋体" w:eastAsia="宋体" w:cs="宋体"/>
          <w:color w:val="auto"/>
          <w:kern w:val="0"/>
          <w:position w:val="6"/>
          <w:sz w:val="21"/>
          <w:szCs w:val="21"/>
          <w:highlight w:val="none"/>
          <w:lang w:val="en-US" w:eastAsia="zh-CN"/>
        </w:rPr>
        <w:t>5.其他项目保修期限约定如下：</w:t>
      </w:r>
      <w:r>
        <w:rPr>
          <w:rFonts w:hint="eastAsia" w:ascii="宋体" w:hAnsi="宋体" w:eastAsia="宋体" w:cs="宋体"/>
          <w:color w:val="auto"/>
          <w:kern w:val="0"/>
          <w:position w:val="6"/>
          <w:sz w:val="21"/>
          <w:szCs w:val="21"/>
          <w:highlight w:val="none"/>
          <w:u w:val="single"/>
          <w:lang w:val="en-US" w:eastAsia="zh-CN"/>
        </w:rPr>
        <w:t xml:space="preserve">       </w:t>
      </w:r>
      <w:r>
        <w:rPr>
          <w:rFonts w:hint="eastAsia" w:ascii="宋体" w:hAnsi="宋体" w:eastAsia="宋体" w:cs="宋体"/>
          <w:color w:val="auto"/>
          <w:kern w:val="0"/>
          <w:position w:val="6"/>
          <w:sz w:val="21"/>
          <w:szCs w:val="21"/>
          <w:highlight w:val="none"/>
          <w:lang w:val="en-US" w:eastAsia="zh-CN"/>
        </w:rPr>
        <w:t>年。</w:t>
      </w:r>
    </w:p>
    <w:p w14:paraId="0FDE3FCA">
      <w:pPr>
        <w:adjustRightInd w:val="0"/>
        <w:snapToGrid w:val="0"/>
        <w:spacing w:line="360" w:lineRule="auto"/>
        <w:ind w:left="342" w:leftChars="171" w:firstLine="105" w:firstLineChars="50"/>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质量保修期自工程竣工验收合格之日起计算。</w:t>
      </w:r>
    </w:p>
    <w:p w14:paraId="607AE8B5">
      <w:pPr>
        <w:adjustRightInd w:val="0"/>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三、缺陷责任期</w:t>
      </w:r>
    </w:p>
    <w:p w14:paraId="0D3863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工程缺陷责任期为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12 个月</w:t>
      </w:r>
      <w:r>
        <w:rPr>
          <w:rFonts w:hint="eastAsia" w:ascii="宋体" w:hAnsi="宋体" w:eastAsia="宋体" w:cs="宋体"/>
          <w:color w:val="auto"/>
          <w:kern w:val="0"/>
          <w:sz w:val="21"/>
          <w:szCs w:val="21"/>
          <w:highlight w:val="none"/>
        </w:rPr>
        <w:t>，缺陷责任期自工程竣工验收合格之日起计算。单位工程先于全部工程进行验收，单位工程缺陷责任期自单位工程验收合格之日起算。</w:t>
      </w:r>
    </w:p>
    <w:p w14:paraId="37A6831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缺陷责任期终止后，发包人应退还剩余的质量保证金。</w:t>
      </w:r>
    </w:p>
    <w:p w14:paraId="67326FD9">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color w:val="auto"/>
          <w:kern w:val="0"/>
          <w:sz w:val="21"/>
          <w:szCs w:val="21"/>
          <w:highlight w:val="none"/>
        </w:rPr>
        <w:t>四、质量保修责任</w:t>
      </w:r>
    </w:p>
    <w:p w14:paraId="5ACBF7D1">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1. 属于保修范围、内容的项目，承包人应当在接到保修通知之日起7天内派人保修。承包人不在约定期限内派人保修的，发包人可以委托他人修理。</w:t>
      </w:r>
    </w:p>
    <w:p w14:paraId="42D3F36E">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2. 发生紧急抢修事故的，承包人在接到事故通知后，应当立即到达事故现场抢修。</w:t>
      </w:r>
    </w:p>
    <w:p w14:paraId="1F97823A">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025A294C">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4. 质量保修完成后，由发包人组织验收。</w:t>
      </w:r>
    </w:p>
    <w:p w14:paraId="06255E1C">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五、保修费用</w:t>
      </w:r>
    </w:p>
    <w:p w14:paraId="3DFD6D79">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保修费用由造成质量缺陷的责任方承担。</w:t>
      </w:r>
    </w:p>
    <w:p w14:paraId="7CC71967">
      <w:pPr>
        <w:widowControl/>
        <w:adjustRightInd w:val="0"/>
        <w:snapToGrid w:val="0"/>
        <w:spacing w:line="360" w:lineRule="auto"/>
        <w:ind w:firstLine="422" w:firstLineChars="200"/>
        <w:jc w:val="left"/>
        <w:rPr>
          <w:rFonts w:hint="eastAsia"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六、双方约定的其他工程质量保修事项：</w:t>
      </w:r>
      <w:r>
        <w:rPr>
          <w:rFonts w:hint="eastAsia" w:ascii="宋体" w:hAnsi="宋体" w:eastAsia="宋体" w:cs="宋体"/>
          <w:b/>
          <w:bCs/>
          <w:color w:val="auto"/>
          <w:kern w:val="0"/>
          <w:position w:val="6"/>
          <w:sz w:val="21"/>
          <w:szCs w:val="21"/>
          <w:highlight w:val="none"/>
          <w:u w:val="single"/>
        </w:rPr>
        <w:t xml:space="preserve">      </w:t>
      </w:r>
      <w:r>
        <w:rPr>
          <w:rFonts w:hint="eastAsia" w:ascii="宋体" w:hAnsi="宋体" w:eastAsia="宋体" w:cs="宋体"/>
          <w:b/>
          <w:bCs/>
          <w:color w:val="auto"/>
          <w:kern w:val="0"/>
          <w:position w:val="6"/>
          <w:sz w:val="21"/>
          <w:szCs w:val="21"/>
          <w:highlight w:val="none"/>
          <w:u w:val="single"/>
          <w:lang w:val="en-US" w:eastAsia="zh-CN"/>
        </w:rPr>
        <w:t>/</w:t>
      </w:r>
      <w:r>
        <w:rPr>
          <w:rFonts w:hint="eastAsia" w:ascii="宋体" w:hAnsi="宋体" w:eastAsia="宋体" w:cs="宋体"/>
          <w:b/>
          <w:bCs/>
          <w:color w:val="auto"/>
          <w:kern w:val="0"/>
          <w:position w:val="6"/>
          <w:sz w:val="21"/>
          <w:szCs w:val="21"/>
          <w:highlight w:val="none"/>
          <w:u w:val="single"/>
        </w:rPr>
        <w:t xml:space="preserve">       </w:t>
      </w:r>
      <w:r>
        <w:rPr>
          <w:rFonts w:hint="eastAsia" w:ascii="宋体" w:hAnsi="宋体" w:eastAsia="宋体" w:cs="宋体"/>
          <w:b/>
          <w:bCs/>
          <w:color w:val="auto"/>
          <w:kern w:val="0"/>
          <w:position w:val="6"/>
          <w:sz w:val="21"/>
          <w:szCs w:val="21"/>
          <w:highlight w:val="none"/>
        </w:rPr>
        <w:t>。</w:t>
      </w:r>
    </w:p>
    <w:p w14:paraId="687786FE">
      <w:pPr>
        <w:widowControl/>
        <w:adjustRightInd w:val="0"/>
        <w:snapToGrid w:val="0"/>
        <w:spacing w:line="360" w:lineRule="auto"/>
        <w:ind w:firstLine="420" w:firstLineChars="200"/>
        <w:jc w:val="left"/>
        <w:rPr>
          <w:rFonts w:ascii="宋体" w:hAnsi="宋体" w:eastAsia="宋体" w:cs="宋体"/>
          <w:bCs/>
          <w:color w:val="auto"/>
          <w:kern w:val="0"/>
          <w:sz w:val="21"/>
          <w:szCs w:val="21"/>
          <w:highlight w:val="none"/>
        </w:rPr>
      </w:pPr>
      <w:r>
        <w:rPr>
          <w:rFonts w:hint="eastAsia" w:ascii="宋体" w:hAnsi="宋体" w:eastAsia="宋体" w:cs="宋体"/>
          <w:bCs/>
          <w:color w:val="auto"/>
          <w:kern w:val="0"/>
          <w:position w:val="6"/>
          <w:sz w:val="21"/>
          <w:szCs w:val="21"/>
          <w:highlight w:val="none"/>
        </w:rPr>
        <w:t>本工程质量保修书，由施工合同发包人、承包人双方在竣工验收前共同签署，作为施工合同附件，其有效期限至保修期满。</w:t>
      </w:r>
    </w:p>
    <w:p w14:paraId="172F39C4">
      <w:pPr>
        <w:adjustRightInd w:val="0"/>
        <w:snapToGrid w:val="0"/>
        <w:spacing w:line="360" w:lineRule="auto"/>
        <w:ind w:firstLine="420"/>
        <w:rPr>
          <w:rFonts w:ascii="宋体" w:hAnsi="宋体" w:eastAsia="宋体" w:cs="宋体"/>
          <w:color w:val="auto"/>
          <w:kern w:val="0"/>
          <w:sz w:val="21"/>
          <w:szCs w:val="21"/>
          <w:highlight w:val="none"/>
        </w:rPr>
      </w:pPr>
    </w:p>
    <w:p w14:paraId="2FC383CF">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发包人（公章）：</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承包人（公章）：</w:t>
      </w:r>
      <w:r>
        <w:rPr>
          <w:rFonts w:hint="eastAsia" w:ascii="宋体" w:hAnsi="宋体" w:eastAsia="宋体" w:cs="宋体"/>
          <w:color w:val="auto"/>
          <w:kern w:val="0"/>
          <w:sz w:val="21"/>
          <w:szCs w:val="21"/>
          <w:highlight w:val="none"/>
          <w:u w:val="single"/>
        </w:rPr>
        <w:t xml:space="preserve">        </w:t>
      </w:r>
    </w:p>
    <w:p w14:paraId="0B854011">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地  址：</w:t>
      </w:r>
      <w:r>
        <w:rPr>
          <w:rFonts w:hint="eastAsia" w:ascii="宋体" w:hAnsi="宋体" w:eastAsia="宋体" w:cs="宋体"/>
          <w:color w:val="auto"/>
          <w:kern w:val="0"/>
          <w:sz w:val="21"/>
          <w:szCs w:val="21"/>
          <w:highlight w:val="none"/>
          <w:u w:val="single"/>
        </w:rPr>
        <w:t xml:space="preserve">       </w:t>
      </w:r>
    </w:p>
    <w:p w14:paraId="5EE235D5">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法定代表人（签字）：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法定代表人（签字）：</w:t>
      </w:r>
      <w:r>
        <w:rPr>
          <w:rFonts w:hint="eastAsia" w:ascii="宋体" w:hAnsi="宋体" w:eastAsia="宋体" w:cs="宋体"/>
          <w:color w:val="auto"/>
          <w:kern w:val="0"/>
          <w:sz w:val="21"/>
          <w:szCs w:val="21"/>
          <w:highlight w:val="none"/>
          <w:u w:val="single"/>
        </w:rPr>
        <w:t xml:space="preserve">       </w:t>
      </w:r>
    </w:p>
    <w:p w14:paraId="29404450">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委托代理人（签字）：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委托代理人（签字）：</w:t>
      </w:r>
      <w:r>
        <w:rPr>
          <w:rFonts w:hint="eastAsia" w:ascii="宋体" w:hAnsi="宋体" w:eastAsia="宋体" w:cs="宋体"/>
          <w:color w:val="auto"/>
          <w:kern w:val="0"/>
          <w:sz w:val="21"/>
          <w:szCs w:val="21"/>
          <w:highlight w:val="none"/>
          <w:u w:val="single"/>
        </w:rPr>
        <w:t xml:space="preserve">       </w:t>
      </w:r>
    </w:p>
    <w:p w14:paraId="6EEDFC25">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  话：</w:t>
      </w:r>
      <w:r>
        <w:rPr>
          <w:rFonts w:hint="eastAsia" w:ascii="宋体" w:hAnsi="宋体" w:eastAsia="宋体" w:cs="宋体"/>
          <w:color w:val="auto"/>
          <w:kern w:val="0"/>
          <w:sz w:val="21"/>
          <w:szCs w:val="21"/>
          <w:highlight w:val="none"/>
          <w:u w:val="single"/>
        </w:rPr>
        <w:t xml:space="preserve">     </w:t>
      </w:r>
    </w:p>
    <w:p w14:paraId="3D1D252B">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传  真：</w:t>
      </w:r>
      <w:r>
        <w:rPr>
          <w:rFonts w:hint="eastAsia" w:ascii="宋体" w:hAnsi="宋体" w:eastAsia="宋体" w:cs="宋体"/>
          <w:color w:val="auto"/>
          <w:kern w:val="0"/>
          <w:sz w:val="21"/>
          <w:szCs w:val="21"/>
          <w:highlight w:val="none"/>
          <w:u w:val="single"/>
        </w:rPr>
        <w:t xml:space="preserve">     </w:t>
      </w:r>
    </w:p>
    <w:p w14:paraId="1E3E781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 xml:space="preserve">   </w:t>
      </w:r>
    </w:p>
    <w:p w14:paraId="609DE47C">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436B9C98">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5B633FCD">
      <w:pPr>
        <w:spacing w:before="312" w:beforeLines="100" w:after="312" w:afterLines="100"/>
        <w:outlineLvl w:val="2"/>
        <w:rPr>
          <w:rFonts w:ascii="Times New Roman" w:hAnsi="宋体" w:eastAsia="黑体" w:cs="Times New Roman"/>
          <w:color w:val="auto"/>
          <w:kern w:val="0"/>
          <w:sz w:val="20"/>
          <w:szCs w:val="24"/>
          <w:highlight w:val="none"/>
        </w:rPr>
      </w:pPr>
      <w:r>
        <w:rPr>
          <w:rFonts w:ascii="Times New Roman" w:hAnsi="宋体" w:eastAsia="黑体" w:cs="Times New Roman"/>
          <w:b/>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2</w:t>
      </w:r>
      <w:r>
        <w:rPr>
          <w:rFonts w:hint="eastAsia" w:ascii="Times New Roman" w:hAnsi="宋体" w:eastAsia="黑体" w:cs="Times New Roman"/>
          <w:color w:val="auto"/>
          <w:kern w:val="0"/>
          <w:sz w:val="20"/>
          <w:szCs w:val="24"/>
          <w:highlight w:val="none"/>
        </w:rPr>
        <w:t>：承包人用于本工程施工的机械设备表</w:t>
      </w:r>
    </w:p>
    <w:p w14:paraId="1A213C21">
      <w:pPr>
        <w:spacing w:before="156" w:beforeLines="50" w:after="156" w:afterLines="5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承包人用于本工程施工的机械设备表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70F16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12" w:type="pct"/>
            <w:tcBorders>
              <w:top w:val="single" w:color="auto" w:sz="12" w:space="0"/>
              <w:bottom w:val="double" w:color="auto" w:sz="6" w:space="0"/>
            </w:tcBorders>
            <w:vAlign w:val="center"/>
          </w:tcPr>
          <w:p w14:paraId="618CAE1F">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序号</w:t>
            </w:r>
          </w:p>
        </w:tc>
        <w:tc>
          <w:tcPr>
            <w:tcW w:w="792" w:type="pct"/>
            <w:tcBorders>
              <w:top w:val="single" w:color="auto" w:sz="12" w:space="0"/>
              <w:bottom w:val="double" w:color="auto" w:sz="6" w:space="0"/>
            </w:tcBorders>
            <w:vAlign w:val="center"/>
          </w:tcPr>
          <w:p w14:paraId="696C707F">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机械或设备名称</w:t>
            </w:r>
          </w:p>
        </w:tc>
        <w:tc>
          <w:tcPr>
            <w:tcW w:w="474" w:type="pct"/>
            <w:tcBorders>
              <w:top w:val="single" w:color="auto" w:sz="12" w:space="0"/>
              <w:bottom w:val="double" w:color="auto" w:sz="6" w:space="0"/>
            </w:tcBorders>
            <w:vAlign w:val="center"/>
          </w:tcPr>
          <w:p w14:paraId="795682E5">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规格型号</w:t>
            </w:r>
          </w:p>
        </w:tc>
        <w:tc>
          <w:tcPr>
            <w:tcW w:w="396" w:type="pct"/>
            <w:tcBorders>
              <w:top w:val="single" w:color="auto" w:sz="12" w:space="0"/>
              <w:bottom w:val="double" w:color="auto" w:sz="6" w:space="0"/>
            </w:tcBorders>
            <w:vAlign w:val="center"/>
          </w:tcPr>
          <w:p w14:paraId="070AFF06">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数量</w:t>
            </w:r>
          </w:p>
        </w:tc>
        <w:tc>
          <w:tcPr>
            <w:tcW w:w="474" w:type="pct"/>
            <w:tcBorders>
              <w:top w:val="single" w:color="auto" w:sz="12" w:space="0"/>
              <w:bottom w:val="double" w:color="auto" w:sz="6" w:space="0"/>
            </w:tcBorders>
            <w:vAlign w:val="center"/>
          </w:tcPr>
          <w:p w14:paraId="055BE4A2">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产地</w:t>
            </w:r>
          </w:p>
        </w:tc>
        <w:tc>
          <w:tcPr>
            <w:tcW w:w="537" w:type="pct"/>
            <w:tcBorders>
              <w:top w:val="single" w:color="auto" w:sz="12" w:space="0"/>
              <w:bottom w:val="double" w:color="auto" w:sz="6" w:space="0"/>
            </w:tcBorders>
            <w:vAlign w:val="center"/>
          </w:tcPr>
          <w:p w14:paraId="17078928">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制造年份</w:t>
            </w:r>
          </w:p>
        </w:tc>
        <w:tc>
          <w:tcPr>
            <w:tcW w:w="827" w:type="pct"/>
            <w:tcBorders>
              <w:top w:val="single" w:color="auto" w:sz="12" w:space="0"/>
              <w:bottom w:val="double" w:color="auto" w:sz="6" w:space="0"/>
            </w:tcBorders>
            <w:vAlign w:val="center"/>
          </w:tcPr>
          <w:p w14:paraId="0A9D79FA">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额定功率（kW</w:t>
            </w:r>
            <w:r>
              <w:rPr>
                <w:rFonts w:hint="eastAsia" w:ascii="宋体" w:hAnsi="宋体" w:eastAsia="宋体" w:cs="宋体"/>
                <w:color w:val="auto"/>
                <w:kern w:val="0"/>
                <w:sz w:val="20"/>
                <w:szCs w:val="21"/>
                <w:highlight w:val="none"/>
                <w:lang w:eastAsia="zh-CN"/>
              </w:rPr>
              <w:t>）</w:t>
            </w:r>
          </w:p>
        </w:tc>
        <w:tc>
          <w:tcPr>
            <w:tcW w:w="569" w:type="pct"/>
            <w:tcBorders>
              <w:top w:val="single" w:color="auto" w:sz="12" w:space="0"/>
              <w:bottom w:val="double" w:color="auto" w:sz="6" w:space="0"/>
            </w:tcBorders>
            <w:vAlign w:val="center"/>
          </w:tcPr>
          <w:p w14:paraId="5F80370A">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生产能力</w:t>
            </w:r>
          </w:p>
        </w:tc>
        <w:tc>
          <w:tcPr>
            <w:tcW w:w="519" w:type="pct"/>
            <w:tcBorders>
              <w:top w:val="single" w:color="auto" w:sz="12" w:space="0"/>
              <w:bottom w:val="double" w:color="auto" w:sz="6" w:space="0"/>
            </w:tcBorders>
            <w:vAlign w:val="center"/>
          </w:tcPr>
          <w:p w14:paraId="230D5D25">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备注</w:t>
            </w:r>
          </w:p>
        </w:tc>
      </w:tr>
      <w:tr w14:paraId="21F39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7B9E3114">
            <w:pPr>
              <w:keepNext/>
              <w:jc w:val="center"/>
              <w:rPr>
                <w:rFonts w:ascii="宋体" w:hAnsi="宋体" w:eastAsia="宋体" w:cs="宋体"/>
                <w:color w:val="auto"/>
                <w:kern w:val="0"/>
                <w:sz w:val="20"/>
                <w:szCs w:val="21"/>
                <w:highlight w:val="none"/>
              </w:rPr>
            </w:pPr>
          </w:p>
        </w:tc>
        <w:tc>
          <w:tcPr>
            <w:tcW w:w="792" w:type="pct"/>
            <w:tcBorders>
              <w:top w:val="double" w:color="auto" w:sz="6" w:space="0"/>
            </w:tcBorders>
            <w:vAlign w:val="center"/>
          </w:tcPr>
          <w:p w14:paraId="1AF71FB1">
            <w:pPr>
              <w:keepNext/>
              <w:jc w:val="center"/>
              <w:rPr>
                <w:rFonts w:ascii="宋体" w:hAnsi="宋体" w:eastAsia="宋体" w:cs="宋体"/>
                <w:color w:val="auto"/>
                <w:kern w:val="0"/>
                <w:sz w:val="20"/>
                <w:szCs w:val="21"/>
                <w:highlight w:val="none"/>
              </w:rPr>
            </w:pPr>
          </w:p>
        </w:tc>
        <w:tc>
          <w:tcPr>
            <w:tcW w:w="474" w:type="pct"/>
            <w:tcBorders>
              <w:top w:val="double" w:color="auto" w:sz="6" w:space="0"/>
            </w:tcBorders>
            <w:vAlign w:val="center"/>
          </w:tcPr>
          <w:p w14:paraId="3BDC6199">
            <w:pPr>
              <w:keepNext/>
              <w:jc w:val="center"/>
              <w:rPr>
                <w:rFonts w:ascii="宋体" w:hAnsi="宋体" w:eastAsia="宋体" w:cs="宋体"/>
                <w:color w:val="auto"/>
                <w:kern w:val="0"/>
                <w:sz w:val="20"/>
                <w:szCs w:val="21"/>
                <w:highlight w:val="none"/>
              </w:rPr>
            </w:pPr>
          </w:p>
        </w:tc>
        <w:tc>
          <w:tcPr>
            <w:tcW w:w="396" w:type="pct"/>
            <w:tcBorders>
              <w:top w:val="double" w:color="auto" w:sz="6" w:space="0"/>
            </w:tcBorders>
            <w:vAlign w:val="center"/>
          </w:tcPr>
          <w:p w14:paraId="1FF20083">
            <w:pPr>
              <w:keepNext/>
              <w:jc w:val="center"/>
              <w:rPr>
                <w:rFonts w:ascii="宋体" w:hAnsi="宋体" w:eastAsia="宋体" w:cs="宋体"/>
                <w:color w:val="auto"/>
                <w:kern w:val="0"/>
                <w:sz w:val="20"/>
                <w:szCs w:val="21"/>
                <w:highlight w:val="none"/>
              </w:rPr>
            </w:pPr>
          </w:p>
        </w:tc>
        <w:tc>
          <w:tcPr>
            <w:tcW w:w="474" w:type="pct"/>
            <w:tcBorders>
              <w:top w:val="double" w:color="auto" w:sz="6" w:space="0"/>
            </w:tcBorders>
            <w:vAlign w:val="center"/>
          </w:tcPr>
          <w:p w14:paraId="4C865BF6">
            <w:pPr>
              <w:keepNext/>
              <w:jc w:val="center"/>
              <w:rPr>
                <w:rFonts w:ascii="宋体" w:hAnsi="宋体" w:eastAsia="宋体" w:cs="宋体"/>
                <w:color w:val="auto"/>
                <w:kern w:val="0"/>
                <w:sz w:val="20"/>
                <w:szCs w:val="21"/>
                <w:highlight w:val="none"/>
              </w:rPr>
            </w:pPr>
          </w:p>
        </w:tc>
        <w:tc>
          <w:tcPr>
            <w:tcW w:w="537" w:type="pct"/>
            <w:tcBorders>
              <w:top w:val="double" w:color="auto" w:sz="6" w:space="0"/>
            </w:tcBorders>
            <w:vAlign w:val="center"/>
          </w:tcPr>
          <w:p w14:paraId="0B1462CF">
            <w:pPr>
              <w:keepNext/>
              <w:jc w:val="center"/>
              <w:rPr>
                <w:rFonts w:ascii="宋体" w:hAnsi="宋体" w:eastAsia="宋体" w:cs="宋体"/>
                <w:color w:val="auto"/>
                <w:kern w:val="0"/>
                <w:sz w:val="20"/>
                <w:szCs w:val="21"/>
                <w:highlight w:val="none"/>
              </w:rPr>
            </w:pPr>
          </w:p>
        </w:tc>
        <w:tc>
          <w:tcPr>
            <w:tcW w:w="827" w:type="pct"/>
            <w:tcBorders>
              <w:top w:val="double" w:color="auto" w:sz="6" w:space="0"/>
            </w:tcBorders>
            <w:vAlign w:val="center"/>
          </w:tcPr>
          <w:p w14:paraId="50CE0BD7">
            <w:pPr>
              <w:keepNext/>
              <w:jc w:val="center"/>
              <w:rPr>
                <w:rFonts w:ascii="宋体" w:hAnsi="宋体" w:eastAsia="宋体" w:cs="宋体"/>
                <w:color w:val="auto"/>
                <w:kern w:val="0"/>
                <w:sz w:val="20"/>
                <w:szCs w:val="21"/>
                <w:highlight w:val="none"/>
              </w:rPr>
            </w:pPr>
          </w:p>
        </w:tc>
        <w:tc>
          <w:tcPr>
            <w:tcW w:w="569" w:type="pct"/>
            <w:tcBorders>
              <w:top w:val="double" w:color="auto" w:sz="6" w:space="0"/>
            </w:tcBorders>
            <w:vAlign w:val="center"/>
          </w:tcPr>
          <w:p w14:paraId="56E9C344">
            <w:pPr>
              <w:keepNext/>
              <w:jc w:val="center"/>
              <w:rPr>
                <w:rFonts w:ascii="宋体" w:hAnsi="宋体" w:eastAsia="宋体" w:cs="宋体"/>
                <w:color w:val="auto"/>
                <w:kern w:val="0"/>
                <w:sz w:val="20"/>
                <w:szCs w:val="21"/>
                <w:highlight w:val="none"/>
              </w:rPr>
            </w:pPr>
          </w:p>
        </w:tc>
        <w:tc>
          <w:tcPr>
            <w:tcW w:w="519" w:type="pct"/>
            <w:tcBorders>
              <w:top w:val="double" w:color="auto" w:sz="6" w:space="0"/>
            </w:tcBorders>
            <w:vAlign w:val="center"/>
          </w:tcPr>
          <w:p w14:paraId="137C9934">
            <w:pPr>
              <w:keepNext/>
              <w:jc w:val="center"/>
              <w:rPr>
                <w:rFonts w:ascii="宋体" w:hAnsi="宋体" w:eastAsia="宋体" w:cs="宋体"/>
                <w:color w:val="auto"/>
                <w:kern w:val="0"/>
                <w:sz w:val="20"/>
                <w:szCs w:val="21"/>
                <w:highlight w:val="none"/>
              </w:rPr>
            </w:pPr>
          </w:p>
        </w:tc>
      </w:tr>
      <w:tr w14:paraId="4D1EE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5E51331D">
            <w:pPr>
              <w:keepNext/>
              <w:jc w:val="center"/>
              <w:rPr>
                <w:rFonts w:ascii="宋体" w:hAnsi="宋体" w:eastAsia="宋体" w:cs="宋体"/>
                <w:color w:val="auto"/>
                <w:kern w:val="0"/>
                <w:sz w:val="20"/>
                <w:szCs w:val="21"/>
                <w:highlight w:val="none"/>
              </w:rPr>
            </w:pPr>
          </w:p>
        </w:tc>
        <w:tc>
          <w:tcPr>
            <w:tcW w:w="792" w:type="pct"/>
            <w:tcBorders>
              <w:top w:val="nil"/>
            </w:tcBorders>
            <w:vAlign w:val="center"/>
          </w:tcPr>
          <w:p w14:paraId="3BF312B4">
            <w:pPr>
              <w:keepNext/>
              <w:jc w:val="center"/>
              <w:rPr>
                <w:rFonts w:ascii="宋体" w:hAnsi="宋体" w:eastAsia="宋体" w:cs="宋体"/>
                <w:color w:val="auto"/>
                <w:kern w:val="0"/>
                <w:sz w:val="20"/>
                <w:szCs w:val="21"/>
                <w:highlight w:val="none"/>
              </w:rPr>
            </w:pPr>
          </w:p>
        </w:tc>
        <w:tc>
          <w:tcPr>
            <w:tcW w:w="474" w:type="pct"/>
            <w:tcBorders>
              <w:top w:val="nil"/>
            </w:tcBorders>
            <w:vAlign w:val="center"/>
          </w:tcPr>
          <w:p w14:paraId="145A841E">
            <w:pPr>
              <w:keepNext/>
              <w:jc w:val="center"/>
              <w:rPr>
                <w:rFonts w:ascii="宋体" w:hAnsi="宋体" w:eastAsia="宋体" w:cs="宋体"/>
                <w:color w:val="auto"/>
                <w:kern w:val="0"/>
                <w:sz w:val="20"/>
                <w:szCs w:val="21"/>
                <w:highlight w:val="none"/>
              </w:rPr>
            </w:pPr>
          </w:p>
        </w:tc>
        <w:tc>
          <w:tcPr>
            <w:tcW w:w="396" w:type="pct"/>
            <w:tcBorders>
              <w:top w:val="nil"/>
            </w:tcBorders>
            <w:vAlign w:val="center"/>
          </w:tcPr>
          <w:p w14:paraId="09D703C7">
            <w:pPr>
              <w:keepNext/>
              <w:jc w:val="center"/>
              <w:rPr>
                <w:rFonts w:ascii="宋体" w:hAnsi="宋体" w:eastAsia="宋体" w:cs="宋体"/>
                <w:color w:val="auto"/>
                <w:kern w:val="0"/>
                <w:sz w:val="20"/>
                <w:szCs w:val="21"/>
                <w:highlight w:val="none"/>
              </w:rPr>
            </w:pPr>
          </w:p>
        </w:tc>
        <w:tc>
          <w:tcPr>
            <w:tcW w:w="474" w:type="pct"/>
            <w:tcBorders>
              <w:top w:val="nil"/>
            </w:tcBorders>
            <w:vAlign w:val="center"/>
          </w:tcPr>
          <w:p w14:paraId="298F81B2">
            <w:pPr>
              <w:keepNext/>
              <w:jc w:val="center"/>
              <w:rPr>
                <w:rFonts w:ascii="宋体" w:hAnsi="宋体" w:eastAsia="宋体" w:cs="宋体"/>
                <w:color w:val="auto"/>
                <w:kern w:val="0"/>
                <w:sz w:val="20"/>
                <w:szCs w:val="21"/>
                <w:highlight w:val="none"/>
              </w:rPr>
            </w:pPr>
          </w:p>
        </w:tc>
        <w:tc>
          <w:tcPr>
            <w:tcW w:w="537" w:type="pct"/>
            <w:tcBorders>
              <w:top w:val="nil"/>
            </w:tcBorders>
            <w:vAlign w:val="center"/>
          </w:tcPr>
          <w:p w14:paraId="6A8B62F2">
            <w:pPr>
              <w:keepNext/>
              <w:jc w:val="center"/>
              <w:rPr>
                <w:rFonts w:ascii="宋体" w:hAnsi="宋体" w:eastAsia="宋体" w:cs="宋体"/>
                <w:color w:val="auto"/>
                <w:kern w:val="0"/>
                <w:sz w:val="20"/>
                <w:szCs w:val="21"/>
                <w:highlight w:val="none"/>
              </w:rPr>
            </w:pPr>
          </w:p>
        </w:tc>
        <w:tc>
          <w:tcPr>
            <w:tcW w:w="827" w:type="pct"/>
            <w:tcBorders>
              <w:top w:val="nil"/>
            </w:tcBorders>
            <w:vAlign w:val="center"/>
          </w:tcPr>
          <w:p w14:paraId="288CC439">
            <w:pPr>
              <w:keepNext/>
              <w:jc w:val="center"/>
              <w:rPr>
                <w:rFonts w:ascii="宋体" w:hAnsi="宋体" w:eastAsia="宋体" w:cs="宋体"/>
                <w:color w:val="auto"/>
                <w:kern w:val="0"/>
                <w:sz w:val="20"/>
                <w:szCs w:val="21"/>
                <w:highlight w:val="none"/>
              </w:rPr>
            </w:pPr>
          </w:p>
        </w:tc>
        <w:tc>
          <w:tcPr>
            <w:tcW w:w="569" w:type="pct"/>
            <w:tcBorders>
              <w:top w:val="nil"/>
            </w:tcBorders>
            <w:vAlign w:val="center"/>
          </w:tcPr>
          <w:p w14:paraId="1FF317FB">
            <w:pPr>
              <w:keepNext/>
              <w:jc w:val="center"/>
              <w:rPr>
                <w:rFonts w:ascii="宋体" w:hAnsi="宋体" w:eastAsia="宋体" w:cs="宋体"/>
                <w:color w:val="auto"/>
                <w:kern w:val="0"/>
                <w:sz w:val="20"/>
                <w:szCs w:val="21"/>
                <w:highlight w:val="none"/>
              </w:rPr>
            </w:pPr>
          </w:p>
        </w:tc>
        <w:tc>
          <w:tcPr>
            <w:tcW w:w="519" w:type="pct"/>
            <w:tcBorders>
              <w:top w:val="nil"/>
            </w:tcBorders>
            <w:vAlign w:val="center"/>
          </w:tcPr>
          <w:p w14:paraId="0653D83A">
            <w:pPr>
              <w:keepNext/>
              <w:jc w:val="center"/>
              <w:rPr>
                <w:rFonts w:ascii="宋体" w:hAnsi="宋体" w:eastAsia="宋体" w:cs="宋体"/>
                <w:color w:val="auto"/>
                <w:kern w:val="0"/>
                <w:sz w:val="20"/>
                <w:szCs w:val="21"/>
                <w:highlight w:val="none"/>
              </w:rPr>
            </w:pPr>
          </w:p>
        </w:tc>
      </w:tr>
      <w:tr w14:paraId="19544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7356C27B">
            <w:pPr>
              <w:jc w:val="center"/>
              <w:rPr>
                <w:rFonts w:ascii="宋体" w:hAnsi="宋体" w:eastAsia="宋体" w:cs="宋体"/>
                <w:color w:val="auto"/>
                <w:kern w:val="0"/>
                <w:sz w:val="20"/>
                <w:szCs w:val="21"/>
                <w:highlight w:val="none"/>
              </w:rPr>
            </w:pPr>
          </w:p>
        </w:tc>
        <w:tc>
          <w:tcPr>
            <w:tcW w:w="792" w:type="pct"/>
            <w:vAlign w:val="center"/>
          </w:tcPr>
          <w:p w14:paraId="02209E4C">
            <w:pPr>
              <w:jc w:val="center"/>
              <w:rPr>
                <w:rFonts w:ascii="宋体" w:hAnsi="宋体" w:eastAsia="宋体" w:cs="宋体"/>
                <w:color w:val="auto"/>
                <w:kern w:val="0"/>
                <w:sz w:val="20"/>
                <w:szCs w:val="21"/>
                <w:highlight w:val="none"/>
              </w:rPr>
            </w:pPr>
          </w:p>
        </w:tc>
        <w:tc>
          <w:tcPr>
            <w:tcW w:w="474" w:type="pct"/>
            <w:vAlign w:val="center"/>
          </w:tcPr>
          <w:p w14:paraId="7E33D736">
            <w:pPr>
              <w:jc w:val="center"/>
              <w:rPr>
                <w:rFonts w:ascii="宋体" w:hAnsi="宋体" w:eastAsia="宋体" w:cs="宋体"/>
                <w:color w:val="auto"/>
                <w:kern w:val="0"/>
                <w:sz w:val="20"/>
                <w:szCs w:val="21"/>
                <w:highlight w:val="none"/>
              </w:rPr>
            </w:pPr>
          </w:p>
        </w:tc>
        <w:tc>
          <w:tcPr>
            <w:tcW w:w="396" w:type="pct"/>
            <w:vAlign w:val="center"/>
          </w:tcPr>
          <w:p w14:paraId="43F23653">
            <w:pPr>
              <w:jc w:val="center"/>
              <w:rPr>
                <w:rFonts w:ascii="宋体" w:hAnsi="宋体" w:eastAsia="宋体" w:cs="宋体"/>
                <w:color w:val="auto"/>
                <w:kern w:val="0"/>
                <w:sz w:val="20"/>
                <w:szCs w:val="21"/>
                <w:highlight w:val="none"/>
              </w:rPr>
            </w:pPr>
          </w:p>
        </w:tc>
        <w:tc>
          <w:tcPr>
            <w:tcW w:w="474" w:type="pct"/>
            <w:vAlign w:val="center"/>
          </w:tcPr>
          <w:p w14:paraId="1AE5D52D">
            <w:pPr>
              <w:jc w:val="center"/>
              <w:rPr>
                <w:rFonts w:ascii="宋体" w:hAnsi="宋体" w:eastAsia="宋体" w:cs="宋体"/>
                <w:color w:val="auto"/>
                <w:kern w:val="0"/>
                <w:sz w:val="20"/>
                <w:szCs w:val="21"/>
                <w:highlight w:val="none"/>
              </w:rPr>
            </w:pPr>
          </w:p>
        </w:tc>
        <w:tc>
          <w:tcPr>
            <w:tcW w:w="537" w:type="pct"/>
            <w:vAlign w:val="center"/>
          </w:tcPr>
          <w:p w14:paraId="33C9ADD9">
            <w:pPr>
              <w:jc w:val="center"/>
              <w:rPr>
                <w:rFonts w:ascii="宋体" w:hAnsi="宋体" w:eastAsia="宋体" w:cs="宋体"/>
                <w:color w:val="auto"/>
                <w:kern w:val="0"/>
                <w:sz w:val="20"/>
                <w:szCs w:val="21"/>
                <w:highlight w:val="none"/>
              </w:rPr>
            </w:pPr>
          </w:p>
        </w:tc>
        <w:tc>
          <w:tcPr>
            <w:tcW w:w="827" w:type="pct"/>
            <w:vAlign w:val="center"/>
          </w:tcPr>
          <w:p w14:paraId="5D9EC0F0">
            <w:pPr>
              <w:jc w:val="center"/>
              <w:rPr>
                <w:rFonts w:ascii="宋体" w:hAnsi="宋体" w:eastAsia="宋体" w:cs="宋体"/>
                <w:color w:val="auto"/>
                <w:kern w:val="0"/>
                <w:sz w:val="20"/>
                <w:szCs w:val="21"/>
                <w:highlight w:val="none"/>
              </w:rPr>
            </w:pPr>
          </w:p>
        </w:tc>
        <w:tc>
          <w:tcPr>
            <w:tcW w:w="569" w:type="pct"/>
            <w:vAlign w:val="center"/>
          </w:tcPr>
          <w:p w14:paraId="2C0FEE9A">
            <w:pPr>
              <w:jc w:val="center"/>
              <w:rPr>
                <w:rFonts w:ascii="宋体" w:hAnsi="宋体" w:eastAsia="宋体" w:cs="宋体"/>
                <w:color w:val="auto"/>
                <w:kern w:val="0"/>
                <w:sz w:val="20"/>
                <w:szCs w:val="21"/>
                <w:highlight w:val="none"/>
              </w:rPr>
            </w:pPr>
          </w:p>
        </w:tc>
        <w:tc>
          <w:tcPr>
            <w:tcW w:w="519" w:type="pct"/>
            <w:vAlign w:val="center"/>
          </w:tcPr>
          <w:p w14:paraId="05BDD57A">
            <w:pPr>
              <w:jc w:val="center"/>
              <w:rPr>
                <w:rFonts w:ascii="宋体" w:hAnsi="宋体" w:eastAsia="宋体" w:cs="宋体"/>
                <w:color w:val="auto"/>
                <w:kern w:val="0"/>
                <w:sz w:val="20"/>
                <w:szCs w:val="21"/>
                <w:highlight w:val="none"/>
              </w:rPr>
            </w:pPr>
          </w:p>
        </w:tc>
      </w:tr>
      <w:tr w14:paraId="7DBCB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4A0DB9BB">
            <w:pPr>
              <w:jc w:val="center"/>
              <w:rPr>
                <w:rFonts w:ascii="宋体" w:hAnsi="宋体" w:eastAsia="宋体" w:cs="宋体"/>
                <w:color w:val="auto"/>
                <w:kern w:val="0"/>
                <w:sz w:val="20"/>
                <w:szCs w:val="21"/>
                <w:highlight w:val="none"/>
              </w:rPr>
            </w:pPr>
          </w:p>
        </w:tc>
        <w:tc>
          <w:tcPr>
            <w:tcW w:w="792" w:type="pct"/>
            <w:vAlign w:val="center"/>
          </w:tcPr>
          <w:p w14:paraId="65AC9769">
            <w:pPr>
              <w:jc w:val="center"/>
              <w:rPr>
                <w:rFonts w:ascii="宋体" w:hAnsi="宋体" w:eastAsia="宋体" w:cs="宋体"/>
                <w:color w:val="auto"/>
                <w:kern w:val="0"/>
                <w:sz w:val="20"/>
                <w:szCs w:val="21"/>
                <w:highlight w:val="none"/>
              </w:rPr>
            </w:pPr>
          </w:p>
        </w:tc>
        <w:tc>
          <w:tcPr>
            <w:tcW w:w="474" w:type="pct"/>
            <w:vAlign w:val="center"/>
          </w:tcPr>
          <w:p w14:paraId="72143327">
            <w:pPr>
              <w:jc w:val="center"/>
              <w:rPr>
                <w:rFonts w:ascii="宋体" w:hAnsi="宋体" w:eastAsia="宋体" w:cs="宋体"/>
                <w:color w:val="auto"/>
                <w:kern w:val="0"/>
                <w:sz w:val="20"/>
                <w:szCs w:val="21"/>
                <w:highlight w:val="none"/>
              </w:rPr>
            </w:pPr>
          </w:p>
        </w:tc>
        <w:tc>
          <w:tcPr>
            <w:tcW w:w="396" w:type="pct"/>
            <w:vAlign w:val="center"/>
          </w:tcPr>
          <w:p w14:paraId="0BD11644">
            <w:pPr>
              <w:jc w:val="center"/>
              <w:rPr>
                <w:rFonts w:ascii="宋体" w:hAnsi="宋体" w:eastAsia="宋体" w:cs="宋体"/>
                <w:color w:val="auto"/>
                <w:kern w:val="0"/>
                <w:sz w:val="20"/>
                <w:szCs w:val="21"/>
                <w:highlight w:val="none"/>
              </w:rPr>
            </w:pPr>
          </w:p>
        </w:tc>
        <w:tc>
          <w:tcPr>
            <w:tcW w:w="474" w:type="pct"/>
            <w:vAlign w:val="center"/>
          </w:tcPr>
          <w:p w14:paraId="31AF6316">
            <w:pPr>
              <w:jc w:val="center"/>
              <w:rPr>
                <w:rFonts w:ascii="宋体" w:hAnsi="宋体" w:eastAsia="宋体" w:cs="宋体"/>
                <w:color w:val="auto"/>
                <w:kern w:val="0"/>
                <w:sz w:val="20"/>
                <w:szCs w:val="21"/>
                <w:highlight w:val="none"/>
              </w:rPr>
            </w:pPr>
          </w:p>
        </w:tc>
        <w:tc>
          <w:tcPr>
            <w:tcW w:w="537" w:type="pct"/>
            <w:vAlign w:val="center"/>
          </w:tcPr>
          <w:p w14:paraId="56F96C64">
            <w:pPr>
              <w:jc w:val="center"/>
              <w:rPr>
                <w:rFonts w:ascii="宋体" w:hAnsi="宋体" w:eastAsia="宋体" w:cs="宋体"/>
                <w:color w:val="auto"/>
                <w:kern w:val="0"/>
                <w:sz w:val="20"/>
                <w:szCs w:val="21"/>
                <w:highlight w:val="none"/>
              </w:rPr>
            </w:pPr>
          </w:p>
        </w:tc>
        <w:tc>
          <w:tcPr>
            <w:tcW w:w="827" w:type="pct"/>
            <w:vAlign w:val="center"/>
          </w:tcPr>
          <w:p w14:paraId="22E8DB03">
            <w:pPr>
              <w:jc w:val="center"/>
              <w:rPr>
                <w:rFonts w:ascii="宋体" w:hAnsi="宋体" w:eastAsia="宋体" w:cs="宋体"/>
                <w:color w:val="auto"/>
                <w:kern w:val="0"/>
                <w:sz w:val="20"/>
                <w:szCs w:val="21"/>
                <w:highlight w:val="none"/>
              </w:rPr>
            </w:pPr>
          </w:p>
        </w:tc>
        <w:tc>
          <w:tcPr>
            <w:tcW w:w="569" w:type="pct"/>
            <w:vAlign w:val="center"/>
          </w:tcPr>
          <w:p w14:paraId="4DF91937">
            <w:pPr>
              <w:jc w:val="center"/>
              <w:rPr>
                <w:rFonts w:ascii="宋体" w:hAnsi="宋体" w:eastAsia="宋体" w:cs="宋体"/>
                <w:color w:val="auto"/>
                <w:kern w:val="0"/>
                <w:sz w:val="20"/>
                <w:szCs w:val="21"/>
                <w:highlight w:val="none"/>
              </w:rPr>
            </w:pPr>
          </w:p>
        </w:tc>
        <w:tc>
          <w:tcPr>
            <w:tcW w:w="519" w:type="pct"/>
            <w:vAlign w:val="center"/>
          </w:tcPr>
          <w:p w14:paraId="3AA0915F">
            <w:pPr>
              <w:jc w:val="center"/>
              <w:rPr>
                <w:rFonts w:ascii="宋体" w:hAnsi="宋体" w:eastAsia="宋体" w:cs="宋体"/>
                <w:color w:val="auto"/>
                <w:kern w:val="0"/>
                <w:sz w:val="20"/>
                <w:szCs w:val="21"/>
                <w:highlight w:val="none"/>
              </w:rPr>
            </w:pPr>
          </w:p>
        </w:tc>
      </w:tr>
      <w:tr w14:paraId="3FAC9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0A3A183E">
            <w:pPr>
              <w:jc w:val="center"/>
              <w:rPr>
                <w:rFonts w:ascii="宋体" w:hAnsi="宋体" w:eastAsia="宋体" w:cs="宋体"/>
                <w:color w:val="auto"/>
                <w:kern w:val="0"/>
                <w:sz w:val="20"/>
                <w:szCs w:val="21"/>
                <w:highlight w:val="none"/>
              </w:rPr>
            </w:pPr>
          </w:p>
        </w:tc>
        <w:tc>
          <w:tcPr>
            <w:tcW w:w="792" w:type="pct"/>
            <w:tcBorders>
              <w:bottom w:val="single" w:color="auto" w:sz="12" w:space="0"/>
            </w:tcBorders>
            <w:vAlign w:val="center"/>
          </w:tcPr>
          <w:p w14:paraId="291CF76A">
            <w:pPr>
              <w:jc w:val="center"/>
              <w:rPr>
                <w:rFonts w:ascii="宋体" w:hAnsi="宋体" w:eastAsia="宋体" w:cs="宋体"/>
                <w:color w:val="auto"/>
                <w:kern w:val="0"/>
                <w:sz w:val="20"/>
                <w:szCs w:val="21"/>
                <w:highlight w:val="none"/>
              </w:rPr>
            </w:pPr>
          </w:p>
        </w:tc>
        <w:tc>
          <w:tcPr>
            <w:tcW w:w="474" w:type="pct"/>
            <w:tcBorders>
              <w:bottom w:val="single" w:color="auto" w:sz="12" w:space="0"/>
            </w:tcBorders>
            <w:vAlign w:val="center"/>
          </w:tcPr>
          <w:p w14:paraId="2B914E53">
            <w:pPr>
              <w:jc w:val="center"/>
              <w:rPr>
                <w:rFonts w:ascii="宋体" w:hAnsi="宋体" w:eastAsia="宋体" w:cs="宋体"/>
                <w:color w:val="auto"/>
                <w:kern w:val="0"/>
                <w:sz w:val="20"/>
                <w:szCs w:val="21"/>
                <w:highlight w:val="none"/>
              </w:rPr>
            </w:pPr>
          </w:p>
        </w:tc>
        <w:tc>
          <w:tcPr>
            <w:tcW w:w="396" w:type="pct"/>
            <w:tcBorders>
              <w:bottom w:val="single" w:color="auto" w:sz="12" w:space="0"/>
            </w:tcBorders>
            <w:vAlign w:val="center"/>
          </w:tcPr>
          <w:p w14:paraId="74D399DC">
            <w:pPr>
              <w:jc w:val="center"/>
              <w:rPr>
                <w:rFonts w:ascii="宋体" w:hAnsi="宋体" w:eastAsia="宋体" w:cs="宋体"/>
                <w:color w:val="auto"/>
                <w:kern w:val="0"/>
                <w:sz w:val="20"/>
                <w:szCs w:val="21"/>
                <w:highlight w:val="none"/>
              </w:rPr>
            </w:pPr>
          </w:p>
        </w:tc>
        <w:tc>
          <w:tcPr>
            <w:tcW w:w="474" w:type="pct"/>
            <w:tcBorders>
              <w:bottom w:val="single" w:color="auto" w:sz="12" w:space="0"/>
            </w:tcBorders>
            <w:vAlign w:val="center"/>
          </w:tcPr>
          <w:p w14:paraId="36E1EA12">
            <w:pPr>
              <w:jc w:val="center"/>
              <w:rPr>
                <w:rFonts w:ascii="宋体" w:hAnsi="宋体" w:eastAsia="宋体" w:cs="宋体"/>
                <w:color w:val="auto"/>
                <w:kern w:val="0"/>
                <w:sz w:val="20"/>
                <w:szCs w:val="21"/>
                <w:highlight w:val="none"/>
              </w:rPr>
            </w:pPr>
          </w:p>
        </w:tc>
        <w:tc>
          <w:tcPr>
            <w:tcW w:w="537" w:type="pct"/>
            <w:tcBorders>
              <w:bottom w:val="single" w:color="auto" w:sz="12" w:space="0"/>
            </w:tcBorders>
            <w:vAlign w:val="center"/>
          </w:tcPr>
          <w:p w14:paraId="61D34BC0">
            <w:pPr>
              <w:jc w:val="center"/>
              <w:rPr>
                <w:rFonts w:ascii="宋体" w:hAnsi="宋体" w:eastAsia="宋体" w:cs="宋体"/>
                <w:color w:val="auto"/>
                <w:kern w:val="0"/>
                <w:sz w:val="20"/>
                <w:szCs w:val="21"/>
                <w:highlight w:val="none"/>
              </w:rPr>
            </w:pPr>
          </w:p>
        </w:tc>
        <w:tc>
          <w:tcPr>
            <w:tcW w:w="827" w:type="pct"/>
            <w:tcBorders>
              <w:bottom w:val="single" w:color="auto" w:sz="12" w:space="0"/>
            </w:tcBorders>
            <w:vAlign w:val="center"/>
          </w:tcPr>
          <w:p w14:paraId="2CCA205A">
            <w:pPr>
              <w:jc w:val="center"/>
              <w:rPr>
                <w:rFonts w:ascii="宋体" w:hAnsi="宋体" w:eastAsia="宋体" w:cs="宋体"/>
                <w:color w:val="auto"/>
                <w:kern w:val="0"/>
                <w:sz w:val="20"/>
                <w:szCs w:val="21"/>
                <w:highlight w:val="none"/>
              </w:rPr>
            </w:pPr>
          </w:p>
        </w:tc>
        <w:tc>
          <w:tcPr>
            <w:tcW w:w="569" w:type="pct"/>
            <w:tcBorders>
              <w:bottom w:val="single" w:color="auto" w:sz="12" w:space="0"/>
            </w:tcBorders>
            <w:vAlign w:val="center"/>
          </w:tcPr>
          <w:p w14:paraId="6B65F547">
            <w:pPr>
              <w:jc w:val="center"/>
              <w:rPr>
                <w:rFonts w:ascii="宋体" w:hAnsi="宋体" w:eastAsia="宋体" w:cs="宋体"/>
                <w:color w:val="auto"/>
                <w:kern w:val="0"/>
                <w:sz w:val="20"/>
                <w:szCs w:val="21"/>
                <w:highlight w:val="none"/>
              </w:rPr>
            </w:pPr>
          </w:p>
        </w:tc>
        <w:tc>
          <w:tcPr>
            <w:tcW w:w="519" w:type="pct"/>
            <w:tcBorders>
              <w:bottom w:val="single" w:color="auto" w:sz="12" w:space="0"/>
            </w:tcBorders>
            <w:vAlign w:val="center"/>
          </w:tcPr>
          <w:p w14:paraId="11BE24B4">
            <w:pPr>
              <w:jc w:val="center"/>
              <w:rPr>
                <w:rFonts w:ascii="宋体" w:hAnsi="宋体" w:eastAsia="宋体" w:cs="宋体"/>
                <w:color w:val="auto"/>
                <w:kern w:val="0"/>
                <w:sz w:val="20"/>
                <w:szCs w:val="21"/>
                <w:highlight w:val="none"/>
              </w:rPr>
            </w:pPr>
          </w:p>
        </w:tc>
      </w:tr>
    </w:tbl>
    <w:p w14:paraId="33D669B1">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宋体" w:hAnsi="宋体" w:eastAsia="宋体" w:cs="宋体"/>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3</w:t>
      </w:r>
      <w:r>
        <w:rPr>
          <w:rFonts w:hint="eastAsia" w:ascii="Times New Roman" w:hAnsi="宋体" w:eastAsia="黑体" w:cs="Times New Roman"/>
          <w:color w:val="auto"/>
          <w:kern w:val="0"/>
          <w:sz w:val="20"/>
          <w:szCs w:val="24"/>
          <w:highlight w:val="none"/>
        </w:rPr>
        <w:t>：承包人主要施工管理人员表</w:t>
      </w:r>
    </w:p>
    <w:p w14:paraId="763C05EA">
      <w:pPr>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3AA10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tcBorders>
              <w:top w:val="single" w:color="auto" w:sz="12" w:space="0"/>
              <w:bottom w:val="double" w:color="auto" w:sz="6" w:space="0"/>
            </w:tcBorders>
            <w:vAlign w:val="center"/>
          </w:tcPr>
          <w:p w14:paraId="252766E4">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名称</w:t>
            </w:r>
          </w:p>
        </w:tc>
        <w:tc>
          <w:tcPr>
            <w:tcW w:w="627" w:type="pct"/>
            <w:tcBorders>
              <w:top w:val="single" w:color="auto" w:sz="12" w:space="0"/>
              <w:bottom w:val="double" w:color="auto" w:sz="6" w:space="0"/>
            </w:tcBorders>
            <w:vAlign w:val="center"/>
          </w:tcPr>
          <w:p w14:paraId="27DE9ADC">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姓名</w:t>
            </w:r>
          </w:p>
        </w:tc>
        <w:tc>
          <w:tcPr>
            <w:tcW w:w="502" w:type="pct"/>
            <w:tcBorders>
              <w:top w:val="single" w:color="auto" w:sz="12" w:space="0"/>
              <w:bottom w:val="double" w:color="auto" w:sz="6" w:space="0"/>
            </w:tcBorders>
            <w:vAlign w:val="center"/>
          </w:tcPr>
          <w:p w14:paraId="3826A808">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职务</w:t>
            </w:r>
          </w:p>
        </w:tc>
        <w:tc>
          <w:tcPr>
            <w:tcW w:w="502" w:type="pct"/>
            <w:tcBorders>
              <w:top w:val="single" w:color="auto" w:sz="12" w:space="0"/>
              <w:bottom w:val="double" w:color="auto" w:sz="6" w:space="0"/>
            </w:tcBorders>
            <w:vAlign w:val="center"/>
          </w:tcPr>
          <w:p w14:paraId="380584E4">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职称</w:t>
            </w:r>
          </w:p>
        </w:tc>
        <w:tc>
          <w:tcPr>
            <w:tcW w:w="1281" w:type="pct"/>
            <w:tcBorders>
              <w:top w:val="single" w:color="auto" w:sz="12" w:space="0"/>
              <w:bottom w:val="double" w:color="auto" w:sz="6" w:space="0"/>
            </w:tcBorders>
            <w:vAlign w:val="center"/>
          </w:tcPr>
          <w:p w14:paraId="17CD7FAF">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主要资历、经验及承担过的项目</w:t>
            </w:r>
          </w:p>
        </w:tc>
        <w:tc>
          <w:tcPr>
            <w:tcW w:w="1151" w:type="pct"/>
            <w:tcBorders>
              <w:top w:val="single" w:color="auto" w:sz="12" w:space="0"/>
              <w:bottom w:val="double" w:color="auto" w:sz="6" w:space="0"/>
            </w:tcBorders>
            <w:vAlign w:val="center"/>
          </w:tcPr>
          <w:p w14:paraId="5C53F63F">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身份证号码</w:t>
            </w:r>
          </w:p>
        </w:tc>
      </w:tr>
      <w:tr w14:paraId="7D6F4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31BE6242">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一、总部人员</w:t>
            </w:r>
          </w:p>
        </w:tc>
        <w:tc>
          <w:tcPr>
            <w:tcW w:w="1151" w:type="pct"/>
            <w:tcBorders>
              <w:top w:val="double" w:color="auto" w:sz="6" w:space="0"/>
            </w:tcBorders>
            <w:vAlign w:val="center"/>
          </w:tcPr>
          <w:p w14:paraId="3F3C6D31">
            <w:pPr>
              <w:keepNext/>
              <w:spacing w:line="360" w:lineRule="auto"/>
              <w:jc w:val="center"/>
              <w:rPr>
                <w:rFonts w:ascii="宋体" w:hAnsi="宋体" w:eastAsia="宋体" w:cs="宋体"/>
                <w:color w:val="auto"/>
                <w:kern w:val="0"/>
                <w:sz w:val="20"/>
                <w:szCs w:val="21"/>
                <w:highlight w:val="none"/>
              </w:rPr>
            </w:pPr>
          </w:p>
        </w:tc>
      </w:tr>
      <w:tr w14:paraId="55F8E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7A4456C3">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项目主管</w:t>
            </w:r>
          </w:p>
        </w:tc>
        <w:tc>
          <w:tcPr>
            <w:tcW w:w="627" w:type="pct"/>
            <w:tcBorders>
              <w:top w:val="nil"/>
            </w:tcBorders>
            <w:vAlign w:val="center"/>
          </w:tcPr>
          <w:p w14:paraId="45E8AF82">
            <w:pPr>
              <w:keepNext/>
              <w:spacing w:line="360" w:lineRule="auto"/>
              <w:jc w:val="center"/>
              <w:rPr>
                <w:rFonts w:ascii="宋体" w:hAnsi="宋体" w:eastAsia="宋体" w:cs="宋体"/>
                <w:color w:val="auto"/>
                <w:kern w:val="0"/>
                <w:sz w:val="20"/>
                <w:szCs w:val="21"/>
                <w:highlight w:val="none"/>
              </w:rPr>
            </w:pPr>
          </w:p>
        </w:tc>
        <w:tc>
          <w:tcPr>
            <w:tcW w:w="502" w:type="pct"/>
            <w:tcBorders>
              <w:top w:val="nil"/>
            </w:tcBorders>
            <w:vAlign w:val="center"/>
          </w:tcPr>
          <w:p w14:paraId="1F39039B">
            <w:pPr>
              <w:keepNext/>
              <w:spacing w:line="360" w:lineRule="auto"/>
              <w:jc w:val="center"/>
              <w:rPr>
                <w:rFonts w:ascii="宋体" w:hAnsi="宋体" w:eastAsia="宋体" w:cs="宋体"/>
                <w:color w:val="auto"/>
                <w:kern w:val="0"/>
                <w:sz w:val="20"/>
                <w:szCs w:val="21"/>
                <w:highlight w:val="none"/>
              </w:rPr>
            </w:pPr>
          </w:p>
        </w:tc>
        <w:tc>
          <w:tcPr>
            <w:tcW w:w="502" w:type="pct"/>
            <w:tcBorders>
              <w:top w:val="nil"/>
            </w:tcBorders>
            <w:vAlign w:val="center"/>
          </w:tcPr>
          <w:p w14:paraId="2BC2B7F4">
            <w:pPr>
              <w:keepNext/>
              <w:spacing w:line="360" w:lineRule="auto"/>
              <w:jc w:val="center"/>
              <w:rPr>
                <w:rFonts w:ascii="宋体" w:hAnsi="宋体" w:eastAsia="宋体" w:cs="宋体"/>
                <w:color w:val="auto"/>
                <w:kern w:val="0"/>
                <w:sz w:val="20"/>
                <w:szCs w:val="21"/>
                <w:highlight w:val="none"/>
              </w:rPr>
            </w:pPr>
          </w:p>
        </w:tc>
        <w:tc>
          <w:tcPr>
            <w:tcW w:w="1281" w:type="pct"/>
            <w:tcBorders>
              <w:top w:val="nil"/>
            </w:tcBorders>
            <w:vAlign w:val="center"/>
          </w:tcPr>
          <w:p w14:paraId="7FE9E2F8">
            <w:pPr>
              <w:keepNext/>
              <w:spacing w:line="360" w:lineRule="auto"/>
              <w:jc w:val="center"/>
              <w:rPr>
                <w:rFonts w:ascii="宋体" w:hAnsi="宋体" w:eastAsia="宋体" w:cs="宋体"/>
                <w:color w:val="auto"/>
                <w:kern w:val="0"/>
                <w:sz w:val="20"/>
                <w:szCs w:val="21"/>
                <w:highlight w:val="none"/>
              </w:rPr>
            </w:pPr>
          </w:p>
        </w:tc>
        <w:tc>
          <w:tcPr>
            <w:tcW w:w="1151" w:type="pct"/>
            <w:tcBorders>
              <w:top w:val="nil"/>
            </w:tcBorders>
            <w:vAlign w:val="center"/>
          </w:tcPr>
          <w:p w14:paraId="38CF5E35">
            <w:pPr>
              <w:keepNext/>
              <w:spacing w:line="360" w:lineRule="auto"/>
              <w:jc w:val="center"/>
              <w:rPr>
                <w:rFonts w:ascii="宋体" w:hAnsi="宋体" w:eastAsia="宋体" w:cs="宋体"/>
                <w:color w:val="auto"/>
                <w:kern w:val="0"/>
                <w:sz w:val="20"/>
                <w:szCs w:val="21"/>
                <w:highlight w:val="none"/>
              </w:rPr>
            </w:pPr>
          </w:p>
        </w:tc>
      </w:tr>
      <w:tr w14:paraId="5D7A8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51A4B0F2">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其他人员</w:t>
            </w:r>
          </w:p>
        </w:tc>
        <w:tc>
          <w:tcPr>
            <w:tcW w:w="627" w:type="pct"/>
            <w:vAlign w:val="center"/>
          </w:tcPr>
          <w:p w14:paraId="340A221D">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7B71A69">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42BE75D">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732045CC">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F074BE3">
            <w:pPr>
              <w:keepNext/>
              <w:spacing w:line="360" w:lineRule="auto"/>
              <w:jc w:val="center"/>
              <w:rPr>
                <w:rFonts w:ascii="宋体" w:hAnsi="宋体" w:eastAsia="宋体" w:cs="宋体"/>
                <w:color w:val="auto"/>
                <w:kern w:val="0"/>
                <w:sz w:val="20"/>
                <w:szCs w:val="21"/>
                <w:highlight w:val="none"/>
              </w:rPr>
            </w:pPr>
          </w:p>
        </w:tc>
      </w:tr>
      <w:tr w14:paraId="44B3B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59A4BBD">
            <w:pPr>
              <w:spacing w:line="360" w:lineRule="auto"/>
              <w:jc w:val="center"/>
              <w:rPr>
                <w:rFonts w:ascii="宋体" w:hAnsi="宋体" w:eastAsia="宋体" w:cs="宋体"/>
                <w:color w:val="auto"/>
                <w:kern w:val="0"/>
                <w:sz w:val="20"/>
                <w:szCs w:val="21"/>
                <w:highlight w:val="none"/>
              </w:rPr>
            </w:pPr>
          </w:p>
        </w:tc>
        <w:tc>
          <w:tcPr>
            <w:tcW w:w="627" w:type="pct"/>
            <w:vAlign w:val="center"/>
          </w:tcPr>
          <w:p w14:paraId="1B7DE97D">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E202E32">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B4924EF">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218FB7A">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3E23404F">
            <w:pPr>
              <w:keepNext/>
              <w:spacing w:line="360" w:lineRule="auto"/>
              <w:jc w:val="center"/>
              <w:rPr>
                <w:rFonts w:ascii="宋体" w:hAnsi="宋体" w:eastAsia="宋体" w:cs="宋体"/>
                <w:color w:val="auto"/>
                <w:kern w:val="0"/>
                <w:sz w:val="20"/>
                <w:szCs w:val="21"/>
                <w:highlight w:val="none"/>
              </w:rPr>
            </w:pPr>
          </w:p>
        </w:tc>
      </w:tr>
      <w:tr w14:paraId="11E4D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30DEE05E">
            <w:pPr>
              <w:spacing w:line="360" w:lineRule="auto"/>
              <w:jc w:val="center"/>
              <w:rPr>
                <w:rFonts w:ascii="宋体" w:hAnsi="宋体" w:eastAsia="宋体" w:cs="宋体"/>
                <w:color w:val="auto"/>
                <w:kern w:val="0"/>
                <w:sz w:val="20"/>
                <w:szCs w:val="21"/>
                <w:highlight w:val="none"/>
              </w:rPr>
            </w:pPr>
          </w:p>
        </w:tc>
        <w:tc>
          <w:tcPr>
            <w:tcW w:w="627" w:type="pct"/>
            <w:vAlign w:val="center"/>
          </w:tcPr>
          <w:p w14:paraId="3D9838B0">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958DDC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1136B93">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E90707F">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B90BDBC">
            <w:pPr>
              <w:keepNext/>
              <w:spacing w:line="360" w:lineRule="auto"/>
              <w:jc w:val="center"/>
              <w:rPr>
                <w:rFonts w:ascii="宋体" w:hAnsi="宋体" w:eastAsia="宋体" w:cs="宋体"/>
                <w:color w:val="auto"/>
                <w:kern w:val="0"/>
                <w:sz w:val="20"/>
                <w:szCs w:val="21"/>
                <w:highlight w:val="none"/>
              </w:rPr>
            </w:pPr>
          </w:p>
        </w:tc>
      </w:tr>
      <w:tr w14:paraId="23F3C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04A3021B">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二、现场人员</w:t>
            </w:r>
          </w:p>
        </w:tc>
        <w:tc>
          <w:tcPr>
            <w:tcW w:w="1151" w:type="pct"/>
            <w:vAlign w:val="center"/>
          </w:tcPr>
          <w:p w14:paraId="34F75742">
            <w:pPr>
              <w:keepNext/>
              <w:spacing w:line="360" w:lineRule="auto"/>
              <w:jc w:val="center"/>
              <w:rPr>
                <w:rFonts w:ascii="宋体" w:hAnsi="宋体" w:eastAsia="宋体" w:cs="宋体"/>
                <w:color w:val="auto"/>
                <w:kern w:val="0"/>
                <w:sz w:val="20"/>
                <w:szCs w:val="21"/>
                <w:highlight w:val="none"/>
              </w:rPr>
            </w:pPr>
          </w:p>
        </w:tc>
      </w:tr>
      <w:tr w14:paraId="5F01A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CF5718A">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项目经理</w:t>
            </w:r>
          </w:p>
        </w:tc>
        <w:tc>
          <w:tcPr>
            <w:tcW w:w="627" w:type="pct"/>
            <w:vAlign w:val="center"/>
          </w:tcPr>
          <w:p w14:paraId="771DD146">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F73445F">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725F6D35">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75A4386">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1CB67809">
            <w:pPr>
              <w:keepNext/>
              <w:spacing w:line="360" w:lineRule="auto"/>
              <w:jc w:val="center"/>
              <w:rPr>
                <w:rFonts w:ascii="宋体" w:hAnsi="宋体" w:eastAsia="宋体" w:cs="宋体"/>
                <w:color w:val="auto"/>
                <w:kern w:val="0"/>
                <w:sz w:val="20"/>
                <w:szCs w:val="21"/>
                <w:highlight w:val="none"/>
              </w:rPr>
            </w:pPr>
          </w:p>
        </w:tc>
      </w:tr>
      <w:tr w14:paraId="13FA9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2EA063F">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项目副经理</w:t>
            </w:r>
          </w:p>
        </w:tc>
        <w:tc>
          <w:tcPr>
            <w:tcW w:w="627" w:type="pct"/>
            <w:vAlign w:val="center"/>
          </w:tcPr>
          <w:p w14:paraId="679786F3">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FC4D07C">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E9FE6D0">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4F54B482">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21C83A87">
            <w:pPr>
              <w:keepNext/>
              <w:spacing w:line="360" w:lineRule="auto"/>
              <w:jc w:val="center"/>
              <w:rPr>
                <w:rFonts w:ascii="宋体" w:hAnsi="宋体" w:eastAsia="宋体" w:cs="宋体"/>
                <w:color w:val="auto"/>
                <w:kern w:val="0"/>
                <w:sz w:val="20"/>
                <w:szCs w:val="21"/>
                <w:highlight w:val="none"/>
              </w:rPr>
            </w:pPr>
          </w:p>
        </w:tc>
      </w:tr>
      <w:tr w14:paraId="26808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42E7A34">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项目技术负责人</w:t>
            </w:r>
          </w:p>
        </w:tc>
        <w:tc>
          <w:tcPr>
            <w:tcW w:w="627" w:type="pct"/>
            <w:vAlign w:val="center"/>
          </w:tcPr>
          <w:p w14:paraId="69615F30">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AF90D6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FA2FA86">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1FF17DE3">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0DA8C7A8">
            <w:pPr>
              <w:keepNext/>
              <w:spacing w:line="360" w:lineRule="auto"/>
              <w:jc w:val="center"/>
              <w:rPr>
                <w:rFonts w:ascii="宋体" w:hAnsi="宋体" w:eastAsia="宋体" w:cs="宋体"/>
                <w:color w:val="auto"/>
                <w:kern w:val="0"/>
                <w:sz w:val="20"/>
                <w:szCs w:val="21"/>
                <w:highlight w:val="none"/>
              </w:rPr>
            </w:pPr>
          </w:p>
        </w:tc>
      </w:tr>
      <w:tr w14:paraId="46E10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005B497">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施工员</w:t>
            </w:r>
          </w:p>
        </w:tc>
        <w:tc>
          <w:tcPr>
            <w:tcW w:w="627" w:type="pct"/>
            <w:vAlign w:val="center"/>
          </w:tcPr>
          <w:p w14:paraId="46FA1459">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5DDAE3D3">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98FF924">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34779CE8">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60B47AD8">
            <w:pPr>
              <w:keepNext/>
              <w:spacing w:line="360" w:lineRule="auto"/>
              <w:jc w:val="center"/>
              <w:rPr>
                <w:rFonts w:ascii="宋体" w:hAnsi="宋体" w:eastAsia="宋体" w:cs="宋体"/>
                <w:color w:val="auto"/>
                <w:kern w:val="0"/>
                <w:sz w:val="20"/>
                <w:szCs w:val="21"/>
                <w:highlight w:val="none"/>
              </w:rPr>
            </w:pPr>
          </w:p>
        </w:tc>
      </w:tr>
      <w:tr w14:paraId="3E708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7632688">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质检员（质量员）</w:t>
            </w:r>
          </w:p>
        </w:tc>
        <w:tc>
          <w:tcPr>
            <w:tcW w:w="627" w:type="pct"/>
            <w:vAlign w:val="center"/>
          </w:tcPr>
          <w:p w14:paraId="59CB7840">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997C7C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3E57CDC">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815F615">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22ADA342">
            <w:pPr>
              <w:keepNext/>
              <w:spacing w:line="360" w:lineRule="auto"/>
              <w:jc w:val="center"/>
              <w:rPr>
                <w:rFonts w:ascii="宋体" w:hAnsi="宋体" w:eastAsia="宋体" w:cs="宋体"/>
                <w:color w:val="auto"/>
                <w:kern w:val="0"/>
                <w:sz w:val="20"/>
                <w:szCs w:val="21"/>
                <w:highlight w:val="none"/>
              </w:rPr>
            </w:pPr>
          </w:p>
        </w:tc>
      </w:tr>
      <w:tr w14:paraId="57A58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2AB9F96">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安全员</w:t>
            </w:r>
          </w:p>
        </w:tc>
        <w:tc>
          <w:tcPr>
            <w:tcW w:w="627" w:type="pct"/>
            <w:vAlign w:val="center"/>
          </w:tcPr>
          <w:p w14:paraId="40BC8724">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0DF63856">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7BA287F7">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042F444">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49EF9B7E">
            <w:pPr>
              <w:keepNext/>
              <w:spacing w:line="360" w:lineRule="auto"/>
              <w:jc w:val="center"/>
              <w:rPr>
                <w:rFonts w:ascii="宋体" w:hAnsi="宋体" w:eastAsia="宋体" w:cs="宋体"/>
                <w:color w:val="auto"/>
                <w:kern w:val="0"/>
                <w:sz w:val="20"/>
                <w:szCs w:val="21"/>
                <w:highlight w:val="none"/>
              </w:rPr>
            </w:pPr>
          </w:p>
        </w:tc>
      </w:tr>
      <w:tr w14:paraId="308A7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C504616">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资料员</w:t>
            </w:r>
          </w:p>
        </w:tc>
        <w:tc>
          <w:tcPr>
            <w:tcW w:w="627" w:type="pct"/>
            <w:vAlign w:val="center"/>
          </w:tcPr>
          <w:p w14:paraId="32ECE4C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CE1901C">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42C7C9BA">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1C8CDDA">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385E09E3">
            <w:pPr>
              <w:keepNext/>
              <w:spacing w:line="360" w:lineRule="auto"/>
              <w:jc w:val="center"/>
              <w:rPr>
                <w:rFonts w:ascii="宋体" w:hAnsi="宋体" w:eastAsia="宋体" w:cs="宋体"/>
                <w:color w:val="auto"/>
                <w:kern w:val="0"/>
                <w:sz w:val="20"/>
                <w:szCs w:val="21"/>
                <w:highlight w:val="none"/>
              </w:rPr>
            </w:pPr>
          </w:p>
        </w:tc>
      </w:tr>
      <w:tr w14:paraId="22656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0680BBDA">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其他人员</w:t>
            </w:r>
          </w:p>
        </w:tc>
        <w:tc>
          <w:tcPr>
            <w:tcW w:w="627" w:type="pct"/>
            <w:vAlign w:val="center"/>
          </w:tcPr>
          <w:p w14:paraId="279372C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0D2FC8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0C1E3A37">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19A6DF7">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13BCB156">
            <w:pPr>
              <w:keepNext/>
              <w:spacing w:line="360" w:lineRule="auto"/>
              <w:jc w:val="center"/>
              <w:rPr>
                <w:rFonts w:ascii="宋体" w:hAnsi="宋体" w:eastAsia="宋体" w:cs="宋体"/>
                <w:color w:val="auto"/>
                <w:kern w:val="0"/>
                <w:sz w:val="20"/>
                <w:szCs w:val="21"/>
                <w:highlight w:val="none"/>
              </w:rPr>
            </w:pPr>
          </w:p>
        </w:tc>
      </w:tr>
      <w:tr w14:paraId="159CB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1B52E6A">
            <w:pPr>
              <w:keepNext/>
              <w:spacing w:line="360" w:lineRule="auto"/>
              <w:jc w:val="center"/>
              <w:rPr>
                <w:rFonts w:ascii="宋体" w:hAnsi="宋体" w:eastAsia="宋体" w:cs="宋体"/>
                <w:color w:val="auto"/>
                <w:kern w:val="0"/>
                <w:sz w:val="20"/>
                <w:szCs w:val="21"/>
                <w:highlight w:val="none"/>
              </w:rPr>
            </w:pPr>
          </w:p>
        </w:tc>
        <w:tc>
          <w:tcPr>
            <w:tcW w:w="627" w:type="pct"/>
            <w:tcBorders>
              <w:bottom w:val="nil"/>
            </w:tcBorders>
            <w:vAlign w:val="center"/>
          </w:tcPr>
          <w:p w14:paraId="3E3D6747">
            <w:pPr>
              <w:keepNext/>
              <w:spacing w:line="360" w:lineRule="auto"/>
              <w:jc w:val="center"/>
              <w:rPr>
                <w:rFonts w:ascii="宋体" w:hAnsi="宋体" w:eastAsia="宋体" w:cs="宋体"/>
                <w:color w:val="auto"/>
                <w:kern w:val="0"/>
                <w:sz w:val="20"/>
                <w:szCs w:val="21"/>
                <w:highlight w:val="none"/>
              </w:rPr>
            </w:pPr>
          </w:p>
        </w:tc>
        <w:tc>
          <w:tcPr>
            <w:tcW w:w="502" w:type="pct"/>
            <w:tcBorders>
              <w:bottom w:val="nil"/>
            </w:tcBorders>
            <w:vAlign w:val="center"/>
          </w:tcPr>
          <w:p w14:paraId="5A7FDA72">
            <w:pPr>
              <w:keepNext/>
              <w:spacing w:line="360" w:lineRule="auto"/>
              <w:jc w:val="center"/>
              <w:rPr>
                <w:rFonts w:ascii="宋体" w:hAnsi="宋体" w:eastAsia="宋体" w:cs="宋体"/>
                <w:color w:val="auto"/>
                <w:kern w:val="0"/>
                <w:sz w:val="20"/>
                <w:szCs w:val="21"/>
                <w:highlight w:val="none"/>
              </w:rPr>
            </w:pPr>
          </w:p>
        </w:tc>
        <w:tc>
          <w:tcPr>
            <w:tcW w:w="502" w:type="pct"/>
            <w:tcBorders>
              <w:bottom w:val="nil"/>
            </w:tcBorders>
            <w:vAlign w:val="center"/>
          </w:tcPr>
          <w:p w14:paraId="19B59491">
            <w:pPr>
              <w:keepNext/>
              <w:spacing w:line="360" w:lineRule="auto"/>
              <w:jc w:val="center"/>
              <w:rPr>
                <w:rFonts w:ascii="宋体" w:hAnsi="宋体" w:eastAsia="宋体" w:cs="宋体"/>
                <w:color w:val="auto"/>
                <w:kern w:val="0"/>
                <w:sz w:val="20"/>
                <w:szCs w:val="21"/>
                <w:highlight w:val="none"/>
              </w:rPr>
            </w:pPr>
          </w:p>
        </w:tc>
        <w:tc>
          <w:tcPr>
            <w:tcW w:w="1281" w:type="pct"/>
            <w:tcBorders>
              <w:bottom w:val="nil"/>
            </w:tcBorders>
            <w:vAlign w:val="center"/>
          </w:tcPr>
          <w:p w14:paraId="71332C40">
            <w:pPr>
              <w:keepNext/>
              <w:spacing w:line="360" w:lineRule="auto"/>
              <w:jc w:val="center"/>
              <w:rPr>
                <w:rFonts w:ascii="宋体" w:hAnsi="宋体" w:eastAsia="宋体" w:cs="宋体"/>
                <w:color w:val="auto"/>
                <w:kern w:val="0"/>
                <w:sz w:val="20"/>
                <w:szCs w:val="21"/>
                <w:highlight w:val="none"/>
              </w:rPr>
            </w:pPr>
          </w:p>
        </w:tc>
        <w:tc>
          <w:tcPr>
            <w:tcW w:w="1151" w:type="pct"/>
            <w:tcBorders>
              <w:bottom w:val="nil"/>
            </w:tcBorders>
            <w:vAlign w:val="center"/>
          </w:tcPr>
          <w:p w14:paraId="1E1D2501">
            <w:pPr>
              <w:keepNext/>
              <w:spacing w:line="360" w:lineRule="auto"/>
              <w:jc w:val="center"/>
              <w:rPr>
                <w:rFonts w:ascii="宋体" w:hAnsi="宋体" w:eastAsia="宋体" w:cs="宋体"/>
                <w:color w:val="auto"/>
                <w:kern w:val="0"/>
                <w:sz w:val="20"/>
                <w:szCs w:val="21"/>
                <w:highlight w:val="none"/>
              </w:rPr>
            </w:pPr>
          </w:p>
        </w:tc>
      </w:tr>
      <w:tr w14:paraId="408ED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CC69CFF">
            <w:pPr>
              <w:keepNext/>
              <w:spacing w:line="360" w:lineRule="auto"/>
              <w:jc w:val="center"/>
              <w:rPr>
                <w:rFonts w:ascii="宋体" w:hAnsi="宋体" w:eastAsia="宋体" w:cs="宋体"/>
                <w:color w:val="auto"/>
                <w:kern w:val="0"/>
                <w:sz w:val="20"/>
                <w:szCs w:val="21"/>
                <w:highlight w:val="none"/>
              </w:rPr>
            </w:pPr>
          </w:p>
        </w:tc>
        <w:tc>
          <w:tcPr>
            <w:tcW w:w="627" w:type="pct"/>
            <w:vAlign w:val="center"/>
          </w:tcPr>
          <w:p w14:paraId="65D23DEF">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584244CC">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EFFA7E6">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7BF4E183">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8C2E897">
            <w:pPr>
              <w:keepNext/>
              <w:spacing w:line="360" w:lineRule="auto"/>
              <w:jc w:val="center"/>
              <w:rPr>
                <w:rFonts w:ascii="宋体" w:hAnsi="宋体" w:eastAsia="宋体" w:cs="宋体"/>
                <w:color w:val="auto"/>
                <w:kern w:val="0"/>
                <w:sz w:val="20"/>
                <w:szCs w:val="21"/>
                <w:highlight w:val="none"/>
              </w:rPr>
            </w:pPr>
          </w:p>
        </w:tc>
      </w:tr>
      <w:tr w14:paraId="5265C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19DEFAC">
            <w:pPr>
              <w:keepNext/>
              <w:spacing w:line="360" w:lineRule="auto"/>
              <w:jc w:val="center"/>
              <w:rPr>
                <w:rFonts w:ascii="宋体" w:hAnsi="宋体" w:eastAsia="宋体" w:cs="宋体"/>
                <w:color w:val="auto"/>
                <w:kern w:val="0"/>
                <w:sz w:val="20"/>
                <w:szCs w:val="21"/>
                <w:highlight w:val="none"/>
              </w:rPr>
            </w:pPr>
          </w:p>
        </w:tc>
        <w:tc>
          <w:tcPr>
            <w:tcW w:w="627" w:type="pct"/>
            <w:vAlign w:val="center"/>
          </w:tcPr>
          <w:p w14:paraId="6FC6AC0E">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05A6239">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9B9B83D">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17C2B700">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5EB697B6">
            <w:pPr>
              <w:keepNext/>
              <w:spacing w:line="360" w:lineRule="auto"/>
              <w:jc w:val="center"/>
              <w:rPr>
                <w:rFonts w:ascii="宋体" w:hAnsi="宋体" w:eastAsia="宋体" w:cs="宋体"/>
                <w:color w:val="auto"/>
                <w:kern w:val="0"/>
                <w:sz w:val="20"/>
                <w:szCs w:val="21"/>
                <w:highlight w:val="none"/>
              </w:rPr>
            </w:pPr>
          </w:p>
        </w:tc>
      </w:tr>
      <w:tr w14:paraId="3326C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92FC72C">
            <w:pPr>
              <w:keepNext/>
              <w:spacing w:line="360" w:lineRule="auto"/>
              <w:jc w:val="center"/>
              <w:rPr>
                <w:rFonts w:ascii="宋体" w:hAnsi="宋体" w:eastAsia="宋体" w:cs="宋体"/>
                <w:color w:val="auto"/>
                <w:kern w:val="0"/>
                <w:sz w:val="20"/>
                <w:szCs w:val="21"/>
                <w:highlight w:val="none"/>
              </w:rPr>
            </w:pPr>
          </w:p>
        </w:tc>
        <w:tc>
          <w:tcPr>
            <w:tcW w:w="627" w:type="pct"/>
            <w:vAlign w:val="center"/>
          </w:tcPr>
          <w:p w14:paraId="7419B5C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00535FBE">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4283E5AB">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EB23116">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0D681CC2">
            <w:pPr>
              <w:keepNext/>
              <w:spacing w:line="360" w:lineRule="auto"/>
              <w:jc w:val="center"/>
              <w:rPr>
                <w:rFonts w:ascii="宋体" w:hAnsi="宋体" w:eastAsia="宋体" w:cs="宋体"/>
                <w:color w:val="auto"/>
                <w:kern w:val="0"/>
                <w:sz w:val="20"/>
                <w:szCs w:val="21"/>
                <w:highlight w:val="none"/>
              </w:rPr>
            </w:pPr>
          </w:p>
        </w:tc>
      </w:tr>
      <w:tr w14:paraId="4FB3E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330B51EB">
            <w:pPr>
              <w:keepNext/>
              <w:spacing w:line="360" w:lineRule="auto"/>
              <w:jc w:val="center"/>
              <w:rPr>
                <w:rFonts w:ascii="宋体" w:hAnsi="宋体" w:eastAsia="宋体" w:cs="宋体"/>
                <w:color w:val="auto"/>
                <w:kern w:val="0"/>
                <w:sz w:val="20"/>
                <w:szCs w:val="21"/>
                <w:highlight w:val="none"/>
              </w:rPr>
            </w:pPr>
          </w:p>
        </w:tc>
        <w:tc>
          <w:tcPr>
            <w:tcW w:w="627" w:type="pct"/>
            <w:tcBorders>
              <w:bottom w:val="single" w:color="auto" w:sz="12" w:space="0"/>
            </w:tcBorders>
            <w:vAlign w:val="center"/>
          </w:tcPr>
          <w:p w14:paraId="769DBB3A">
            <w:pPr>
              <w:keepNext/>
              <w:spacing w:line="360" w:lineRule="auto"/>
              <w:jc w:val="center"/>
              <w:rPr>
                <w:rFonts w:ascii="宋体" w:hAnsi="宋体" w:eastAsia="宋体" w:cs="宋体"/>
                <w:color w:val="auto"/>
                <w:kern w:val="0"/>
                <w:sz w:val="20"/>
                <w:szCs w:val="21"/>
                <w:highlight w:val="none"/>
              </w:rPr>
            </w:pPr>
          </w:p>
        </w:tc>
        <w:tc>
          <w:tcPr>
            <w:tcW w:w="502" w:type="pct"/>
            <w:tcBorders>
              <w:bottom w:val="single" w:color="auto" w:sz="12" w:space="0"/>
            </w:tcBorders>
            <w:vAlign w:val="center"/>
          </w:tcPr>
          <w:p w14:paraId="3D21A403">
            <w:pPr>
              <w:keepNext/>
              <w:spacing w:line="360" w:lineRule="auto"/>
              <w:jc w:val="center"/>
              <w:rPr>
                <w:rFonts w:ascii="宋体" w:hAnsi="宋体" w:eastAsia="宋体" w:cs="宋体"/>
                <w:color w:val="auto"/>
                <w:kern w:val="0"/>
                <w:sz w:val="20"/>
                <w:szCs w:val="21"/>
                <w:highlight w:val="none"/>
              </w:rPr>
            </w:pPr>
          </w:p>
        </w:tc>
        <w:tc>
          <w:tcPr>
            <w:tcW w:w="502" w:type="pct"/>
            <w:tcBorders>
              <w:bottom w:val="single" w:color="auto" w:sz="12" w:space="0"/>
            </w:tcBorders>
            <w:vAlign w:val="center"/>
          </w:tcPr>
          <w:p w14:paraId="6CAA94E4">
            <w:pPr>
              <w:keepNext/>
              <w:spacing w:line="360" w:lineRule="auto"/>
              <w:jc w:val="center"/>
              <w:rPr>
                <w:rFonts w:ascii="宋体" w:hAnsi="宋体" w:eastAsia="宋体" w:cs="宋体"/>
                <w:color w:val="auto"/>
                <w:kern w:val="0"/>
                <w:sz w:val="20"/>
                <w:szCs w:val="21"/>
                <w:highlight w:val="none"/>
              </w:rPr>
            </w:pPr>
          </w:p>
        </w:tc>
        <w:tc>
          <w:tcPr>
            <w:tcW w:w="1281" w:type="pct"/>
            <w:tcBorders>
              <w:bottom w:val="single" w:color="auto" w:sz="12" w:space="0"/>
            </w:tcBorders>
            <w:vAlign w:val="center"/>
          </w:tcPr>
          <w:p w14:paraId="6299B987">
            <w:pPr>
              <w:keepNext/>
              <w:spacing w:line="360" w:lineRule="auto"/>
              <w:jc w:val="center"/>
              <w:rPr>
                <w:rFonts w:ascii="宋体" w:hAnsi="宋体" w:eastAsia="宋体" w:cs="宋体"/>
                <w:color w:val="auto"/>
                <w:kern w:val="0"/>
                <w:sz w:val="20"/>
                <w:szCs w:val="21"/>
                <w:highlight w:val="none"/>
              </w:rPr>
            </w:pPr>
          </w:p>
        </w:tc>
        <w:tc>
          <w:tcPr>
            <w:tcW w:w="1151" w:type="pct"/>
            <w:tcBorders>
              <w:bottom w:val="single" w:color="auto" w:sz="12" w:space="0"/>
            </w:tcBorders>
            <w:vAlign w:val="center"/>
          </w:tcPr>
          <w:p w14:paraId="064A9276">
            <w:pPr>
              <w:keepNext/>
              <w:spacing w:line="360" w:lineRule="auto"/>
              <w:jc w:val="center"/>
              <w:rPr>
                <w:rFonts w:ascii="宋体" w:hAnsi="宋体" w:eastAsia="宋体" w:cs="宋体"/>
                <w:color w:val="auto"/>
                <w:kern w:val="0"/>
                <w:sz w:val="20"/>
                <w:szCs w:val="21"/>
                <w:highlight w:val="none"/>
              </w:rPr>
            </w:pPr>
          </w:p>
        </w:tc>
      </w:tr>
    </w:tbl>
    <w:p w14:paraId="5C7EE3B5">
      <w:pPr>
        <w:spacing w:before="312" w:beforeLines="100" w:after="312" w:afterLines="100"/>
        <w:outlineLvl w:val="2"/>
        <w:rPr>
          <w:rFonts w:hint="eastAsia" w:ascii="Times New Roman" w:hAnsi="宋体" w:eastAsia="黑体" w:cs="Times New Roman"/>
          <w:color w:val="auto"/>
          <w:kern w:val="0"/>
          <w:sz w:val="20"/>
          <w:szCs w:val="24"/>
          <w:highlight w:val="none"/>
        </w:rPr>
      </w:pPr>
      <w:r>
        <w:rPr>
          <w:rFonts w:hint="eastAsia" w:ascii="宋体" w:hAnsi="宋体" w:eastAsia="宋体" w:cs="宋体"/>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4</w:t>
      </w:r>
      <w:r>
        <w:rPr>
          <w:rFonts w:hint="eastAsia" w:ascii="Times New Roman" w:hAnsi="宋体" w:eastAsia="黑体" w:cs="Times New Roman"/>
          <w:color w:val="auto"/>
          <w:kern w:val="0"/>
          <w:sz w:val="20"/>
          <w:szCs w:val="24"/>
          <w:highlight w:val="none"/>
        </w:rPr>
        <w:t>：廉政协议</w:t>
      </w:r>
    </w:p>
    <w:p w14:paraId="5B5799AF">
      <w:pPr>
        <w:widowControl/>
        <w:spacing w:line="360" w:lineRule="auto"/>
        <w:ind w:firstLine="643" w:firstLineChars="200"/>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32"/>
          <w:szCs w:val="32"/>
          <w:highlight w:val="none"/>
        </w:rPr>
        <w:t>廉政协议书（参考格式）</w:t>
      </w:r>
    </w:p>
    <w:p w14:paraId="6BD0FE0E">
      <w:pPr>
        <w:widowControl/>
        <w:spacing w:line="360" w:lineRule="auto"/>
        <w:ind w:firstLine="420" w:firstLineChars="200"/>
        <w:jc w:val="left"/>
        <w:rPr>
          <w:rFonts w:ascii="宋体" w:hAnsi="宋体" w:eastAsia="宋体" w:cs="宋体"/>
          <w:color w:val="auto"/>
          <w:kern w:val="0"/>
          <w:sz w:val="21"/>
          <w:szCs w:val="21"/>
          <w:highlight w:val="none"/>
        </w:rPr>
      </w:pPr>
    </w:p>
    <w:p w14:paraId="1313094A">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发包人（甲方）：                            </w:t>
      </w:r>
    </w:p>
    <w:p w14:paraId="7B44025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承包人（乙方）：                            </w:t>
      </w:r>
    </w:p>
    <w:p w14:paraId="5298FDD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加强安徽省水利水电工程建设中的廉政建设，规范水利水电建设项目中承发包双方的各项活动，防止各种非法谋取不正当利益的行为，保护国家、集体和当事人的合法权益，根据国家有关法律法规和廉政建设的要求，特签订本廉政协议。</w:t>
      </w:r>
    </w:p>
    <w:p w14:paraId="08583725">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甲、乙双方的责任</w:t>
      </w:r>
    </w:p>
    <w:p w14:paraId="2640D1B1">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（一）严格遵守国家关于水利水电工程建设有关法律、法规以及廉政建设的各项规定。</w:t>
      </w:r>
    </w:p>
    <w:p w14:paraId="1395D0B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（二）严格执行工程项目承发包合同文件，认真履行合同规定的权利和义务。</w:t>
      </w:r>
    </w:p>
    <w:p w14:paraId="304B433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业务活动必须坚持公开、公平、公正、诚信、透明的原则（除法律认定的商业秘密和合同文件另有规定除外），不得为获取不正当利益而损害国家、集体和对方利益，不得违反水利水电工程建设管理、勘察、设计、监理、施工的规定和规范。</w:t>
      </w:r>
    </w:p>
    <w:p w14:paraId="6003ACF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（四）发现对方在业务活动中有违规、违纪、违法行为，有责任及时提醒对方，情节严重的，应向其上级主管部门或纪检、监察、司法等机关举报。</w:t>
      </w:r>
    </w:p>
    <w:p w14:paraId="55F382E3">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甲方的责任</w:t>
      </w:r>
    </w:p>
    <w:p w14:paraId="6F16FEC5">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甲方的领导和工作人员，在工程建设的事前、事中、事后应遵守以下规定：</w:t>
      </w:r>
    </w:p>
    <w:p w14:paraId="417319D4">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（一）不准向乙方和相关单位索要或接受回扣、礼金、有价证券、贵重物品和好处费、感谢费等。</w:t>
      </w:r>
    </w:p>
    <w:p w14:paraId="098AA5C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（二）不准在乙方和相关单位报销任何应由甲方或应由个人支付的费用。</w:t>
      </w:r>
    </w:p>
    <w:p w14:paraId="0BCF738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准要求、暗示或接受乙方和相关单位为个人装修住房、婚丧嫁娶、配偶子女的工作安排以及出国（境）、旅游等提供方便。不准工作人员的配偶、子女从事与甲方工程交易行为有关的材料设备供应、工程分包、劳务等经济活动。</w:t>
      </w:r>
    </w:p>
    <w:p w14:paraId="60D5A84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（四）不准参加有可能影响公正执行公务的乙方和相关单位宴请和营业性健身、娱乐等活动。不准接受乙方提供的通讯工具和高档办公用品等。</w:t>
      </w:r>
    </w:p>
    <w:p w14:paraId="669C6CB8">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（五）不准向乙方介绍与工程建设项目有关的设备、材料采购、劳务等经济活动，不得强行向乙方和相关单位推荐分包单位，不准以任何理由要求乙方购买工程建设项目施工合同规定以外的材料、设备等。</w:t>
      </w:r>
    </w:p>
    <w:p w14:paraId="0A8E5398">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乙方的责任</w:t>
      </w:r>
    </w:p>
    <w:p w14:paraId="40251C4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应与甲方保持正常的业务交往，按照有关法律法规和合同规定开展业务工作，严格执行工程建设的有关政策，并遵守如下规定：</w:t>
      </w:r>
    </w:p>
    <w:p w14:paraId="05D4AECB">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（一）不准以任何理由向甲方、相关单位及其工作人员赠送礼金、有价证券、贵重物品和回扣、好处费、感谢费等。</w:t>
      </w:r>
    </w:p>
    <w:p w14:paraId="72D97E4B">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（二）不准以任何理由为甲方和相关单位报销应由对方或应由个人支付的费用。</w:t>
      </w:r>
    </w:p>
    <w:p w14:paraId="4FBE9F5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（三）不准为甲方、相关单位或个人装修住房、婚丧嫁娶、配偶子女的工作安排以及出国（境）、旅游等提供方便。</w:t>
      </w:r>
    </w:p>
    <w:p w14:paraId="6312F4F0">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（四）不准以任何理由为甲方、相关单位或个人组织有可能影响公正执行公务的宴请和营业性健身、娱乐等活动。不准为甲方单位和个人购置或提供通讯工具和高档办公用品等。</w:t>
      </w:r>
    </w:p>
    <w:p w14:paraId="509BC990">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5BCFCB44">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甲、乙双方工作人员如有违反本协议有关规定，按照管理权限，依据有关法律法规和规定对责任人和责任单位负责人给予党纪、政纪处分。涉嫌犯罪的，移交司法机关追究刑事责任。</w:t>
      </w:r>
    </w:p>
    <w:p w14:paraId="5647E031">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本协议书的有效期自双方签署之日起至相应承发包合同终了之日止。</w:t>
      </w:r>
    </w:p>
    <w:p w14:paraId="5738216D">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第六条  本责任书一式 四  份，甲乙双方各执 一 份，并分送甲乙双方主管单位纪检监察部门各 一 份。</w:t>
      </w:r>
    </w:p>
    <w:p w14:paraId="680CA384">
      <w:pPr>
        <w:widowControl/>
        <w:spacing w:line="360" w:lineRule="auto"/>
        <w:ind w:firstLine="420" w:firstLineChars="200"/>
        <w:jc w:val="left"/>
        <w:rPr>
          <w:rFonts w:ascii="宋体" w:hAnsi="宋体" w:eastAsia="宋体" w:cs="宋体"/>
          <w:color w:val="auto"/>
          <w:kern w:val="0"/>
          <w:sz w:val="21"/>
          <w:szCs w:val="21"/>
          <w:highlight w:val="none"/>
        </w:rPr>
      </w:pPr>
    </w:p>
    <w:p w14:paraId="29EDF003">
      <w:pPr>
        <w:widowControl/>
        <w:spacing w:line="360" w:lineRule="auto"/>
        <w:ind w:firstLine="420" w:firstLineChars="200"/>
        <w:jc w:val="left"/>
        <w:rPr>
          <w:rFonts w:ascii="宋体" w:hAnsi="宋体" w:eastAsia="宋体" w:cs="宋体"/>
          <w:color w:val="auto"/>
          <w:kern w:val="0"/>
          <w:sz w:val="21"/>
          <w:szCs w:val="21"/>
          <w:highlight w:val="none"/>
        </w:rPr>
      </w:pPr>
    </w:p>
    <w:p w14:paraId="4011A63A">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 方（盖章）：                   乙 方（盖章）：</w:t>
      </w:r>
    </w:p>
    <w:p w14:paraId="2E0FE94A">
      <w:pPr>
        <w:widowControl/>
        <w:spacing w:line="360" w:lineRule="auto"/>
        <w:ind w:firstLine="420" w:firstLineChars="200"/>
        <w:jc w:val="left"/>
        <w:rPr>
          <w:rFonts w:ascii="宋体" w:hAnsi="宋体" w:eastAsia="宋体" w:cs="宋体"/>
          <w:color w:val="auto"/>
          <w:kern w:val="0"/>
          <w:sz w:val="21"/>
          <w:szCs w:val="21"/>
          <w:highlight w:val="none"/>
        </w:rPr>
      </w:pPr>
    </w:p>
    <w:p w14:paraId="0A4CED9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                     法定代表人：</w:t>
      </w:r>
    </w:p>
    <w:p w14:paraId="598915C5">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（或委托代理人）                 （或委托代理人）</w:t>
      </w:r>
    </w:p>
    <w:p w14:paraId="789AC0E3">
      <w:pPr>
        <w:widowControl/>
        <w:spacing w:line="360" w:lineRule="auto"/>
        <w:ind w:firstLine="420" w:firstLineChars="200"/>
        <w:jc w:val="left"/>
        <w:rPr>
          <w:rFonts w:ascii="宋体" w:hAnsi="宋体" w:eastAsia="宋体" w:cs="宋体"/>
          <w:color w:val="auto"/>
          <w:kern w:val="0"/>
          <w:sz w:val="21"/>
          <w:szCs w:val="21"/>
          <w:highlight w:val="none"/>
        </w:rPr>
      </w:pPr>
    </w:p>
    <w:p w14:paraId="27C24C56">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年  月  日                年  月  日</w:t>
      </w:r>
    </w:p>
    <w:p w14:paraId="7A437243">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Times New Roman" w:hAnsi="宋体" w:eastAsia="黑体" w:cs="Times New Roman"/>
          <w:bCs/>
          <w:color w:val="auto"/>
          <w:kern w:val="0"/>
          <w:sz w:val="20"/>
          <w:szCs w:val="21"/>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5</w:t>
      </w:r>
      <w:r>
        <w:rPr>
          <w:rFonts w:hint="eastAsia" w:ascii="Times New Roman" w:hAnsi="宋体" w:eastAsia="黑体" w:cs="Times New Roman"/>
          <w:color w:val="auto"/>
          <w:kern w:val="0"/>
          <w:sz w:val="20"/>
          <w:szCs w:val="24"/>
          <w:highlight w:val="none"/>
        </w:rPr>
        <w:t>：履约保证金</w:t>
      </w:r>
    </w:p>
    <w:p w14:paraId="07E311F8">
      <w:pPr>
        <w:spacing w:line="360" w:lineRule="auto"/>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履约保函示范文本</w:t>
      </w:r>
    </w:p>
    <w:p w14:paraId="01DE6C21">
      <w:pPr>
        <w:wordWrap w:val="0"/>
        <w:spacing w:line="360" w:lineRule="auto"/>
        <w:jc w:val="right"/>
        <w:rPr>
          <w:rFonts w:ascii="Times New Roman" w:hAnsi="宋体" w:eastAsia="宋体" w:cs="Times New Roman"/>
          <w:color w:val="auto"/>
          <w:kern w:val="0"/>
          <w:sz w:val="20"/>
          <w:szCs w:val="21"/>
          <w:highlight w:val="none"/>
        </w:rPr>
      </w:pPr>
      <w:r>
        <w:rPr>
          <w:rFonts w:hint="eastAsia" w:ascii="Times New Roman" w:hAnsi="宋体" w:eastAsia="宋体" w:cs="Times New Roman"/>
          <w:color w:val="auto"/>
          <w:kern w:val="0"/>
          <w:sz w:val="20"/>
          <w:szCs w:val="21"/>
          <w:highlight w:val="none"/>
        </w:rPr>
        <w:t>编号：</w:t>
      </w:r>
      <w:r>
        <w:rPr>
          <w:rFonts w:hint="eastAsia" w:ascii="Times New Roman" w:hAnsi="宋体" w:eastAsia="宋体" w:cs="Times New Roman"/>
          <w:color w:val="auto"/>
          <w:kern w:val="0"/>
          <w:sz w:val="20"/>
          <w:szCs w:val="21"/>
          <w:highlight w:val="none"/>
          <w:u w:val="single"/>
        </w:rPr>
        <w:t xml:space="preserve"> </w:t>
      </w:r>
      <w:r>
        <w:rPr>
          <w:rFonts w:ascii="Times New Roman" w:hAnsi="宋体" w:eastAsia="宋体" w:cs="Times New Roman"/>
          <w:color w:val="auto"/>
          <w:kern w:val="0"/>
          <w:sz w:val="20"/>
          <w:szCs w:val="21"/>
          <w:highlight w:val="none"/>
          <w:u w:val="single"/>
        </w:rPr>
        <w:t xml:space="preserve">          </w:t>
      </w:r>
    </w:p>
    <w:p w14:paraId="47618204">
      <w:pPr>
        <w:spacing w:line="360" w:lineRule="auto"/>
        <w:rPr>
          <w:rFonts w:ascii="Times New Roman" w:hAnsi="宋体" w:eastAsia="宋体" w:cs="Times New Roman"/>
          <w:color w:val="auto"/>
          <w:kern w:val="0"/>
          <w:sz w:val="20"/>
          <w:szCs w:val="21"/>
          <w:highlight w:val="none"/>
        </w:rPr>
      </w:pPr>
    </w:p>
    <w:p w14:paraId="51B42356">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（受益人名称）： </w:t>
      </w:r>
    </w:p>
    <w:p w14:paraId="1F0178A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（以下简称“受益人”）与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（以下简称“申请人”）于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日就</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（项目编号）的</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（项目名称）</w:t>
      </w:r>
      <w:r>
        <w:rPr>
          <w:rFonts w:hint="eastAsia" w:ascii="宋体" w:hAnsi="宋体" w:eastAsia="宋体" w:cs="宋体"/>
          <w:color w:val="auto"/>
          <w:kern w:val="0"/>
          <w:sz w:val="21"/>
          <w:szCs w:val="21"/>
          <w:highlight w:val="none"/>
        </w:rPr>
        <w:t>有关事项协商一致共同签订</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3DBC8E4">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一、本保函担保范围：承包人未按照基础合同的约定履行义务，应当向受益人承担的违约责任和赔偿因此造成的损失、利息、律师费、诉讼费用等实现债权的费用。</w:t>
      </w:r>
    </w:p>
    <w:p w14:paraId="7789AAD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二、本保函担保金额最高不超过人民币（大写）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534F765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三、本保函有效期自开立之日起至基础合同约定的缺陷责任期满之日止。 </w:t>
      </w:r>
    </w:p>
    <w:p w14:paraId="1B8E051F">
      <w:pPr>
        <w:spacing w:line="360" w:lineRule="auto"/>
        <w:ind w:firstLine="48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四、开立人承诺，在收到受益人发来的书面付款通知后的七日内无条件支付，前述书面付款通知即为付款要求之单据，且应满足以下要求：</w:t>
      </w:r>
    </w:p>
    <w:p w14:paraId="032ECB2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（1）付款通知到达的日期在本保函的有效期内；</w:t>
      </w:r>
    </w:p>
    <w:p w14:paraId="1EB1FB0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（2）载明要求支付的金额；</w:t>
      </w:r>
    </w:p>
    <w:p w14:paraId="0ECD21A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（3）载明申请人违反合同义务的条款和内容；</w:t>
      </w:r>
    </w:p>
    <w:p w14:paraId="154CBC2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（4）声明不存在合同文件约定或我国法律规定免除申请人或开立人支付责任的情形；</w:t>
      </w:r>
    </w:p>
    <w:p w14:paraId="20BA1B9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（5）付款通知应在本保函有效期内到达的地址是：</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28B0FD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受益人发出的书面付款通知应由其法定代表人（负责人）或授权代理人签字并加盖公章。</w:t>
      </w:r>
    </w:p>
    <w:p w14:paraId="64AD0C87">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五、本保函项下的权利不得转让，不得设定担保。受益人未经我方书面同意转 让本保函或其项下任何权利，对我方不发生法律效力。 </w:t>
      </w:r>
    </w:p>
    <w:p w14:paraId="63242ED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六、与本保函有关的基础合同不成立、不生效、无效、被撤销、被解除，不影响本保函的独立有效。 </w:t>
      </w:r>
    </w:p>
    <w:p w14:paraId="506372D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七、本保函项下的义务和责任均在保函有效期到期后自动消灭。 </w:t>
      </w:r>
    </w:p>
    <w:p w14:paraId="106F9DE0">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八、本保函适用的法律为中华人民共和国法律，因本保函产生的纠纷案件，由受益人所在地人民法院管辖。 </w:t>
      </w:r>
    </w:p>
    <w:p w14:paraId="434D693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九、本保函自我方法定代表人或授权代表签字并加盖公章之日起生效。 </w:t>
      </w:r>
    </w:p>
    <w:p w14:paraId="7877BDFF">
      <w:pPr>
        <w:spacing w:line="360" w:lineRule="auto"/>
        <w:ind w:firstLine="420" w:firstLineChars="200"/>
        <w:rPr>
          <w:rFonts w:ascii="宋体" w:hAnsi="宋体" w:eastAsia="宋体" w:cs="宋体"/>
          <w:color w:val="auto"/>
          <w:kern w:val="0"/>
          <w:sz w:val="21"/>
          <w:szCs w:val="21"/>
          <w:highlight w:val="none"/>
        </w:rPr>
      </w:pPr>
    </w:p>
    <w:p w14:paraId="232E04F2">
      <w:pPr>
        <w:spacing w:line="360" w:lineRule="auto"/>
        <w:ind w:firstLine="420" w:firstLineChars="200"/>
        <w:rPr>
          <w:rFonts w:ascii="宋体" w:hAnsi="宋体" w:eastAsia="宋体" w:cs="宋体"/>
          <w:color w:val="auto"/>
          <w:kern w:val="0"/>
          <w:sz w:val="21"/>
          <w:szCs w:val="21"/>
          <w:highlight w:val="none"/>
        </w:rPr>
      </w:pPr>
    </w:p>
    <w:p w14:paraId="16CF78A0">
      <w:pPr>
        <w:spacing w:line="360" w:lineRule="auto"/>
        <w:ind w:firstLine="420" w:firstLineChars="200"/>
        <w:rPr>
          <w:rFonts w:ascii="宋体" w:hAnsi="宋体" w:eastAsia="宋体" w:cs="宋体"/>
          <w:color w:val="auto"/>
          <w:kern w:val="0"/>
          <w:sz w:val="21"/>
          <w:szCs w:val="21"/>
          <w:highlight w:val="none"/>
        </w:rPr>
      </w:pPr>
    </w:p>
    <w:p w14:paraId="53F927D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 立 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（公章） </w:t>
      </w:r>
    </w:p>
    <w:p w14:paraId="1F66FC1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（签字） </w:t>
      </w:r>
    </w:p>
    <w:p w14:paraId="0B6FFD5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p>
    <w:p w14:paraId="6228AB8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p>
    <w:p w14:paraId="184D47BF">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p>
    <w:p w14:paraId="4E32472F">
      <w:pPr>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p>
    <w:p w14:paraId="0CE63C99">
      <w:pPr>
        <w:spacing w:line="360" w:lineRule="auto"/>
        <w:ind w:left="1303" w:leftChars="200" w:hanging="903" w:hangingChars="43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41E4FE37">
      <w:pPr>
        <w:spacing w:before="312" w:beforeLines="100" w:after="312" w:afterLines="100"/>
        <w:outlineLvl w:val="2"/>
        <w:rPr>
          <w:rFonts w:ascii="Times New Roman" w:hAnsi="宋体" w:eastAsia="黑体" w:cs="Times New Roman"/>
          <w:color w:val="auto"/>
          <w:kern w:val="0"/>
          <w:sz w:val="20"/>
          <w:szCs w:val="24"/>
          <w:highlight w:val="none"/>
        </w:rPr>
      </w:pPr>
      <w:r>
        <w:rPr>
          <w:rFonts w:ascii="Times New Roman" w:hAnsi="宋体" w:eastAsia="黑体" w:cs="Times New Roman"/>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6</w:t>
      </w:r>
      <w:r>
        <w:rPr>
          <w:rFonts w:hint="eastAsia" w:ascii="Times New Roman" w:hAnsi="宋体" w:eastAsia="黑体" w:cs="Times New Roman"/>
          <w:color w:val="auto"/>
          <w:kern w:val="0"/>
          <w:sz w:val="20"/>
          <w:szCs w:val="24"/>
          <w:highlight w:val="none"/>
        </w:rPr>
        <w:t>：预付款担保</w:t>
      </w:r>
    </w:p>
    <w:p w14:paraId="35AFA33A">
      <w:pPr>
        <w:spacing w:line="360" w:lineRule="auto"/>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预付款保函示范文本</w:t>
      </w:r>
    </w:p>
    <w:p w14:paraId="21D46D7A">
      <w:pPr>
        <w:wordWrap w:val="0"/>
        <w:spacing w:line="360" w:lineRule="auto"/>
        <w:jc w:val="right"/>
        <w:rPr>
          <w:rFonts w:ascii="Times New Roman" w:hAnsi="宋体" w:eastAsia="宋体" w:cs="Times New Roman"/>
          <w:color w:val="auto"/>
          <w:kern w:val="0"/>
          <w:sz w:val="20"/>
          <w:szCs w:val="21"/>
          <w:highlight w:val="none"/>
        </w:rPr>
      </w:pPr>
      <w:r>
        <w:rPr>
          <w:rFonts w:hint="eastAsia" w:ascii="Times New Roman" w:hAnsi="宋体" w:eastAsia="宋体" w:cs="Times New Roman"/>
          <w:color w:val="auto"/>
          <w:kern w:val="0"/>
          <w:sz w:val="20"/>
          <w:szCs w:val="21"/>
          <w:highlight w:val="none"/>
        </w:rPr>
        <w:t>编号：</w:t>
      </w:r>
      <w:r>
        <w:rPr>
          <w:rFonts w:hint="eastAsia" w:ascii="Times New Roman" w:hAnsi="宋体" w:eastAsia="宋体" w:cs="Times New Roman"/>
          <w:color w:val="auto"/>
          <w:kern w:val="0"/>
          <w:sz w:val="20"/>
          <w:szCs w:val="21"/>
          <w:highlight w:val="none"/>
          <w:u w:val="single"/>
        </w:rPr>
        <w:t xml:space="preserve"> </w:t>
      </w:r>
      <w:r>
        <w:rPr>
          <w:rFonts w:ascii="Times New Roman" w:hAnsi="宋体" w:eastAsia="宋体" w:cs="Times New Roman"/>
          <w:color w:val="auto"/>
          <w:kern w:val="0"/>
          <w:sz w:val="20"/>
          <w:szCs w:val="21"/>
          <w:highlight w:val="none"/>
          <w:u w:val="single"/>
        </w:rPr>
        <w:t xml:space="preserve">          </w:t>
      </w:r>
    </w:p>
    <w:p w14:paraId="30C5E22B">
      <w:pPr>
        <w:spacing w:line="360" w:lineRule="auto"/>
        <w:rPr>
          <w:rFonts w:ascii="Times New Roman" w:hAnsi="宋体" w:eastAsia="宋体" w:cs="Times New Roman"/>
          <w:color w:val="auto"/>
          <w:kern w:val="0"/>
          <w:sz w:val="20"/>
          <w:szCs w:val="21"/>
          <w:highlight w:val="none"/>
        </w:rPr>
      </w:pPr>
    </w:p>
    <w:p w14:paraId="440B97F4">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（受益人名称）： </w:t>
      </w:r>
    </w:p>
    <w:p w14:paraId="047DF997">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（以下简称“受益人”）与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（以下简称“申请人”）于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日就</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（项目编号）的</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（项目名称）</w:t>
      </w:r>
      <w:r>
        <w:rPr>
          <w:rFonts w:hint="eastAsia" w:ascii="宋体" w:hAnsi="宋体" w:eastAsia="宋体" w:cs="宋体"/>
          <w:color w:val="auto"/>
          <w:kern w:val="0"/>
          <w:sz w:val="21"/>
          <w:szCs w:val="21"/>
          <w:highlight w:val="none"/>
        </w:rPr>
        <w:t>有关事项协商一致共同签订</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2E9F2A0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523085C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二、本保函担保金额最高不超过人民币（大写）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283C014F">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三、本保函有效期自开立之日起至发包人全额扣回预付款之日止。</w:t>
      </w:r>
    </w:p>
    <w:p w14:paraId="5D763C5C">
      <w:pPr>
        <w:spacing w:line="400" w:lineRule="exact"/>
        <w:ind w:firstLine="48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四、开立人承诺，在收到受益人发来的书面付款通知后的七日内无条件支付，前述书面付款通知即为付款要求之单据，且应满足以下要求：</w:t>
      </w:r>
    </w:p>
    <w:p w14:paraId="0F9D487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（1）付款通知到达的日期在本保函的有效期内；</w:t>
      </w:r>
    </w:p>
    <w:p w14:paraId="2BB3ADF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（2）载明要求支付的金额；</w:t>
      </w:r>
    </w:p>
    <w:p w14:paraId="0EF76A6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（3）载明申请人违反合同义务的条款和内容；</w:t>
      </w:r>
    </w:p>
    <w:p w14:paraId="151015F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（4）声明不存在合同文件约定或我国法律规定免除申请人或开立人支付责任的情形；</w:t>
      </w:r>
    </w:p>
    <w:p w14:paraId="77561DA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（5）付款通知应在本保函有效期内到达的地址是：</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F2EC82">
      <w:pPr>
        <w:spacing w:line="400" w:lineRule="exac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受益人发出的书面付款通知应由其法定代表人（负责人）或授权代理人签字并加盖公章。</w:t>
      </w:r>
    </w:p>
    <w:p w14:paraId="3E0078A2">
      <w:pPr>
        <w:spacing w:line="40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五、本保函项下的权利不得转让，不得设定担保。受益人未经开立人书面同意转让本保函或其项下任何权利，对开立人不发生法律效力。 </w:t>
      </w:r>
    </w:p>
    <w:p w14:paraId="037E4DA5">
      <w:pPr>
        <w:spacing w:line="400" w:lineRule="exact"/>
        <w:ind w:firstLine="42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1"/>
          <w:szCs w:val="21"/>
          <w:highlight w:val="none"/>
        </w:rPr>
        <w:t>六、本保函项下的基础交易不成立、不生效、无效、被撤销、被解除，不影响本保函的独立有效。</w:t>
      </w:r>
    </w:p>
    <w:p w14:paraId="7E7BCADA">
      <w:pPr>
        <w:spacing w:line="40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七、本保函项下的义务和责任均在保函有效期到期后自动消灭。 </w:t>
      </w:r>
    </w:p>
    <w:p w14:paraId="1BFF053F">
      <w:pPr>
        <w:spacing w:line="40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八、本保函适用的法律为中华人民共和国法律，因本保函产生的纠纷案件，由受益人所在地人民法院管辖。 </w:t>
      </w:r>
    </w:p>
    <w:p w14:paraId="65867EC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九、本保函自我方法定代表人或授权代表签字并加盖公章之日起生效。 </w:t>
      </w:r>
    </w:p>
    <w:p w14:paraId="3341A77E">
      <w:pPr>
        <w:spacing w:line="360" w:lineRule="auto"/>
        <w:ind w:firstLine="420" w:firstLineChars="200"/>
        <w:rPr>
          <w:rFonts w:ascii="宋体" w:hAnsi="宋体" w:eastAsia="宋体" w:cs="宋体"/>
          <w:color w:val="auto"/>
          <w:kern w:val="0"/>
          <w:sz w:val="21"/>
          <w:szCs w:val="21"/>
          <w:highlight w:val="none"/>
        </w:rPr>
      </w:pPr>
    </w:p>
    <w:p w14:paraId="27326086">
      <w:pPr>
        <w:spacing w:line="360" w:lineRule="auto"/>
        <w:ind w:firstLine="420" w:firstLineChars="200"/>
        <w:rPr>
          <w:rFonts w:ascii="宋体" w:hAnsi="宋体" w:eastAsia="宋体" w:cs="宋体"/>
          <w:color w:val="auto"/>
          <w:kern w:val="0"/>
          <w:sz w:val="21"/>
          <w:szCs w:val="21"/>
          <w:highlight w:val="none"/>
        </w:rPr>
      </w:pPr>
    </w:p>
    <w:p w14:paraId="1AF9E25E">
      <w:pPr>
        <w:spacing w:line="360" w:lineRule="auto"/>
        <w:ind w:firstLine="420" w:firstLineChars="200"/>
        <w:rPr>
          <w:rFonts w:ascii="宋体" w:hAnsi="宋体" w:eastAsia="宋体" w:cs="宋体"/>
          <w:color w:val="auto"/>
          <w:kern w:val="0"/>
          <w:sz w:val="21"/>
          <w:szCs w:val="21"/>
          <w:highlight w:val="none"/>
        </w:rPr>
      </w:pPr>
    </w:p>
    <w:p w14:paraId="26526C3F">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 立 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（公章） </w:t>
      </w:r>
    </w:p>
    <w:p w14:paraId="3D567A5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（签字） </w:t>
      </w:r>
    </w:p>
    <w:p w14:paraId="0CDBA265">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p>
    <w:p w14:paraId="7E8E569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p>
    <w:p w14:paraId="5C2A864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p>
    <w:p w14:paraId="5D95DCC1">
      <w:pPr>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p>
    <w:p w14:paraId="042AB08D">
      <w:pPr>
        <w:spacing w:line="360" w:lineRule="auto"/>
        <w:ind w:left="1303" w:leftChars="200" w:hanging="903" w:hangingChars="43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05CF2DD7">
      <w:pPr>
        <w:spacing w:line="360" w:lineRule="auto"/>
        <w:ind w:left="1263" w:leftChars="200" w:hanging="863" w:hangingChars="430"/>
        <w:rPr>
          <w:rFonts w:ascii="宋体" w:hAnsi="宋体" w:eastAsia="宋体" w:cs="宋体"/>
          <w:color w:val="auto"/>
          <w:kern w:val="0"/>
          <w:sz w:val="21"/>
          <w:szCs w:val="21"/>
          <w:highlight w:val="none"/>
        </w:rPr>
      </w:pPr>
      <w:r>
        <w:rPr>
          <w:rFonts w:ascii="Times New Roman" w:hAnsi="宋体" w:eastAsia="黑体" w:cs="Times New Roman"/>
          <w:b/>
          <w:bCs/>
          <w:color w:val="auto"/>
          <w:kern w:val="0"/>
          <w:sz w:val="20"/>
          <w:szCs w:val="20"/>
          <w:highlight w:val="none"/>
        </w:rPr>
        <w:br w:type="page"/>
      </w:r>
    </w:p>
    <w:p w14:paraId="44B1E050">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7</w:t>
      </w:r>
      <w:r>
        <w:rPr>
          <w:rFonts w:hint="eastAsia" w:ascii="Times New Roman" w:hAnsi="宋体" w:eastAsia="黑体" w:cs="Times New Roman"/>
          <w:color w:val="auto"/>
          <w:kern w:val="0"/>
          <w:sz w:val="20"/>
          <w:szCs w:val="24"/>
          <w:highlight w:val="none"/>
        </w:rPr>
        <w:t>：安全生产合同</w:t>
      </w:r>
    </w:p>
    <w:p w14:paraId="4BE257FE">
      <w:pPr>
        <w:spacing w:before="156" w:beforeLines="50" w:after="156" w:afterLines="50" w:line="360" w:lineRule="auto"/>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安全生产合同</w:t>
      </w:r>
    </w:p>
    <w:p w14:paraId="1778EE0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（项目名称）施工合同的实施过程中创造安全、高效的施工环境，切实</w:t>
      </w:r>
      <w:r>
        <w:rPr>
          <w:rFonts w:hint="eastAsia" w:ascii="宋体" w:hAnsi="宋体" w:eastAsia="宋体" w:cs="宋体"/>
          <w:color w:val="auto"/>
          <w:kern w:val="0"/>
          <w:sz w:val="21"/>
          <w:szCs w:val="21"/>
          <w:highlight w:val="none"/>
          <w:lang w:eastAsia="zh-CN"/>
        </w:rPr>
        <w:t>做好</w:t>
      </w:r>
      <w:r>
        <w:rPr>
          <w:rFonts w:hint="eastAsia" w:ascii="宋体" w:hAnsi="宋体" w:eastAsia="宋体" w:cs="宋体"/>
          <w:color w:val="auto"/>
          <w:kern w:val="0"/>
          <w:sz w:val="21"/>
          <w:szCs w:val="21"/>
          <w:highlight w:val="none"/>
        </w:rPr>
        <w:t>本项目的安全管理工作，本项目发包人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（发包人名称，以下简称“发包人”）与承包人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（承包人名称，以下简称“承包人”）特此签订安全生产合同：</w:t>
      </w:r>
    </w:p>
    <w:p w14:paraId="5CF5BC3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1.发包人职责</w:t>
      </w:r>
    </w:p>
    <w:p w14:paraId="2F55254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（1）严格遵守国家有关安全生产的法律法规，认真执行工程承包合同中的有关安全要求。</w:t>
      </w:r>
    </w:p>
    <w:p w14:paraId="10F75439">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（2）按照“安全</w:t>
      </w:r>
      <w:r>
        <w:rPr>
          <w:rFonts w:hint="eastAsia" w:ascii="宋体" w:hAnsi="宋体" w:eastAsia="宋体" w:cs="宋体"/>
          <w:color w:val="auto"/>
          <w:kern w:val="0"/>
          <w:sz w:val="21"/>
          <w:szCs w:val="21"/>
          <w:highlight w:val="none"/>
          <w:lang w:eastAsia="zh-CN"/>
        </w:rPr>
        <w:t>第一，</w:t>
      </w:r>
      <w:r>
        <w:rPr>
          <w:rFonts w:hint="eastAsia" w:ascii="宋体" w:hAnsi="宋体" w:eastAsia="宋体" w:cs="宋体"/>
          <w:color w:val="auto"/>
          <w:kern w:val="0"/>
          <w:sz w:val="21"/>
          <w:szCs w:val="21"/>
          <w:highlight w:val="none"/>
        </w:rPr>
        <w:t>预防为主”和坚持“管生产必须管安全”的原则进行安全生产管理，做到生产与安全工作同时计划、布置、检查、总结和评比。</w:t>
      </w:r>
    </w:p>
    <w:p w14:paraId="4F49C5A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（3）重要的安全设施必须坚持与主体工程“三同时”的原则，即：同时设计、审批，同时施工，同时验收，投入使用。</w:t>
      </w:r>
    </w:p>
    <w:p w14:paraId="190892B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（4）定期召开安全生产调度会，及时传达中央及地方有关安全生产的精神。</w:t>
      </w:r>
    </w:p>
    <w:p w14:paraId="0861CE87">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（5）组织对承包人施工现场安全生产检查，监督承包人及时处理发现的各种安全隐患。</w:t>
      </w:r>
    </w:p>
    <w:p w14:paraId="3AD34BF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2.承包人职责</w:t>
      </w:r>
    </w:p>
    <w:p w14:paraId="58C65F9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A826F2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（2）坚持“安全</w:t>
      </w:r>
      <w:r>
        <w:rPr>
          <w:rFonts w:hint="eastAsia" w:ascii="宋体" w:hAnsi="宋体" w:eastAsia="宋体" w:cs="宋体"/>
          <w:color w:val="auto"/>
          <w:kern w:val="0"/>
          <w:sz w:val="21"/>
          <w:szCs w:val="21"/>
          <w:highlight w:val="none"/>
          <w:lang w:eastAsia="zh-CN"/>
        </w:rPr>
        <w:t>第一，</w:t>
      </w:r>
      <w:r>
        <w:rPr>
          <w:rFonts w:hint="eastAsia" w:ascii="宋体" w:hAnsi="宋体" w:eastAsia="宋体" w:cs="宋体"/>
          <w:color w:val="auto"/>
          <w:kern w:val="0"/>
          <w:sz w:val="21"/>
          <w:szCs w:val="21"/>
          <w:highlight w:val="none"/>
        </w:rPr>
        <w:t>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CA6F7C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w:t>
      </w:r>
      <w:r>
        <w:rPr>
          <w:rFonts w:hint="eastAsia" w:ascii="宋体" w:hAnsi="宋体" w:eastAsia="宋体" w:cs="宋体"/>
          <w:color w:val="auto"/>
          <w:kern w:val="0"/>
          <w:sz w:val="21"/>
          <w:szCs w:val="21"/>
          <w:highlight w:val="none"/>
          <w:lang w:eastAsia="zh-CN"/>
        </w:rPr>
        <w:t>规定</w:t>
      </w:r>
      <w:r>
        <w:rPr>
          <w:rFonts w:hint="eastAsia" w:ascii="宋体" w:hAnsi="宋体" w:eastAsia="宋体" w:cs="宋体"/>
          <w:color w:val="auto"/>
          <w:kern w:val="0"/>
          <w:sz w:val="21"/>
          <w:szCs w:val="21"/>
          <w:highlight w:val="none"/>
        </w:rPr>
        <w:t>配备专职安全生产管理人员，专职负责所有员工的安全和治安保卫工作及预防事故的发生。安全机构人员有权按有关规定发布指令，并采取保护性措施防止事故发生。</w:t>
      </w:r>
    </w:p>
    <w:p w14:paraId="6C551C2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（4）承包人在任何时候都应采取各种合理的预防措施，防止其员工发生任何违法、违禁、暴力或妨碍治安的行为。</w:t>
      </w:r>
    </w:p>
    <w:p w14:paraId="0B5C64D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80013F8">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71269B5">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（7）操作人员上岗，必须按规定穿戴防护用品。施工负责人和安全检查员应随时检查劳动防护用品的穿戴情况，不按规定穿戴防护用品的人员不得上岗。</w:t>
      </w:r>
    </w:p>
    <w:p w14:paraId="4C09E2E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（8）所有施工机具设备和高空作业的设备均应定期检查，并有安全员的签字记录，保证其经常处于完好状态；不合格的机具、设备和劳动保护用品严禁使用：</w:t>
      </w:r>
    </w:p>
    <w:p w14:paraId="471EB5F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（9）施工中采用新技术、新工艺、新设备、新材料时，必须制定相应的安全技术措施，施工现场必须具有相关的安全标志牌。</w:t>
      </w:r>
    </w:p>
    <w:p w14:paraId="044CE93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5A4612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（11）安全生产费用按照《建设工程安全生产管理条例》的相关规定使用和管理。</w:t>
      </w:r>
    </w:p>
    <w:p w14:paraId="4B39B15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3.违约责任</w:t>
      </w:r>
    </w:p>
    <w:p w14:paraId="26063D6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如因发包人或承包人违约造成安全事故，将依法追究责任。</w:t>
      </w:r>
    </w:p>
    <w:p w14:paraId="1E8865C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4.本合同由双方法定代表人或其授权的代理人签署并加盖单位章后生效，全部工程竣工验收后失效。</w:t>
      </w:r>
    </w:p>
    <w:p w14:paraId="483D9D79">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5.本合同正本—式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份，副本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份，合同双方各执正本—份，副本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份，当正本与副本的内容不一致时，以正本为准。</w:t>
      </w:r>
    </w:p>
    <w:p w14:paraId="339E53E6">
      <w:pPr>
        <w:spacing w:line="360" w:lineRule="auto"/>
        <w:rPr>
          <w:rFonts w:ascii="宋体" w:hAnsi="宋体" w:eastAsia="宋体" w:cs="宋体"/>
          <w:color w:val="auto"/>
          <w:kern w:val="0"/>
          <w:sz w:val="21"/>
          <w:szCs w:val="21"/>
          <w:highlight w:val="none"/>
        </w:rPr>
      </w:pPr>
    </w:p>
    <w:p w14:paraId="29D2446A">
      <w:pPr>
        <w:spacing w:line="360" w:lineRule="auto"/>
        <w:rPr>
          <w:rFonts w:ascii="宋体" w:hAnsi="宋体" w:eastAsia="宋体" w:cs="宋体"/>
          <w:color w:val="auto"/>
          <w:kern w:val="0"/>
          <w:sz w:val="21"/>
          <w:szCs w:val="21"/>
          <w:highlight w:val="none"/>
        </w:rPr>
      </w:pPr>
    </w:p>
    <w:p w14:paraId="4577A847">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（盖单位章）          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（盖单位章）</w:t>
      </w:r>
    </w:p>
    <w:p w14:paraId="737D0E61">
      <w:pPr>
        <w:spacing w:line="360" w:lineRule="auto"/>
        <w:rPr>
          <w:rFonts w:ascii="宋体" w:hAnsi="宋体" w:eastAsia="宋体" w:cs="宋体"/>
          <w:color w:val="auto"/>
          <w:kern w:val="0"/>
          <w:sz w:val="21"/>
          <w:szCs w:val="21"/>
          <w:highlight w:val="none"/>
        </w:rPr>
      </w:pPr>
    </w:p>
    <w:p w14:paraId="1D8EA46A">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     法定代表人或其委托代理人：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w:t>
      </w:r>
    </w:p>
    <w:p w14:paraId="48481F25">
      <w:pPr>
        <w:spacing w:line="360" w:lineRule="auto"/>
        <w:rPr>
          <w:rFonts w:ascii="宋体" w:hAnsi="宋体" w:eastAsia="宋体" w:cs="宋体"/>
          <w:color w:val="auto"/>
          <w:kern w:val="0"/>
          <w:sz w:val="21"/>
          <w:szCs w:val="21"/>
          <w:highlight w:val="none"/>
        </w:rPr>
      </w:pPr>
    </w:p>
    <w:p w14:paraId="2454A5CF">
      <w:pPr>
        <w:spacing w:line="360" w:lineRule="auto"/>
        <w:ind w:firstLine="84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日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1B993607">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宋体" w:hAnsi="宋体" w:eastAsia="宋体" w:cs="宋体"/>
          <w:bCs/>
          <w:color w:val="auto"/>
          <w:kern w:val="44"/>
          <w:sz w:val="21"/>
          <w:szCs w:val="21"/>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8</w:t>
      </w:r>
      <w:r>
        <w:rPr>
          <w:rFonts w:hint="eastAsia" w:ascii="Times New Roman" w:hAnsi="宋体" w:eastAsia="黑体" w:cs="Times New Roman"/>
          <w:color w:val="auto"/>
          <w:kern w:val="0"/>
          <w:sz w:val="20"/>
          <w:szCs w:val="24"/>
          <w:highlight w:val="none"/>
        </w:rPr>
        <w:t>：项目经理质量终身责任制承诺</w:t>
      </w:r>
    </w:p>
    <w:p w14:paraId="02E75B81">
      <w:pPr>
        <w:spacing w:before="156" w:beforeLines="50" w:after="156" w:afterLines="50" w:line="360" w:lineRule="auto"/>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项目经理质量终身责任制承诺</w:t>
      </w:r>
    </w:p>
    <w:p w14:paraId="43A2482D">
      <w:pPr>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致：</w:t>
      </w:r>
      <w:r>
        <w:rPr>
          <w:rFonts w:hint="eastAsia" w:ascii="宋体" w:hAnsi="宋体" w:eastAsia="宋体" w:cs="宋体"/>
          <w:bCs/>
          <w:color w:val="auto"/>
          <w:kern w:val="0"/>
          <w:sz w:val="21"/>
          <w:szCs w:val="21"/>
          <w:highlight w:val="none"/>
          <w:u w:val="single"/>
        </w:rPr>
        <w:t>（采购人）</w:t>
      </w:r>
    </w:p>
    <w:p w14:paraId="4D1C4129">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本人作为施工项目经理，承担相关质量终身责任，现郑重承诺如下：</w:t>
      </w:r>
    </w:p>
    <w:p w14:paraId="47764D9B">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一、严格执行施工规范及标准。</w:t>
      </w:r>
    </w:p>
    <w:p w14:paraId="6CCE137C">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二</w:t>
      </w:r>
      <w:r>
        <w:rPr>
          <w:rFonts w:hint="eastAsia" w:ascii="宋体" w:hAnsi="宋体" w:eastAsia="宋体" w:cs="宋体"/>
          <w:bCs/>
          <w:color w:val="auto"/>
          <w:kern w:val="0"/>
          <w:sz w:val="21"/>
          <w:szCs w:val="21"/>
          <w:highlight w:val="none"/>
        </w:rPr>
        <w:t>、严格按规定配备施工项目部关键岗位人员，并确保所有人员到岗履职。</w:t>
      </w:r>
    </w:p>
    <w:p w14:paraId="0CD0C535">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三</w:t>
      </w:r>
      <w:r>
        <w:rPr>
          <w:rFonts w:hint="eastAsia" w:ascii="宋体" w:hAnsi="宋体" w:eastAsia="宋体" w:cs="宋体"/>
          <w:bCs/>
          <w:color w:val="auto"/>
          <w:kern w:val="0"/>
          <w:sz w:val="21"/>
          <w:szCs w:val="21"/>
          <w:highlight w:val="none"/>
        </w:rPr>
        <w:t>、严格按照经施工图审查机构审查合格的工程设计文件及合同约定的质量标准精心组织施工。</w:t>
      </w:r>
    </w:p>
    <w:p w14:paraId="2E7AC844">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四</w:t>
      </w:r>
      <w:r>
        <w:rPr>
          <w:rFonts w:hint="eastAsia" w:ascii="宋体" w:hAnsi="宋体" w:eastAsia="宋体" w:cs="宋体"/>
          <w:bCs/>
          <w:color w:val="auto"/>
          <w:kern w:val="0"/>
          <w:sz w:val="21"/>
          <w:szCs w:val="21"/>
          <w:highlight w:val="none"/>
        </w:rPr>
        <w:t>、施工中采用合格的建筑材料、建筑构配件和设备等，并严格按规定执行见证取样制度。</w:t>
      </w:r>
    </w:p>
    <w:p w14:paraId="054263DA">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五</w:t>
      </w:r>
      <w:r>
        <w:rPr>
          <w:rFonts w:hint="eastAsia" w:ascii="宋体" w:hAnsi="宋体" w:eastAsia="宋体" w:cs="宋体"/>
          <w:bCs/>
          <w:color w:val="auto"/>
          <w:kern w:val="0"/>
          <w:sz w:val="21"/>
          <w:szCs w:val="21"/>
          <w:highlight w:val="none"/>
        </w:rPr>
        <w:t>、建立、健全质量检查、验收制度，严格工序管理，做好隐蔽工程质量的检查和记录。</w:t>
      </w:r>
    </w:p>
    <w:p w14:paraId="2802F6AB">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六</w:t>
      </w:r>
      <w:r>
        <w:rPr>
          <w:rFonts w:hint="eastAsia" w:ascii="宋体" w:hAnsi="宋体" w:eastAsia="宋体" w:cs="宋体"/>
          <w:bCs/>
          <w:color w:val="auto"/>
          <w:kern w:val="0"/>
          <w:sz w:val="21"/>
          <w:szCs w:val="21"/>
          <w:highlight w:val="none"/>
        </w:rPr>
        <w:t>、对施工中出现的质量问题，及时进行整改。严格依法依规履行义务。</w:t>
      </w:r>
    </w:p>
    <w:p w14:paraId="40719B22">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七</w:t>
      </w:r>
      <w:r>
        <w:rPr>
          <w:rFonts w:hint="eastAsia" w:ascii="宋体" w:hAnsi="宋体" w:eastAsia="宋体" w:cs="宋体"/>
          <w:bCs/>
          <w:color w:val="auto"/>
          <w:kern w:val="0"/>
          <w:sz w:val="21"/>
          <w:szCs w:val="21"/>
          <w:highlight w:val="none"/>
        </w:rPr>
        <w:t>、履行相关工程质量检查、验收及事故处理等职责。</w:t>
      </w:r>
    </w:p>
    <w:p w14:paraId="1DF74ADE">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八</w:t>
      </w:r>
      <w:r>
        <w:rPr>
          <w:rFonts w:hint="eastAsia" w:ascii="宋体" w:hAnsi="宋体" w:eastAsia="宋体" w:cs="宋体"/>
          <w:bCs/>
          <w:color w:val="auto"/>
          <w:kern w:val="0"/>
          <w:sz w:val="21"/>
          <w:szCs w:val="21"/>
          <w:highlight w:val="none"/>
        </w:rPr>
        <w:t>、履行其他法律法规规定的职责。</w:t>
      </w:r>
    </w:p>
    <w:p w14:paraId="43FE83F6">
      <w:pPr>
        <w:spacing w:line="360" w:lineRule="auto"/>
        <w:ind w:left="342" w:leftChars="171" w:firstLine="630" w:firstLineChars="300"/>
        <w:rPr>
          <w:rFonts w:ascii="宋体" w:hAnsi="宋体" w:eastAsia="宋体" w:cs="宋体"/>
          <w:bCs/>
          <w:color w:val="auto"/>
          <w:kern w:val="0"/>
          <w:sz w:val="21"/>
          <w:szCs w:val="21"/>
          <w:highlight w:val="none"/>
        </w:rPr>
      </w:pPr>
    </w:p>
    <w:p w14:paraId="135C4A81">
      <w:pPr>
        <w:spacing w:line="360" w:lineRule="auto"/>
        <w:ind w:left="342" w:leftChars="171" w:firstLine="630" w:firstLineChars="300"/>
        <w:rPr>
          <w:rFonts w:ascii="宋体" w:hAnsi="宋体" w:eastAsia="宋体" w:cs="宋体"/>
          <w:bCs/>
          <w:color w:val="auto"/>
          <w:kern w:val="0"/>
          <w:sz w:val="21"/>
          <w:szCs w:val="21"/>
          <w:highlight w:val="none"/>
        </w:rPr>
      </w:pPr>
    </w:p>
    <w:p w14:paraId="6D093C79">
      <w:pPr>
        <w:spacing w:line="360" w:lineRule="auto"/>
        <w:ind w:left="342" w:leftChars="171" w:firstLine="630" w:firstLineChars="3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项目经理：</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（签字）</w:t>
      </w:r>
    </w:p>
    <w:p w14:paraId="4CA7536F">
      <w:pPr>
        <w:spacing w:line="360" w:lineRule="auto"/>
        <w:ind w:left="342" w:leftChars="171" w:firstLine="630" w:firstLineChars="3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日期：_____年____月____日</w:t>
      </w:r>
    </w:p>
    <w:p w14:paraId="0C8A38CE">
      <w:pPr>
        <w:widowControl/>
        <w:jc w:val="left"/>
        <w:rPr>
          <w:rFonts w:ascii="宋体" w:hAnsi="宋体" w:eastAsia="宋体" w:cs="Times New Roman"/>
          <w:b/>
          <w:color w:val="auto"/>
          <w:kern w:val="0"/>
          <w:sz w:val="24"/>
          <w:szCs w:val="20"/>
          <w:highlight w:val="none"/>
        </w:rPr>
      </w:pPr>
    </w:p>
    <w:p w14:paraId="5944364B">
      <w:pPr>
        <w:rPr>
          <w:rFonts w:ascii="Calibri" w:hAnsi="Calibri" w:eastAsia="宋体" w:cs="Times New Roman"/>
          <w:kern w:val="2"/>
          <w:sz w:val="21"/>
          <w:szCs w:val="24"/>
        </w:rPr>
      </w:pPr>
    </w:p>
    <w:p w14:paraId="1C1D216D">
      <w:pPr>
        <w:widowControl/>
        <w:jc w:val="left"/>
        <w:rPr>
          <w:b/>
          <w:color w:val="auto"/>
          <w:sz w:val="24"/>
          <w:highlight w:val="none"/>
        </w:rPr>
      </w:pPr>
      <w:r>
        <w:rPr>
          <w:b/>
          <w:color w:val="auto"/>
          <w:sz w:val="24"/>
          <w:highlight w:val="none"/>
        </w:rPr>
        <w:br w:type="page"/>
      </w:r>
    </w:p>
    <w:p w14:paraId="1CECA0C5">
      <w:pPr>
        <w:widowControl w:val="0"/>
        <w:spacing w:after="120"/>
        <w:jc w:val="both"/>
        <w:rPr>
          <w:rFonts w:ascii="@微软简标宋" w:hAnsi="@微软简标宋" w:eastAsia="@微软简标宋" w:cs="@微软简标宋"/>
          <w:kern w:val="2"/>
          <w:sz w:val="21"/>
          <w:szCs w:val="24"/>
          <w:highlight w:val="none"/>
          <w:lang w:val="zh-CN" w:eastAsia="zh-CN" w:bidi="ar-SA"/>
        </w:rPr>
      </w:pPr>
      <w:bookmarkStart w:id="53" w:name="_Toc22734"/>
    </w:p>
    <w:p w14:paraId="1102BEC7">
      <w:pPr>
        <w:widowControl/>
        <w:jc w:val="left"/>
        <w:rPr>
          <w:rFonts w:ascii="宋体" w:hAnsi="宋体" w:eastAsia="宋体" w:cs="Times New Roman"/>
          <w:b/>
          <w:color w:val="auto"/>
          <w:kern w:val="0"/>
          <w:sz w:val="24"/>
          <w:szCs w:val="20"/>
          <w:highlight w:val="none"/>
        </w:rPr>
      </w:pPr>
    </w:p>
    <w:p w14:paraId="32BEDB99">
      <w:pPr>
        <w:rPr>
          <w:rFonts w:ascii="Calibri" w:hAnsi="Calibri" w:eastAsia="宋体" w:cs="Times New Roman"/>
          <w:kern w:val="2"/>
          <w:sz w:val="21"/>
          <w:szCs w:val="24"/>
          <w:highlight w:val="none"/>
        </w:rPr>
      </w:pPr>
    </w:p>
    <w:p w14:paraId="50835042">
      <w:pPr>
        <w:spacing w:line="360" w:lineRule="auto"/>
        <w:jc w:val="center"/>
        <w:outlineLvl w:val="0"/>
        <w:rPr>
          <w:rFonts w:ascii="宋体" w:hAnsi="宋体" w:eastAsia="宋体" w:cs="Times New Roman"/>
          <w:b/>
          <w:color w:val="auto"/>
          <w:kern w:val="0"/>
          <w:sz w:val="28"/>
          <w:szCs w:val="20"/>
          <w:highlight w:val="none"/>
        </w:rPr>
      </w:pPr>
      <w:bookmarkStart w:id="54" w:name="_Toc10317"/>
      <w:bookmarkStart w:id="55" w:name="_Toc5952"/>
      <w:r>
        <w:rPr>
          <w:rFonts w:hint="eastAsia" w:ascii="宋体" w:hAnsi="宋体" w:eastAsia="宋体" w:cs="Times New Roman"/>
          <w:b/>
          <w:color w:val="auto"/>
          <w:kern w:val="0"/>
          <w:sz w:val="28"/>
          <w:szCs w:val="20"/>
          <w:highlight w:val="none"/>
        </w:rPr>
        <w:t>第六章  响应文件格式</w:t>
      </w:r>
      <w:bookmarkEnd w:id="54"/>
      <w:bookmarkEnd w:id="55"/>
    </w:p>
    <w:p w14:paraId="577C310C">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16FE5EED">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响</w:t>
      </w:r>
    </w:p>
    <w:p w14:paraId="27B10396">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79222729">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应</w:t>
      </w:r>
    </w:p>
    <w:p w14:paraId="36284B76">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137306B6">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文</w:t>
      </w:r>
    </w:p>
    <w:p w14:paraId="6BC76B6C">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2F7E47B1">
      <w:pPr>
        <w:keepNext w:val="0"/>
        <w:keepLines w:val="0"/>
        <w:pageBreakBefore w:val="0"/>
        <w:widowControl w:val="0"/>
        <w:kinsoku/>
        <w:wordWrap/>
        <w:overflowPunct/>
        <w:topLinePunct w:val="0"/>
        <w:bidi w:val="0"/>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件</w:t>
      </w:r>
    </w:p>
    <w:p w14:paraId="35698B59">
      <w:pPr>
        <w:keepNext w:val="0"/>
        <w:keepLines w:val="0"/>
        <w:pageBreakBefore w:val="0"/>
        <w:widowControl w:val="0"/>
        <w:kinsoku/>
        <w:wordWrap/>
        <w:overflowPunct/>
        <w:topLinePunct w:val="0"/>
        <w:bidi w:val="0"/>
        <w:spacing w:after="156" w:afterLines="50"/>
        <w:jc w:val="center"/>
        <w:textAlignment w:val="auto"/>
        <w:outlineLvl w:val="9"/>
        <w:rPr>
          <w:rFonts w:ascii="宋体" w:hAnsi="宋体" w:eastAsia="宋体" w:cs="Times New Roman"/>
          <w:b/>
          <w:color w:val="auto"/>
          <w:kern w:val="0"/>
          <w:sz w:val="72"/>
          <w:szCs w:val="20"/>
          <w:highlight w:val="none"/>
        </w:rPr>
      </w:pPr>
    </w:p>
    <w:p w14:paraId="297F4C9E">
      <w:pPr>
        <w:keepNext w:val="0"/>
        <w:keepLines w:val="0"/>
        <w:pageBreakBefore w:val="0"/>
        <w:widowControl w:val="0"/>
        <w:kinsoku/>
        <w:wordWrap/>
        <w:overflowPunct/>
        <w:topLinePunct w:val="0"/>
        <w:bidi w:val="0"/>
        <w:spacing w:after="156" w:afterLines="50" w:line="500" w:lineRule="exact"/>
        <w:jc w:val="center"/>
        <w:textAlignment w:val="auto"/>
        <w:outlineLvl w:val="9"/>
        <w:rPr>
          <w:rFonts w:ascii="宋体" w:hAnsi="宋体" w:eastAsia="宋体" w:cs="Times New Roman"/>
          <w:b/>
          <w:color w:val="auto"/>
          <w:kern w:val="0"/>
          <w:sz w:val="28"/>
          <w:szCs w:val="28"/>
          <w:highlight w:val="none"/>
        </w:rPr>
      </w:pPr>
    </w:p>
    <w:p w14:paraId="3CDBB931">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default" w:ascii="宋体" w:hAnsi="宋体" w:eastAsia="宋体" w:cs="Times New Roman"/>
          <w:b/>
          <w:color w:val="auto"/>
          <w:spacing w:val="20"/>
          <w:kern w:val="0"/>
          <w:sz w:val="32"/>
          <w:szCs w:val="32"/>
          <w:highlight w:val="none"/>
          <w:lang w:val="en-US" w:eastAsia="zh-CN"/>
        </w:rPr>
      </w:pPr>
      <w:r>
        <w:rPr>
          <w:rFonts w:hint="eastAsia" w:ascii="宋体" w:hAnsi="宋体" w:eastAsia="宋体" w:cs="Times New Roman"/>
          <w:b/>
          <w:color w:val="auto"/>
          <w:kern w:val="0"/>
          <w:sz w:val="32"/>
          <w:szCs w:val="20"/>
          <w:highlight w:val="none"/>
        </w:rPr>
        <w:t>项目名称：</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u w:val="single"/>
          <w:lang w:val="en-US" w:eastAsia="zh-CN"/>
        </w:rPr>
        <w:t xml:space="preserve">   </w:t>
      </w:r>
      <w:r>
        <w:rPr>
          <w:rFonts w:hint="eastAsia" w:ascii="宋体" w:hAnsi="宋体" w:eastAsia="宋体" w:cs="Times New Roman"/>
          <w:b/>
          <w:color w:val="auto"/>
          <w:kern w:val="0"/>
          <w:sz w:val="32"/>
          <w:szCs w:val="20"/>
          <w:highlight w:val="none"/>
          <w:u w:val="single"/>
        </w:rPr>
        <w:t xml:space="preserve">    </w:t>
      </w:r>
    </w:p>
    <w:p w14:paraId="675B2E5A">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eastAsia" w:ascii="宋体" w:hAnsi="宋体" w:eastAsia="宋体" w:cs="Times New Roman"/>
          <w:b/>
          <w:color w:val="auto"/>
          <w:kern w:val="0"/>
          <w:sz w:val="32"/>
          <w:szCs w:val="20"/>
          <w:highlight w:val="none"/>
          <w:u w:val="single"/>
        </w:rPr>
      </w:pPr>
      <w:r>
        <w:rPr>
          <w:rFonts w:hint="eastAsia" w:ascii="宋体" w:hAnsi="宋体" w:eastAsia="宋体" w:cs="Times New Roman"/>
          <w:b/>
          <w:color w:val="auto"/>
          <w:kern w:val="0"/>
          <w:sz w:val="32"/>
          <w:szCs w:val="20"/>
          <w:highlight w:val="none"/>
        </w:rPr>
        <w:t>项目编号：</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u w:val="single"/>
          <w:lang w:val="en-US" w:eastAsia="zh-CN"/>
        </w:rPr>
        <w:t xml:space="preserve">   </w:t>
      </w:r>
      <w:r>
        <w:rPr>
          <w:rFonts w:hint="eastAsia" w:ascii="宋体" w:hAnsi="宋体" w:eastAsia="宋体" w:cs="Times New Roman"/>
          <w:b/>
          <w:color w:val="auto"/>
          <w:kern w:val="0"/>
          <w:sz w:val="32"/>
          <w:szCs w:val="20"/>
          <w:highlight w:val="none"/>
          <w:u w:val="single"/>
        </w:rPr>
        <w:t xml:space="preserve">  </w:t>
      </w:r>
    </w:p>
    <w:p w14:paraId="7D998EA0">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ascii="宋体" w:hAnsi="宋体" w:eastAsia="宋体" w:cs="Times New Roman"/>
          <w:b/>
          <w:color w:val="auto"/>
          <w:kern w:val="0"/>
          <w:sz w:val="32"/>
          <w:szCs w:val="20"/>
          <w:highlight w:val="none"/>
          <w:u w:val="single"/>
        </w:rPr>
      </w:pPr>
      <w:r>
        <w:rPr>
          <w:rFonts w:hint="eastAsia" w:ascii="宋体" w:hAnsi="宋体" w:eastAsia="宋体" w:cs="Times New Roman"/>
          <w:b/>
          <w:color w:val="auto"/>
          <w:kern w:val="0"/>
          <w:sz w:val="32"/>
          <w:szCs w:val="20"/>
          <w:highlight w:val="none"/>
          <w:lang w:val="en-US" w:eastAsia="zh-CN"/>
        </w:rPr>
        <w:t>供 应 商</w:t>
      </w:r>
      <w:r>
        <w:rPr>
          <w:rFonts w:hint="eastAsia" w:ascii="宋体" w:hAnsi="宋体" w:eastAsia="宋体" w:cs="Times New Roman"/>
          <w:b/>
          <w:color w:val="auto"/>
          <w:kern w:val="0"/>
          <w:sz w:val="32"/>
          <w:szCs w:val="20"/>
          <w:highlight w:val="none"/>
        </w:rPr>
        <w:t>：</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u w:val="single"/>
          <w:lang w:val="en-US" w:eastAsia="zh-CN"/>
        </w:rPr>
        <w:t xml:space="preserve">   </w:t>
      </w:r>
      <w:r>
        <w:rPr>
          <w:rFonts w:hint="eastAsia" w:ascii="宋体" w:hAnsi="宋体" w:eastAsia="宋体" w:cs="Times New Roman"/>
          <w:b/>
          <w:color w:val="auto"/>
          <w:kern w:val="0"/>
          <w:sz w:val="32"/>
          <w:szCs w:val="20"/>
          <w:highlight w:val="none"/>
          <w:u w:val="single"/>
        </w:rPr>
        <w:t xml:space="preserve">    </w:t>
      </w:r>
    </w:p>
    <w:p w14:paraId="02E74344">
      <w:pPr>
        <w:keepNext w:val="0"/>
        <w:keepLines w:val="0"/>
        <w:pageBreakBefore w:val="0"/>
        <w:widowControl w:val="0"/>
        <w:kinsoku/>
        <w:wordWrap/>
        <w:overflowPunct/>
        <w:topLinePunct w:val="0"/>
        <w:bidi w:val="0"/>
        <w:spacing w:after="156" w:afterLines="50" w:line="500" w:lineRule="exact"/>
        <w:jc w:val="center"/>
        <w:textAlignment w:val="auto"/>
        <w:outlineLvl w:val="9"/>
        <w:rPr>
          <w:rFonts w:ascii="宋体" w:hAnsi="宋体" w:eastAsia="宋体" w:cs="Times New Roman"/>
          <w:b/>
          <w:color w:val="auto"/>
          <w:kern w:val="0"/>
          <w:sz w:val="32"/>
          <w:szCs w:val="20"/>
          <w:highlight w:val="none"/>
        </w:rPr>
      </w:pP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rPr>
        <w:t>年</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rPr>
        <w:t>月</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rPr>
        <w:t>日</w:t>
      </w:r>
    </w:p>
    <w:p w14:paraId="2DF94556">
      <w:pPr>
        <w:widowControl/>
        <w:jc w:val="left"/>
        <w:rPr>
          <w:rFonts w:ascii="宋体" w:hAnsi="宋体" w:eastAsia="宋体" w:cs="Times New Roman"/>
          <w:b/>
          <w:color w:val="auto"/>
          <w:kern w:val="0"/>
          <w:sz w:val="28"/>
          <w:szCs w:val="20"/>
          <w:highlight w:val="none"/>
        </w:rPr>
      </w:pPr>
      <w:r>
        <w:rPr>
          <w:rFonts w:ascii="宋体" w:hAnsi="宋体" w:eastAsia="宋体" w:cs="Times New Roman"/>
          <w:b/>
          <w:color w:val="auto"/>
          <w:kern w:val="0"/>
          <w:sz w:val="28"/>
          <w:szCs w:val="20"/>
          <w:highlight w:val="none"/>
        </w:rPr>
        <w:br w:type="page"/>
      </w:r>
    </w:p>
    <w:p w14:paraId="76FF9B1D">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一、报价表格式</w:t>
      </w:r>
    </w:p>
    <w:p w14:paraId="005CD3D1">
      <w:pPr>
        <w:spacing w:before="156" w:beforeLines="50" w:after="156" w:afterLines="50" w:line="360" w:lineRule="auto"/>
        <w:jc w:val="left"/>
        <w:outlineLvl w:val="2"/>
        <w:rPr>
          <w:rFonts w:ascii="宋体" w:hAnsi="宋体" w:eastAsia="宋体" w:cs="@仿宋_GB2312"/>
          <w:b/>
          <w:color w:val="auto"/>
          <w:kern w:val="2"/>
          <w:sz w:val="24"/>
          <w:szCs w:val="24"/>
          <w:highlight w:val="none"/>
        </w:rPr>
      </w:pPr>
      <w:r>
        <w:rPr>
          <w:rFonts w:hint="eastAsia" w:ascii="宋体" w:hAnsi="宋体" w:eastAsia="宋体" w:cs="@仿宋_GB2312"/>
          <w:b/>
          <w:color w:val="auto"/>
          <w:kern w:val="2"/>
          <w:sz w:val="24"/>
          <w:szCs w:val="24"/>
          <w:highlight w:val="none"/>
        </w:rPr>
        <w:t>1-1 报价表</w:t>
      </w:r>
    </w:p>
    <w:p w14:paraId="3D7EACEC">
      <w:pPr>
        <w:snapToGrid w:val="0"/>
        <w:spacing w:line="360" w:lineRule="auto"/>
        <w:jc w:val="left"/>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项目名称：</w:t>
      </w:r>
      <w:r>
        <w:rPr>
          <w:rFonts w:hint="eastAsia" w:ascii="宋体" w:hAnsi="宋体" w:eastAsia="宋体" w:cs="宋体"/>
          <w:b/>
          <w:color w:val="auto"/>
          <w:kern w:val="2"/>
          <w:sz w:val="24"/>
          <w:szCs w:val="24"/>
          <w:highlight w:val="none"/>
          <w:u w:val="single"/>
        </w:rPr>
        <w:t xml:space="preserve"> </w:t>
      </w:r>
      <w:r>
        <w:rPr>
          <w:rFonts w:hint="eastAsia" w:cs="宋体"/>
          <w:b/>
          <w:color w:val="auto"/>
          <w:kern w:val="2"/>
          <w:sz w:val="24"/>
          <w:szCs w:val="24"/>
          <w:highlight w:val="none"/>
          <w:u w:val="single"/>
          <w:lang w:eastAsia="zh-CN"/>
        </w:rPr>
        <w:t>佛子岭、梅山、响洪甸、龙河口水库管理区保护利用及维修维护项目（第二包）</w:t>
      </w:r>
      <w:r>
        <w:rPr>
          <w:rFonts w:hint="eastAsia" w:ascii="宋体" w:hAnsi="宋体" w:eastAsia="宋体" w:cs="宋体"/>
          <w:b/>
          <w:color w:val="auto"/>
          <w:kern w:val="2"/>
          <w:sz w:val="24"/>
          <w:szCs w:val="24"/>
          <w:highlight w:val="none"/>
          <w:u w:val="single"/>
        </w:rPr>
        <w:t xml:space="preserve"> </w:t>
      </w:r>
    </w:p>
    <w:p w14:paraId="3D540443">
      <w:pPr>
        <w:snapToGrid w:val="0"/>
        <w:spacing w:after="156" w:afterLines="50" w:line="360" w:lineRule="auto"/>
        <w:jc w:val="left"/>
        <w:rPr>
          <w:rFonts w:ascii="宋体" w:hAnsi="宋体" w:eastAsia="宋体" w:cs="宋体"/>
          <w:b/>
          <w:bCs/>
          <w:color w:val="auto"/>
          <w:kern w:val="2"/>
          <w:sz w:val="24"/>
          <w:szCs w:val="24"/>
          <w:highlight w:val="none"/>
          <w:u w:val="single"/>
        </w:rPr>
      </w:pPr>
      <w:r>
        <w:rPr>
          <w:rFonts w:hint="eastAsia" w:ascii="宋体" w:hAnsi="宋体" w:eastAsia="宋体" w:cs="宋体"/>
          <w:b/>
          <w:color w:val="auto"/>
          <w:kern w:val="2"/>
          <w:sz w:val="24"/>
          <w:szCs w:val="24"/>
          <w:highlight w:val="none"/>
        </w:rPr>
        <w:t>项目编号：</w:t>
      </w:r>
      <w:r>
        <w:rPr>
          <w:rFonts w:hint="eastAsia" w:ascii="宋体" w:hAnsi="宋体" w:eastAsia="宋体" w:cs="宋体"/>
          <w:b/>
          <w:color w:val="auto"/>
          <w:kern w:val="2"/>
          <w:sz w:val="24"/>
          <w:szCs w:val="24"/>
          <w:highlight w:val="none"/>
          <w:u w:val="single"/>
        </w:rPr>
        <w:t xml:space="preserve"> </w:t>
      </w:r>
      <w:r>
        <w:rPr>
          <w:rFonts w:hint="eastAsia" w:cs="宋体"/>
          <w:b/>
          <w:color w:val="auto"/>
          <w:kern w:val="2"/>
          <w:sz w:val="24"/>
          <w:szCs w:val="24"/>
          <w:highlight w:val="none"/>
          <w:u w:val="single"/>
          <w:lang w:val="en-US" w:eastAsia="zh-CN"/>
        </w:rPr>
        <w:t>FS34000120252964号002</w:t>
      </w:r>
      <w:r>
        <w:rPr>
          <w:rFonts w:hint="eastAsia" w:ascii="宋体" w:hAnsi="宋体" w:eastAsia="宋体" w:cs="宋体"/>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41A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BEA3A1A">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供应商名称</w:t>
            </w:r>
          </w:p>
        </w:tc>
        <w:tc>
          <w:tcPr>
            <w:tcW w:w="3557" w:type="pct"/>
            <w:tcBorders>
              <w:left w:val="single" w:color="auto" w:sz="4" w:space="0"/>
            </w:tcBorders>
          </w:tcPr>
          <w:p w14:paraId="0462F772">
            <w:pPr>
              <w:rPr>
                <w:rFonts w:ascii="宋体" w:hAnsi="宋体" w:eastAsia="宋体" w:cs="宋体"/>
                <w:b/>
                <w:color w:val="auto"/>
                <w:kern w:val="2"/>
                <w:sz w:val="24"/>
                <w:szCs w:val="24"/>
                <w:highlight w:val="none"/>
              </w:rPr>
            </w:pPr>
          </w:p>
        </w:tc>
      </w:tr>
      <w:tr w14:paraId="5FBD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8F6E61B">
            <w:pPr>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磋商</w:t>
            </w:r>
            <w:r>
              <w:rPr>
                <w:rFonts w:hint="eastAsia" w:ascii="宋体" w:hAnsi="宋体" w:eastAsia="宋体" w:cs="宋体"/>
                <w:b/>
                <w:color w:val="auto"/>
                <w:kern w:val="2"/>
                <w:sz w:val="24"/>
                <w:szCs w:val="24"/>
                <w:highlight w:val="none"/>
              </w:rPr>
              <w:t>范围</w:t>
            </w:r>
          </w:p>
        </w:tc>
        <w:tc>
          <w:tcPr>
            <w:tcW w:w="3557" w:type="pct"/>
            <w:tcBorders>
              <w:left w:val="single" w:color="auto" w:sz="4" w:space="0"/>
            </w:tcBorders>
            <w:vAlign w:val="center"/>
          </w:tcPr>
          <w:p w14:paraId="40CB3415">
            <w:pPr>
              <w:widowControl/>
              <w:rPr>
                <w:rFonts w:ascii="宋体" w:hAnsi="宋体" w:eastAsia="宋体" w:cs="宋体"/>
                <w:b/>
                <w:color w:val="auto"/>
                <w:kern w:val="2"/>
                <w:sz w:val="24"/>
                <w:szCs w:val="24"/>
                <w:highlight w:val="none"/>
              </w:rPr>
            </w:pPr>
            <w:r>
              <w:rPr>
                <w:rFonts w:hint="eastAsia" w:ascii="宋体" w:hAnsi="宋体" w:eastAsia="宋体" w:cs="@仿宋_GB2312"/>
                <w:color w:val="auto"/>
                <w:kern w:val="2"/>
                <w:sz w:val="24"/>
                <w:szCs w:val="28"/>
                <w:highlight w:val="none"/>
              </w:rPr>
              <w:t>全部</w:t>
            </w:r>
          </w:p>
        </w:tc>
      </w:tr>
      <w:tr w14:paraId="5314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452337F">
            <w:pPr>
              <w:spacing w:line="360" w:lineRule="auto"/>
              <w:jc w:val="center"/>
              <w:rPr>
                <w:rFonts w:ascii="宋体" w:hAnsi="宋体" w:eastAsia="宋体" w:cs="@仿宋_GB2312"/>
                <w:b/>
                <w:color w:val="auto"/>
                <w:kern w:val="2"/>
                <w:sz w:val="24"/>
                <w:szCs w:val="20"/>
                <w:highlight w:val="none"/>
              </w:rPr>
            </w:pPr>
            <w:r>
              <w:rPr>
                <w:rFonts w:hint="eastAsia" w:ascii="宋体" w:hAnsi="宋体" w:eastAsia="宋体" w:cs="@仿宋_GB2312"/>
                <w:b/>
                <w:color w:val="auto"/>
                <w:kern w:val="2"/>
                <w:sz w:val="24"/>
                <w:szCs w:val="20"/>
                <w:highlight w:val="none"/>
              </w:rPr>
              <w:t>报价</w:t>
            </w:r>
          </w:p>
          <w:p w14:paraId="7AF4BFBC">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（详见备注说明）</w:t>
            </w:r>
          </w:p>
        </w:tc>
        <w:tc>
          <w:tcPr>
            <w:tcW w:w="3557" w:type="pct"/>
            <w:vAlign w:val="center"/>
          </w:tcPr>
          <w:p w14:paraId="6A63BCC4">
            <w:pPr>
              <w:snapToGrid w:val="0"/>
              <w:rPr>
                <w:rFonts w:ascii="宋体" w:hAnsi="宋体" w:eastAsia="宋体" w:cs="宋体"/>
                <w:color w:val="auto"/>
                <w:kern w:val="2"/>
                <w:sz w:val="24"/>
                <w:szCs w:val="24"/>
                <w:highlight w:val="none"/>
              </w:rPr>
            </w:pPr>
          </w:p>
          <w:p w14:paraId="43C6C997">
            <w:pPr>
              <w:snapToGrid w:val="0"/>
              <w:spacing w:line="360" w:lineRule="auto"/>
              <w:jc w:val="left"/>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大写：</w:t>
            </w:r>
            <w:r>
              <w:rPr>
                <w:rFonts w:hint="eastAsia" w:ascii="宋体" w:hAnsi="宋体" w:eastAsia="宋体" w:cs="宋体"/>
                <w:bCs/>
                <w:color w:val="auto"/>
                <w:kern w:val="0"/>
                <w:sz w:val="24"/>
                <w:szCs w:val="24"/>
                <w:highlight w:val="none"/>
                <w:u w:val="single"/>
              </w:rPr>
              <w:t xml:space="preserve">                     </w:t>
            </w:r>
          </w:p>
          <w:p w14:paraId="0628DDDC">
            <w:pPr>
              <w:spacing w:line="360" w:lineRule="auto"/>
              <w:ind w:right="-670"/>
              <w:rPr>
                <w:rFonts w:hint="eastAsia" w:ascii="宋体" w:hAnsi="宋体" w:eastAsia="宋体" w:cs="Times New Roman"/>
                <w:color w:val="auto"/>
                <w:kern w:val="0"/>
                <w:sz w:val="24"/>
                <w:szCs w:val="20"/>
                <w:highlight w:val="none"/>
              </w:rPr>
            </w:pPr>
            <w:r>
              <w:rPr>
                <w:rFonts w:hint="eastAsia" w:ascii="宋体" w:hAnsi="宋体" w:eastAsia="宋体" w:cs="宋体"/>
                <w:bCs/>
                <w:color w:val="auto"/>
                <w:kern w:val="0"/>
                <w:sz w:val="24"/>
                <w:szCs w:val="24"/>
                <w:highlight w:val="none"/>
              </w:rPr>
              <w:t>小写：</w:t>
            </w:r>
            <w:r>
              <w:rPr>
                <w:rFonts w:hint="eastAsia" w:ascii="宋体" w:hAnsi="宋体" w:eastAsia="宋体" w:cs="宋体"/>
                <w:bCs/>
                <w:color w:val="auto"/>
                <w:kern w:val="0"/>
                <w:sz w:val="24"/>
                <w:szCs w:val="24"/>
                <w:highlight w:val="none"/>
                <w:u w:val="single"/>
              </w:rPr>
              <w:t xml:space="preserve">                     </w:t>
            </w:r>
          </w:p>
          <w:p w14:paraId="37C08D81">
            <w:pPr>
              <w:snapToGrid w:val="0"/>
              <w:rPr>
                <w:rFonts w:ascii="宋体" w:hAnsi="宋体" w:eastAsia="宋体" w:cs="宋体"/>
                <w:b/>
                <w:color w:val="auto"/>
                <w:kern w:val="2"/>
                <w:sz w:val="24"/>
                <w:szCs w:val="24"/>
                <w:highlight w:val="none"/>
              </w:rPr>
            </w:pPr>
          </w:p>
        </w:tc>
      </w:tr>
      <w:tr w14:paraId="7AB8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367D7739">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质量标准</w:t>
            </w:r>
          </w:p>
        </w:tc>
        <w:tc>
          <w:tcPr>
            <w:tcW w:w="3557" w:type="pct"/>
            <w:vAlign w:val="center"/>
          </w:tcPr>
          <w:p w14:paraId="33910BF1">
            <w:pPr>
              <w:snapToGrid w:val="0"/>
              <w:rPr>
                <w:rFonts w:ascii="宋体" w:hAnsi="宋体" w:eastAsia="宋体" w:cs="宋体"/>
                <w:b/>
                <w:color w:val="auto"/>
                <w:kern w:val="2"/>
                <w:sz w:val="24"/>
                <w:szCs w:val="24"/>
                <w:highlight w:val="none"/>
              </w:rPr>
            </w:pPr>
          </w:p>
        </w:tc>
      </w:tr>
      <w:tr w14:paraId="12AC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98D890A">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工    期</w:t>
            </w:r>
          </w:p>
        </w:tc>
        <w:tc>
          <w:tcPr>
            <w:tcW w:w="3557" w:type="pct"/>
            <w:vAlign w:val="center"/>
          </w:tcPr>
          <w:p w14:paraId="2D690467">
            <w:pPr>
              <w:snapToGrid w:val="0"/>
              <w:rPr>
                <w:rFonts w:ascii="宋体" w:hAnsi="宋体" w:eastAsia="宋体" w:cs="宋体"/>
                <w:b/>
                <w:color w:val="auto"/>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ascii="宋体" w:hAnsi="宋体" w:eastAsia="宋体"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日历天完工</w:t>
            </w:r>
          </w:p>
        </w:tc>
      </w:tr>
      <w:tr w14:paraId="5C76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43531CDA">
            <w:pPr>
              <w:snapToGrid w:val="0"/>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是否响应付款方式</w:t>
            </w:r>
          </w:p>
        </w:tc>
        <w:tc>
          <w:tcPr>
            <w:tcW w:w="3557" w:type="pct"/>
            <w:vAlign w:val="center"/>
          </w:tcPr>
          <w:p w14:paraId="5E8C3770">
            <w:pPr>
              <w:snapToGrid w:val="0"/>
              <w:rPr>
                <w:rFonts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是□    否□   （划√）</w:t>
            </w:r>
          </w:p>
        </w:tc>
      </w:tr>
      <w:tr w14:paraId="0CDA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7A348CBF">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备注说明</w:t>
            </w:r>
          </w:p>
        </w:tc>
        <w:tc>
          <w:tcPr>
            <w:tcW w:w="3557" w:type="pct"/>
          </w:tcPr>
          <w:p w14:paraId="4F4EB87A">
            <w:pPr>
              <w:rPr>
                <w:rFonts w:ascii="宋体" w:hAnsi="宋体" w:eastAsia="宋体" w:cs="宋体"/>
                <w:b/>
                <w:color w:val="auto"/>
                <w:kern w:val="2"/>
                <w:sz w:val="24"/>
                <w:szCs w:val="24"/>
                <w:highlight w:val="none"/>
              </w:rPr>
            </w:pPr>
          </w:p>
        </w:tc>
      </w:tr>
    </w:tbl>
    <w:p w14:paraId="20F509E6">
      <w:pPr>
        <w:spacing w:line="440" w:lineRule="exact"/>
        <w:ind w:firstLine="4800" w:firstLineChars="2000"/>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供应商电子签章：</w:t>
      </w:r>
      <w:r>
        <w:rPr>
          <w:rFonts w:hint="eastAsia" w:ascii="宋体" w:hAnsi="宋体" w:eastAsia="宋体" w:cs="@仿宋_GB2312"/>
          <w:color w:val="auto"/>
          <w:kern w:val="2"/>
          <w:sz w:val="24"/>
          <w:szCs w:val="24"/>
          <w:highlight w:val="none"/>
          <w:u w:val="single"/>
        </w:rPr>
        <w:t xml:space="preserve">     </w:t>
      </w:r>
      <w:r>
        <w:rPr>
          <w:rFonts w:ascii="宋体" w:hAnsi="宋体" w:eastAsia="宋体" w:cs="@仿宋_GB2312"/>
          <w:color w:val="auto"/>
          <w:kern w:val="2"/>
          <w:sz w:val="24"/>
          <w:szCs w:val="24"/>
          <w:highlight w:val="none"/>
          <w:u w:val="single"/>
        </w:rPr>
        <w:t xml:space="preserve">    </w:t>
      </w:r>
      <w:r>
        <w:rPr>
          <w:rFonts w:hint="eastAsia" w:ascii="宋体" w:hAnsi="宋体" w:eastAsia="宋体" w:cs="@仿宋_GB2312"/>
          <w:color w:val="auto"/>
          <w:kern w:val="2"/>
          <w:sz w:val="24"/>
          <w:szCs w:val="24"/>
          <w:highlight w:val="none"/>
          <w:u w:val="single"/>
        </w:rPr>
        <w:t xml:space="preserve">    </w:t>
      </w:r>
    </w:p>
    <w:p w14:paraId="0CA0C5B1">
      <w:pPr>
        <w:spacing w:line="440" w:lineRule="exact"/>
        <w:ind w:firstLine="4800" w:firstLineChars="2000"/>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 xml:space="preserve">日     </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hint="eastAsia" w:ascii="宋体" w:hAnsi="宋体" w:eastAsia="宋体" w:cs="@仿宋_GB2312"/>
          <w:color w:val="auto"/>
          <w:kern w:val="2"/>
          <w:sz w:val="24"/>
          <w:szCs w:val="24"/>
          <w:highlight w:val="none"/>
          <w:u w:val="single"/>
        </w:rPr>
        <w:t xml:space="preserve">             </w:t>
      </w:r>
    </w:p>
    <w:p w14:paraId="5585C8D9">
      <w:pPr>
        <w:adjustRightInd w:val="0"/>
        <w:snapToGrid w:val="0"/>
        <w:spacing w:line="360" w:lineRule="auto"/>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73B643DA">
      <w:pPr>
        <w:adjustRightInd w:val="0"/>
        <w:snapToGrid w:val="0"/>
        <w:spacing w:line="360" w:lineRule="auto"/>
        <w:ind w:firstLine="482" w:firstLineChars="200"/>
        <w:rPr>
          <w:rFonts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1.本表内容根据磋商文件要求包括了磋商文件要求提供的全部内容的所有费用。</w:t>
      </w:r>
    </w:p>
    <w:p w14:paraId="68D27E5E">
      <w:pPr>
        <w:adjustRightInd w:val="0"/>
        <w:snapToGrid w:val="0"/>
        <w:spacing w:line="360" w:lineRule="auto"/>
        <w:ind w:firstLine="482" w:firstLineChars="200"/>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2.特殊事项在备注中注明。</w:t>
      </w:r>
    </w:p>
    <w:p w14:paraId="377180AB">
      <w:pPr>
        <w:adjustRightInd w:val="0"/>
        <w:snapToGrid w:val="0"/>
        <w:spacing w:line="360" w:lineRule="auto"/>
        <w:ind w:firstLine="482" w:firstLineChars="200"/>
        <w:rPr>
          <w:rFonts w:hint="default" w:ascii="宋体" w:hAnsi="宋体" w:eastAsia="宋体" w:cs="Times New Roman"/>
          <w:b/>
          <w:bCs/>
          <w:color w:val="auto"/>
          <w:kern w:val="0"/>
          <w:sz w:val="24"/>
          <w:szCs w:val="28"/>
          <w:highlight w:val="none"/>
          <w:lang w:val="en-US" w:eastAsia="zh-CN"/>
        </w:rPr>
      </w:pPr>
      <w:r>
        <w:rPr>
          <w:rFonts w:hint="eastAsia" w:ascii="宋体" w:hAnsi="宋体" w:eastAsia="宋体" w:cs="Times New Roman"/>
          <w:b/>
          <w:bCs/>
          <w:color w:val="auto"/>
          <w:kern w:val="0"/>
          <w:sz w:val="24"/>
          <w:szCs w:val="28"/>
          <w:highlight w:val="none"/>
          <w:lang w:val="en-US" w:eastAsia="zh-CN"/>
        </w:rPr>
        <w:t>3</w:t>
      </w:r>
      <w:r>
        <w:rPr>
          <w:rFonts w:hint="eastAsia" w:ascii="宋体" w:hAnsi="宋体" w:eastAsia="宋体" w:cs="Times New Roman"/>
          <w:b/>
          <w:bCs/>
          <w:color w:val="auto"/>
          <w:kern w:val="0"/>
          <w:sz w:val="24"/>
          <w:szCs w:val="28"/>
          <w:highlight w:val="none"/>
        </w:rPr>
        <w:t>.表中大写金额与小写金额不一致的，以大写金额为准。</w:t>
      </w:r>
    </w:p>
    <w:p w14:paraId="67E602D7">
      <w:pPr>
        <w:adjustRightInd w:val="0"/>
        <w:snapToGrid w:val="0"/>
        <w:spacing w:line="360" w:lineRule="auto"/>
        <w:ind w:firstLine="482" w:firstLineChars="200"/>
        <w:rPr>
          <w:rFonts w:ascii="宋体" w:hAnsi="宋体" w:eastAsia="宋体" w:cs="宋体"/>
          <w:b/>
          <w:bCs/>
          <w:color w:val="auto"/>
          <w:kern w:val="2"/>
          <w:sz w:val="24"/>
          <w:szCs w:val="24"/>
          <w:highlight w:val="none"/>
        </w:rPr>
      </w:pPr>
      <w:r>
        <w:rPr>
          <w:rFonts w:ascii="宋体" w:hAnsi="宋体" w:eastAsia="宋体" w:cs="宋体"/>
          <w:b/>
          <w:bCs/>
          <w:color w:val="auto"/>
          <w:kern w:val="2"/>
          <w:sz w:val="24"/>
          <w:szCs w:val="24"/>
          <w:highlight w:val="none"/>
        </w:rPr>
        <w:br w:type="page"/>
      </w:r>
    </w:p>
    <w:p w14:paraId="7D813794">
      <w:pPr>
        <w:adjustRightInd w:val="0"/>
        <w:snapToGrid w:val="0"/>
        <w:spacing w:line="360" w:lineRule="auto"/>
        <w:outlineLvl w:val="2"/>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1-2 工程量清单报价书</w:t>
      </w:r>
    </w:p>
    <w:p w14:paraId="06B00761">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5A5FC234">
      <w:pPr>
        <w:autoSpaceDE w:val="0"/>
        <w:autoSpaceDN w:val="0"/>
        <w:adjustRightInd w:val="0"/>
        <w:spacing w:before="20" w:after="20" w:line="360" w:lineRule="auto"/>
        <w:jc w:val="center"/>
        <w:outlineLvl w:val="1"/>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工程量清单报价书</w:t>
      </w:r>
    </w:p>
    <w:p w14:paraId="6C0C2BD7">
      <w:pPr>
        <w:adjustRightInd w:val="0"/>
        <w:snapToGrid w:val="0"/>
        <w:spacing w:line="360" w:lineRule="auto"/>
        <w:ind w:firstLine="422" w:firstLineChars="200"/>
        <w:jc w:val="center"/>
        <w:rPr>
          <w:rFonts w:ascii="宋体" w:hAnsi="宋体" w:eastAsia="宋体"/>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7D9BDBA3">
      <w:pPr>
        <w:keepNext w:val="0"/>
        <w:keepLines w:val="0"/>
        <w:pageBreakBefore w:val="0"/>
        <w:widowControl w:val="0"/>
        <w:kinsoku/>
        <w:wordWrap/>
        <w:overflowPunct/>
        <w:topLinePunct w:val="0"/>
        <w:bidi w:val="0"/>
        <w:adjustRightInd w:val="0"/>
        <w:snapToGrid w:val="0"/>
        <w:spacing w:line="360" w:lineRule="auto"/>
        <w:ind w:firstLine="482" w:firstLineChars="200"/>
        <w:jc w:val="center"/>
        <w:textAlignment w:val="auto"/>
        <w:outlineLvl w:val="9"/>
        <w:rPr>
          <w:rFonts w:ascii="宋体" w:hAnsi="宋体" w:eastAsia="宋体" w:cs="Times New Roman"/>
          <w:b/>
          <w:bCs/>
          <w:color w:val="auto"/>
          <w:kern w:val="0"/>
          <w:sz w:val="24"/>
          <w:szCs w:val="28"/>
          <w:highlight w:val="none"/>
        </w:rPr>
      </w:pPr>
    </w:p>
    <w:p w14:paraId="1417AC0D">
      <w:pPr>
        <w:widowControl/>
        <w:jc w:val="left"/>
        <w:rPr>
          <w:rFonts w:ascii="宋体" w:hAnsi="宋体" w:eastAsia="宋体" w:cs="Times New Roman"/>
          <w:b/>
          <w:bCs/>
          <w:color w:val="auto"/>
          <w:kern w:val="0"/>
          <w:sz w:val="24"/>
          <w:szCs w:val="28"/>
          <w:highlight w:val="none"/>
        </w:rPr>
      </w:pPr>
      <w:r>
        <w:rPr>
          <w:rFonts w:ascii="宋体" w:hAnsi="宋体" w:eastAsia="宋体" w:cs="Times New Roman"/>
          <w:b/>
          <w:bCs/>
          <w:color w:val="auto"/>
          <w:kern w:val="0"/>
          <w:sz w:val="24"/>
          <w:szCs w:val="28"/>
          <w:highlight w:val="none"/>
        </w:rPr>
        <w:br w:type="page"/>
      </w:r>
    </w:p>
    <w:p w14:paraId="2A89474B">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二、最后承诺报价表</w:t>
      </w:r>
    </w:p>
    <w:p w14:paraId="37C33A0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236" w:firstLineChars="98"/>
        <w:jc w:val="center"/>
        <w:textAlignment w:val="auto"/>
        <w:outlineLvl w:val="9"/>
        <w:rPr>
          <w:rFonts w:ascii="宋体" w:hAnsi="宋体" w:eastAsia="宋体" w:cs="Times New Roman"/>
          <w:b/>
          <w:color w:val="auto"/>
          <w:kern w:val="0"/>
          <w:sz w:val="24"/>
          <w:szCs w:val="28"/>
          <w:highlight w:val="none"/>
        </w:rPr>
      </w:pPr>
      <w:r>
        <w:rPr>
          <w:rFonts w:hint="eastAsia" w:ascii="宋体" w:hAnsi="宋体" w:eastAsia="宋体" w:cs="Times New Roman"/>
          <w:b/>
          <w:color w:val="auto"/>
          <w:kern w:val="0"/>
          <w:sz w:val="24"/>
          <w:szCs w:val="28"/>
          <w:highlight w:val="none"/>
        </w:rPr>
        <w:t>（第</w:t>
      </w:r>
      <w:r>
        <w:rPr>
          <w:rFonts w:hint="eastAsia" w:ascii="宋体" w:hAnsi="宋体" w:eastAsia="宋体" w:cs="Times New Roman"/>
          <w:b/>
          <w:color w:val="auto"/>
          <w:kern w:val="0"/>
          <w:sz w:val="24"/>
          <w:szCs w:val="28"/>
          <w:highlight w:val="none"/>
          <w:u w:val="single"/>
        </w:rPr>
        <w:t xml:space="preserve">   </w:t>
      </w:r>
      <w:r>
        <w:rPr>
          <w:rFonts w:hint="eastAsia" w:ascii="宋体" w:hAnsi="宋体" w:eastAsia="宋体" w:cs="Times New Roman"/>
          <w:b/>
          <w:color w:val="auto"/>
          <w:kern w:val="0"/>
          <w:sz w:val="24"/>
          <w:szCs w:val="28"/>
          <w:highlight w:val="none"/>
        </w:rPr>
        <w:t>次报价书）</w:t>
      </w:r>
    </w:p>
    <w:p w14:paraId="5E272EEA">
      <w:pPr>
        <w:snapToGrid w:val="0"/>
        <w:spacing w:line="360" w:lineRule="auto"/>
        <w:jc w:val="left"/>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项目名称：</w:t>
      </w:r>
      <w:r>
        <w:rPr>
          <w:rFonts w:hint="eastAsia" w:ascii="宋体" w:hAnsi="宋体" w:eastAsia="宋体" w:cs="宋体"/>
          <w:b/>
          <w:color w:val="auto"/>
          <w:kern w:val="2"/>
          <w:sz w:val="24"/>
          <w:szCs w:val="24"/>
          <w:highlight w:val="none"/>
          <w:u w:val="single"/>
        </w:rPr>
        <w:t xml:space="preserve"> </w:t>
      </w:r>
      <w:r>
        <w:rPr>
          <w:rFonts w:hint="eastAsia" w:cs="宋体"/>
          <w:b/>
          <w:color w:val="auto"/>
          <w:kern w:val="2"/>
          <w:sz w:val="24"/>
          <w:szCs w:val="24"/>
          <w:highlight w:val="none"/>
          <w:u w:val="single"/>
          <w:lang w:eastAsia="zh-CN"/>
        </w:rPr>
        <w:t>佛子岭、梅山、响洪甸、龙河口水库管理区保护利用及维修维护项目（第二包）</w:t>
      </w:r>
      <w:r>
        <w:rPr>
          <w:rFonts w:hint="eastAsia" w:ascii="宋体" w:hAnsi="宋体" w:eastAsia="宋体" w:cs="宋体"/>
          <w:b/>
          <w:color w:val="auto"/>
          <w:kern w:val="2"/>
          <w:sz w:val="24"/>
          <w:szCs w:val="24"/>
          <w:highlight w:val="none"/>
          <w:u w:val="single"/>
          <w:lang w:val="en-US" w:eastAsia="zh-CN"/>
        </w:rPr>
        <w:t xml:space="preserve"> </w:t>
      </w:r>
    </w:p>
    <w:p w14:paraId="62581405">
      <w:pPr>
        <w:snapToGrid w:val="0"/>
        <w:spacing w:after="156" w:afterLines="50" w:line="360" w:lineRule="auto"/>
        <w:jc w:val="left"/>
        <w:rPr>
          <w:rFonts w:hint="eastAsia" w:ascii="宋体" w:hAnsi="宋体" w:eastAsia="宋体" w:cs="宋体"/>
          <w:b/>
          <w:bCs/>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rPr>
        <w:t>项目编号：</w:t>
      </w:r>
      <w:r>
        <w:rPr>
          <w:rFonts w:hint="eastAsia" w:cs="宋体"/>
          <w:b/>
          <w:color w:val="auto"/>
          <w:kern w:val="2"/>
          <w:sz w:val="24"/>
          <w:szCs w:val="24"/>
          <w:highlight w:val="none"/>
          <w:u w:val="single"/>
          <w:lang w:val="en-US" w:eastAsia="zh-CN"/>
        </w:rPr>
        <w:t>FS34000120252964号002</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4B51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509461D">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供应商名称</w:t>
            </w:r>
          </w:p>
        </w:tc>
        <w:tc>
          <w:tcPr>
            <w:tcW w:w="3491" w:type="pct"/>
            <w:tcBorders>
              <w:left w:val="single" w:color="auto" w:sz="4" w:space="0"/>
            </w:tcBorders>
          </w:tcPr>
          <w:p w14:paraId="0ED36B70">
            <w:pPr>
              <w:rPr>
                <w:rFonts w:ascii="宋体" w:hAnsi="宋体" w:eastAsia="宋体" w:cs="宋体"/>
                <w:b/>
                <w:color w:val="auto"/>
                <w:kern w:val="2"/>
                <w:sz w:val="24"/>
                <w:szCs w:val="24"/>
                <w:highlight w:val="none"/>
              </w:rPr>
            </w:pPr>
          </w:p>
        </w:tc>
      </w:tr>
      <w:tr w14:paraId="09C8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D093329">
            <w:pPr>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磋商</w:t>
            </w:r>
            <w:r>
              <w:rPr>
                <w:rFonts w:hint="eastAsia" w:ascii="宋体" w:hAnsi="宋体" w:eastAsia="宋体" w:cs="宋体"/>
                <w:b/>
                <w:color w:val="auto"/>
                <w:kern w:val="2"/>
                <w:sz w:val="24"/>
                <w:szCs w:val="24"/>
                <w:highlight w:val="none"/>
              </w:rPr>
              <w:t>范围</w:t>
            </w:r>
          </w:p>
        </w:tc>
        <w:tc>
          <w:tcPr>
            <w:tcW w:w="3491" w:type="pct"/>
            <w:tcBorders>
              <w:left w:val="single" w:color="auto" w:sz="4" w:space="0"/>
            </w:tcBorders>
            <w:vAlign w:val="center"/>
          </w:tcPr>
          <w:p w14:paraId="32C03C53">
            <w:pPr>
              <w:widowControl/>
              <w:rPr>
                <w:rFonts w:ascii="宋体" w:hAnsi="宋体" w:eastAsia="宋体" w:cs="宋体"/>
                <w:b/>
                <w:color w:val="auto"/>
                <w:kern w:val="2"/>
                <w:sz w:val="24"/>
                <w:szCs w:val="24"/>
                <w:highlight w:val="none"/>
              </w:rPr>
            </w:pPr>
            <w:r>
              <w:rPr>
                <w:rFonts w:hint="eastAsia" w:ascii="宋体" w:hAnsi="宋体" w:eastAsia="宋体" w:cs="@仿宋_GB2312"/>
                <w:color w:val="auto"/>
                <w:kern w:val="2"/>
                <w:sz w:val="24"/>
                <w:szCs w:val="28"/>
                <w:highlight w:val="none"/>
              </w:rPr>
              <w:t>全部</w:t>
            </w:r>
          </w:p>
        </w:tc>
      </w:tr>
      <w:tr w14:paraId="5B91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33904294">
            <w:pPr>
              <w:spacing w:line="360" w:lineRule="auto"/>
              <w:jc w:val="center"/>
              <w:rPr>
                <w:rFonts w:ascii="宋体" w:hAnsi="宋体" w:eastAsia="宋体" w:cs="@仿宋_GB2312"/>
                <w:b/>
                <w:color w:val="auto"/>
                <w:kern w:val="2"/>
                <w:sz w:val="24"/>
                <w:szCs w:val="20"/>
                <w:highlight w:val="none"/>
              </w:rPr>
            </w:pPr>
            <w:r>
              <w:rPr>
                <w:rFonts w:hint="eastAsia" w:ascii="宋体" w:hAnsi="宋体" w:eastAsia="宋体" w:cs="@仿宋_GB2312"/>
                <w:b/>
                <w:bCs/>
                <w:color w:val="auto"/>
                <w:kern w:val="2"/>
                <w:sz w:val="24"/>
                <w:szCs w:val="28"/>
                <w:highlight w:val="none"/>
              </w:rPr>
              <w:t>最后报价</w:t>
            </w:r>
          </w:p>
          <w:p w14:paraId="679B51AF">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（详见备注说明）</w:t>
            </w:r>
          </w:p>
        </w:tc>
        <w:tc>
          <w:tcPr>
            <w:tcW w:w="3491" w:type="pct"/>
            <w:vAlign w:val="center"/>
          </w:tcPr>
          <w:p w14:paraId="0195AC06">
            <w:pPr>
              <w:snapToGrid w:val="0"/>
              <w:spacing w:line="360" w:lineRule="auto"/>
              <w:jc w:val="left"/>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大写：</w:t>
            </w:r>
            <w:r>
              <w:rPr>
                <w:rFonts w:hint="eastAsia" w:ascii="宋体" w:hAnsi="宋体" w:eastAsia="宋体" w:cs="宋体"/>
                <w:bCs/>
                <w:color w:val="auto"/>
                <w:kern w:val="0"/>
                <w:sz w:val="24"/>
                <w:szCs w:val="24"/>
                <w:highlight w:val="none"/>
                <w:u w:val="single"/>
              </w:rPr>
              <w:t xml:space="preserve">                     </w:t>
            </w:r>
          </w:p>
          <w:p w14:paraId="7DA65967">
            <w:pPr>
              <w:spacing w:line="360" w:lineRule="auto"/>
              <w:ind w:right="-670"/>
              <w:rPr>
                <w:rFonts w:ascii="宋体" w:hAnsi="宋体" w:eastAsia="宋体" w:cs="宋体"/>
                <w:b/>
                <w:color w:val="auto"/>
                <w:kern w:val="2"/>
                <w:sz w:val="24"/>
                <w:szCs w:val="24"/>
                <w:highlight w:val="none"/>
              </w:rPr>
            </w:pPr>
            <w:r>
              <w:rPr>
                <w:rFonts w:hint="eastAsia" w:ascii="宋体" w:hAnsi="宋体" w:eastAsia="宋体" w:cs="宋体"/>
                <w:bCs/>
                <w:color w:val="auto"/>
                <w:kern w:val="0"/>
                <w:sz w:val="24"/>
                <w:szCs w:val="24"/>
                <w:highlight w:val="none"/>
              </w:rPr>
              <w:t>小写：</w:t>
            </w:r>
            <w:r>
              <w:rPr>
                <w:rFonts w:hint="eastAsia" w:ascii="宋体" w:hAnsi="宋体" w:eastAsia="宋体" w:cs="宋体"/>
                <w:bCs/>
                <w:color w:val="auto"/>
                <w:kern w:val="0"/>
                <w:sz w:val="24"/>
                <w:szCs w:val="24"/>
                <w:highlight w:val="none"/>
                <w:u w:val="single"/>
              </w:rPr>
              <w:t xml:space="preserve">                     </w:t>
            </w:r>
          </w:p>
        </w:tc>
      </w:tr>
      <w:tr w14:paraId="1857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1DE66C5">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质量标准</w:t>
            </w:r>
          </w:p>
        </w:tc>
        <w:tc>
          <w:tcPr>
            <w:tcW w:w="3491" w:type="pct"/>
            <w:vAlign w:val="center"/>
          </w:tcPr>
          <w:p w14:paraId="3125AFB5">
            <w:pPr>
              <w:snapToGrid w:val="0"/>
              <w:rPr>
                <w:rFonts w:ascii="宋体" w:hAnsi="宋体" w:eastAsia="宋体" w:cs="宋体"/>
                <w:b/>
                <w:color w:val="auto"/>
                <w:kern w:val="2"/>
                <w:sz w:val="24"/>
                <w:szCs w:val="24"/>
                <w:highlight w:val="none"/>
              </w:rPr>
            </w:pPr>
          </w:p>
        </w:tc>
      </w:tr>
      <w:tr w14:paraId="0F10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3146ED3">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工    期</w:t>
            </w:r>
          </w:p>
        </w:tc>
        <w:tc>
          <w:tcPr>
            <w:tcW w:w="3491" w:type="pct"/>
            <w:vAlign w:val="center"/>
          </w:tcPr>
          <w:p w14:paraId="22005923">
            <w:pPr>
              <w:snapToGrid w:val="0"/>
              <w:rPr>
                <w:rFonts w:ascii="宋体" w:hAnsi="宋体" w:eastAsia="宋体" w:cs="宋体"/>
                <w:b/>
                <w:color w:val="auto"/>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日历天完工</w:t>
            </w:r>
          </w:p>
        </w:tc>
      </w:tr>
      <w:tr w14:paraId="47C7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5E36B6A">
            <w:pPr>
              <w:snapToGrid w:val="0"/>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是否响应付款方式</w:t>
            </w:r>
          </w:p>
        </w:tc>
        <w:tc>
          <w:tcPr>
            <w:tcW w:w="3491" w:type="pct"/>
            <w:vAlign w:val="center"/>
          </w:tcPr>
          <w:p w14:paraId="0428AB73">
            <w:pPr>
              <w:snapToGrid w:val="0"/>
              <w:rPr>
                <w:rFonts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是□    否□   （划√）</w:t>
            </w:r>
          </w:p>
        </w:tc>
      </w:tr>
      <w:tr w14:paraId="2A4C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19407CF2">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备注说明</w:t>
            </w:r>
          </w:p>
        </w:tc>
        <w:tc>
          <w:tcPr>
            <w:tcW w:w="3491" w:type="pct"/>
          </w:tcPr>
          <w:p w14:paraId="2A6D3BC7">
            <w:pPr>
              <w:rPr>
                <w:rFonts w:ascii="宋体" w:hAnsi="宋体" w:eastAsia="宋体" w:cs="宋体"/>
                <w:b/>
                <w:color w:val="auto"/>
                <w:kern w:val="2"/>
                <w:sz w:val="24"/>
                <w:szCs w:val="24"/>
                <w:highlight w:val="none"/>
              </w:rPr>
            </w:pPr>
            <w:r>
              <w:rPr>
                <w:rFonts w:hint="eastAsia" w:ascii="宋体" w:hAnsi="宋体" w:eastAsia="宋体" w:cs="宋体"/>
                <w:b/>
                <w:i/>
                <w:color w:val="auto"/>
                <w:kern w:val="2"/>
                <w:sz w:val="24"/>
                <w:szCs w:val="24"/>
                <w:highlight w:val="none"/>
              </w:rPr>
              <w:t>（此处可补充磋商小组根据与供应商磋商情况变动的磋商文件的内容，包括采购需求中的技术、服务要求以及合同草案条款。）</w:t>
            </w:r>
          </w:p>
        </w:tc>
      </w:tr>
      <w:tr w14:paraId="269C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30B6E505">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磋商小组签字</w:t>
            </w:r>
          </w:p>
        </w:tc>
        <w:tc>
          <w:tcPr>
            <w:tcW w:w="3491" w:type="pct"/>
          </w:tcPr>
          <w:p w14:paraId="514AAE94">
            <w:pPr>
              <w:rPr>
                <w:rFonts w:ascii="宋体" w:hAnsi="宋体" w:eastAsia="宋体" w:cs="宋体"/>
                <w:b/>
                <w:color w:val="auto"/>
                <w:kern w:val="2"/>
                <w:sz w:val="24"/>
                <w:szCs w:val="24"/>
                <w:highlight w:val="none"/>
              </w:rPr>
            </w:pPr>
          </w:p>
        </w:tc>
      </w:tr>
    </w:tbl>
    <w:p w14:paraId="3776EB2D">
      <w:pPr>
        <w:spacing w:line="440" w:lineRule="exact"/>
        <w:ind w:firstLine="3600" w:firstLineChars="1500"/>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供应商公章或授权代表签字：</w:t>
      </w:r>
      <w:r>
        <w:rPr>
          <w:rFonts w:hint="eastAsia" w:ascii="宋体" w:hAnsi="宋体" w:eastAsia="宋体" w:cs="@仿宋_GB2312"/>
          <w:color w:val="auto"/>
          <w:kern w:val="2"/>
          <w:sz w:val="24"/>
          <w:szCs w:val="24"/>
          <w:highlight w:val="none"/>
          <w:u w:val="single"/>
        </w:rPr>
        <w:t xml:space="preserve">     </w:t>
      </w:r>
      <w:r>
        <w:rPr>
          <w:rFonts w:ascii="宋体" w:hAnsi="宋体" w:eastAsia="宋体" w:cs="@仿宋_GB2312"/>
          <w:color w:val="auto"/>
          <w:kern w:val="2"/>
          <w:sz w:val="24"/>
          <w:szCs w:val="24"/>
          <w:highlight w:val="none"/>
          <w:u w:val="single"/>
        </w:rPr>
        <w:t xml:space="preserve">    </w:t>
      </w:r>
      <w:r>
        <w:rPr>
          <w:rFonts w:hint="eastAsia" w:ascii="宋体" w:hAnsi="宋体" w:eastAsia="宋体" w:cs="@仿宋_GB2312"/>
          <w:color w:val="auto"/>
          <w:kern w:val="2"/>
          <w:sz w:val="24"/>
          <w:szCs w:val="24"/>
          <w:highlight w:val="none"/>
          <w:u w:val="single"/>
        </w:rPr>
        <w:t xml:space="preserve">    </w:t>
      </w:r>
    </w:p>
    <w:p w14:paraId="6047B6C4">
      <w:pPr>
        <w:spacing w:line="440" w:lineRule="exact"/>
        <w:ind w:firstLine="4800" w:firstLineChars="2000"/>
        <w:rPr>
          <w:rFonts w:ascii="宋体" w:hAnsi="宋体" w:eastAsia="宋体" w:cs="宋体"/>
          <w:b/>
          <w:bCs/>
          <w:color w:val="auto"/>
          <w:kern w:val="2"/>
          <w:sz w:val="24"/>
          <w:szCs w:val="24"/>
          <w:highlight w:val="none"/>
        </w:rPr>
      </w:pPr>
      <w:r>
        <w:rPr>
          <w:rFonts w:hint="eastAsia" w:ascii="宋体" w:hAnsi="宋体" w:eastAsia="宋体" w:cs="@仿宋_GB2312"/>
          <w:color w:val="auto"/>
          <w:kern w:val="2"/>
          <w:sz w:val="24"/>
          <w:szCs w:val="24"/>
          <w:highlight w:val="none"/>
        </w:rPr>
        <w:t xml:space="preserve">日     </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hint="eastAsia" w:ascii="宋体" w:hAnsi="宋体" w:eastAsia="宋体" w:cs="@仿宋_GB2312"/>
          <w:color w:val="auto"/>
          <w:kern w:val="2"/>
          <w:sz w:val="24"/>
          <w:szCs w:val="24"/>
          <w:highlight w:val="none"/>
          <w:u w:val="single"/>
        </w:rPr>
        <w:t xml:space="preserve">             </w:t>
      </w:r>
    </w:p>
    <w:p w14:paraId="293DDE48">
      <w:pPr>
        <w:spacing w:line="360" w:lineRule="auto"/>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56ACA3B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cs="Times New Roman"/>
          <w:bCs/>
          <w:color w:val="auto"/>
          <w:kern w:val="0"/>
          <w:sz w:val="24"/>
          <w:szCs w:val="20"/>
          <w:highlight w:val="none"/>
        </w:rPr>
      </w:pPr>
      <w:r>
        <w:rPr>
          <w:rFonts w:hint="eastAsia" w:ascii="宋体" w:hAnsi="宋体" w:eastAsia="宋体" w:cs="宋体"/>
          <w:b/>
          <w:bCs/>
          <w:color w:val="auto"/>
          <w:kern w:val="2"/>
          <w:sz w:val="24"/>
          <w:szCs w:val="24"/>
          <w:highlight w:val="none"/>
          <w:lang w:val="en-US" w:eastAsia="zh-CN"/>
        </w:rPr>
        <w:t>1.</w:t>
      </w:r>
      <w:r>
        <w:rPr>
          <w:rFonts w:hint="eastAsia" w:ascii="宋体" w:hAnsi="宋体" w:eastAsia="宋体" w:cs="@仿宋_GB2312"/>
          <w:b/>
          <w:bCs/>
          <w:color w:val="auto"/>
          <w:kern w:val="2"/>
          <w:sz w:val="24"/>
          <w:szCs w:val="20"/>
          <w:highlight w:val="none"/>
        </w:rPr>
        <w:t>本页《报价表》由供应商在接到报价通知后依据磋商情况填写</w:t>
      </w:r>
      <w:r>
        <w:rPr>
          <w:rFonts w:hint="eastAsia" w:cs="@仿宋_GB2312"/>
          <w:b/>
          <w:bCs/>
          <w:color w:val="auto"/>
          <w:kern w:val="2"/>
          <w:sz w:val="24"/>
          <w:szCs w:val="20"/>
          <w:highlight w:val="none"/>
          <w:lang w:eastAsia="zh-CN"/>
        </w:rPr>
        <w:t>，</w:t>
      </w:r>
      <w:r>
        <w:rPr>
          <w:rFonts w:hint="eastAsia" w:ascii="宋体" w:hAnsi="宋体" w:eastAsia="宋体" w:cs="@仿宋_GB2312"/>
          <w:b/>
          <w:bCs/>
          <w:color w:val="auto"/>
          <w:kern w:val="2"/>
          <w:sz w:val="24"/>
          <w:szCs w:val="20"/>
          <w:highlight w:val="none"/>
        </w:rPr>
        <w:t>并在规定时间内提交。</w:t>
      </w:r>
      <w:r>
        <w:rPr>
          <w:rFonts w:hint="eastAsia" w:ascii="宋体" w:hAnsi="宋体" w:eastAsia="宋体" w:cs="宋体"/>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ascii="宋体" w:hAnsi="宋体" w:eastAsia="宋体" w:cs="宋体"/>
          <w:bCs/>
          <w:color w:val="auto"/>
          <w:kern w:val="2"/>
          <w:sz w:val="24"/>
          <w:szCs w:val="24"/>
          <w:highlight w:val="none"/>
        </w:rPr>
        <w:t>此优惠率调整原则适用于合同内价格的计算及项目增减、变更时价格的计算。</w:t>
      </w:r>
    </w:p>
    <w:p w14:paraId="12D76498">
      <w:pPr>
        <w:widowControl/>
        <w:adjustRightInd w:val="0"/>
        <w:snapToGrid w:val="0"/>
        <w:spacing w:line="360" w:lineRule="auto"/>
        <w:ind w:firstLine="482" w:firstLineChars="200"/>
        <w:jc w:val="left"/>
        <w:rPr>
          <w:rFonts w:ascii="宋体" w:hAnsi="宋体" w:eastAsia="宋体" w:cs="Times New Roman"/>
          <w:bCs/>
          <w:color w:val="auto"/>
          <w:kern w:val="0"/>
          <w:sz w:val="24"/>
          <w:szCs w:val="20"/>
          <w:highlight w:val="none"/>
        </w:rPr>
      </w:pPr>
      <w:r>
        <w:rPr>
          <w:rFonts w:hint="eastAsia" w:ascii="宋体" w:hAnsi="宋体" w:eastAsia="宋体" w:cs="Times New Roman"/>
          <w:b/>
          <w:bCs/>
          <w:color w:val="auto"/>
          <w:kern w:val="0"/>
          <w:sz w:val="24"/>
          <w:szCs w:val="28"/>
          <w:highlight w:val="none"/>
          <w:lang w:val="en-US" w:eastAsia="zh-CN"/>
        </w:rPr>
        <w:t>2</w:t>
      </w:r>
      <w:r>
        <w:rPr>
          <w:rFonts w:hint="eastAsia" w:ascii="宋体" w:hAnsi="宋体" w:eastAsia="宋体" w:cs="Times New Roman"/>
          <w:b/>
          <w:bCs/>
          <w:color w:val="auto"/>
          <w:kern w:val="0"/>
          <w:sz w:val="24"/>
          <w:szCs w:val="28"/>
          <w:highlight w:val="none"/>
        </w:rPr>
        <w:t>.表中大写金额与小写金额不一致的，以大写金额为准。</w:t>
      </w:r>
      <w:r>
        <w:rPr>
          <w:rFonts w:ascii="宋体" w:hAnsi="宋体" w:eastAsia="宋体" w:cs="Times New Roman"/>
          <w:bCs/>
          <w:color w:val="auto"/>
          <w:kern w:val="0"/>
          <w:sz w:val="24"/>
          <w:szCs w:val="20"/>
          <w:highlight w:val="none"/>
        </w:rPr>
        <w:br w:type="page"/>
      </w:r>
    </w:p>
    <w:p w14:paraId="78FE1835">
      <w:pPr>
        <w:keepNext/>
        <w:keepLines/>
        <w:spacing w:before="260" w:after="260" w:line="416" w:lineRule="auto"/>
        <w:jc w:val="center"/>
        <w:outlineLvl w:val="1"/>
        <w:rPr>
          <w:rFonts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rPr>
        <w:t>三、供应商综合情况简介</w:t>
      </w:r>
    </w:p>
    <w:p w14:paraId="147FDBBA">
      <w:pPr>
        <w:spacing w:before="156" w:beforeLines="50" w:after="156" w:afterLines="50" w:line="360" w:lineRule="auto"/>
        <w:ind w:firstLine="235" w:firstLineChars="98"/>
        <w:jc w:val="center"/>
        <w:rPr>
          <w:rFonts w:ascii="宋体" w:hAnsi="宋体" w:eastAsia="宋体" w:cs="Times New Roman"/>
          <w:color w:val="auto"/>
          <w:kern w:val="0"/>
          <w:sz w:val="24"/>
          <w:szCs w:val="28"/>
          <w:highlight w:val="none"/>
        </w:rPr>
      </w:pPr>
      <w:r>
        <w:rPr>
          <w:rFonts w:hint="eastAsia" w:ascii="宋体" w:hAnsi="宋体" w:eastAsia="宋体" w:cs="Times New Roman"/>
          <w:color w:val="auto"/>
          <w:kern w:val="0"/>
          <w:sz w:val="24"/>
          <w:szCs w:val="28"/>
          <w:highlight w:val="none"/>
        </w:rPr>
        <w:t>（供应商可自行制作格式）</w:t>
      </w:r>
    </w:p>
    <w:p w14:paraId="3AB973DD">
      <w:pPr>
        <w:widowControl/>
        <w:jc w:val="left"/>
        <w:rPr>
          <w:rFonts w:ascii="宋体" w:hAnsi="宋体" w:eastAsia="宋体" w:cs="Times New Roman"/>
          <w:b/>
          <w:color w:val="auto"/>
          <w:kern w:val="0"/>
          <w:sz w:val="24"/>
          <w:szCs w:val="20"/>
          <w:highlight w:val="none"/>
        </w:rPr>
      </w:pPr>
      <w:r>
        <w:rPr>
          <w:rFonts w:ascii="宋体" w:hAnsi="宋体" w:eastAsia="宋体" w:cs="Times New Roman"/>
          <w:b/>
          <w:color w:val="auto"/>
          <w:kern w:val="0"/>
          <w:sz w:val="24"/>
          <w:szCs w:val="20"/>
          <w:highlight w:val="none"/>
        </w:rPr>
        <w:br w:type="page"/>
      </w:r>
    </w:p>
    <w:p w14:paraId="24DB6447">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四、磋商响应函</w:t>
      </w:r>
    </w:p>
    <w:p w14:paraId="1CB8597C">
      <w:pPr>
        <w:spacing w:line="360" w:lineRule="auto"/>
        <w:rPr>
          <w:rFonts w:hint="eastAsia" w:ascii="宋体" w:hAnsi="宋体" w:eastAsia="宋体" w:cs="宋体"/>
          <w:b/>
          <w:color w:val="auto"/>
          <w:kern w:val="2"/>
          <w:sz w:val="24"/>
          <w:szCs w:val="24"/>
          <w:highlight w:val="none"/>
          <w:u w:val="single"/>
          <w:lang w:eastAsia="zh-CN"/>
        </w:rPr>
      </w:pPr>
      <w:r>
        <w:rPr>
          <w:rFonts w:hint="eastAsia" w:ascii="宋体" w:hAnsi="宋体" w:eastAsia="宋体" w:cs="宋体"/>
          <w:b/>
          <w:color w:val="auto"/>
          <w:kern w:val="2"/>
          <w:sz w:val="24"/>
          <w:szCs w:val="24"/>
          <w:highlight w:val="none"/>
        </w:rPr>
        <w:t>致：</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u w:val="single"/>
        </w:rPr>
        <w:t>采购人</w:t>
      </w:r>
      <w:r>
        <w:rPr>
          <w:rFonts w:hint="eastAsia" w:ascii="宋体" w:hAnsi="宋体" w:eastAsia="宋体" w:cs="宋体"/>
          <w:b/>
          <w:color w:val="auto"/>
          <w:kern w:val="2"/>
          <w:sz w:val="24"/>
          <w:szCs w:val="24"/>
          <w:highlight w:val="none"/>
          <w:u w:val="single"/>
          <w:lang w:val="en-US" w:eastAsia="zh-CN"/>
        </w:rPr>
        <w:t>）</w:t>
      </w:r>
    </w:p>
    <w:p w14:paraId="02285382">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根据贵方的竞争性磋商公告和磋商邀请，我方兹宣布同意如下：</w:t>
      </w:r>
    </w:p>
    <w:p w14:paraId="1942A1C7">
      <w:pPr>
        <w:spacing w:line="360" w:lineRule="auto"/>
        <w:ind w:firstLine="480" w:firstLineChars="200"/>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ascii="宋体" w:hAnsi="宋体" w:eastAsia="宋体" w:cs="宋体"/>
          <w:bCs/>
          <w:color w:val="auto"/>
          <w:kern w:val="2"/>
          <w:sz w:val="24"/>
          <w:szCs w:val="24"/>
          <w:highlight w:val="none"/>
        </w:rPr>
        <w:t>承诺按本磋商文件、施工图纸、合同条款和工程建设技术标准的条件、</w:t>
      </w:r>
      <w:r>
        <w:rPr>
          <w:rFonts w:hint="eastAsia" w:ascii="宋体" w:hAnsi="宋体" w:eastAsia="宋体" w:cs="宋体"/>
          <w:color w:val="auto"/>
          <w:kern w:val="2"/>
          <w:sz w:val="24"/>
          <w:szCs w:val="24"/>
          <w:highlight w:val="none"/>
        </w:rPr>
        <w:t>承担</w:t>
      </w:r>
      <w:r>
        <w:rPr>
          <w:rFonts w:hint="eastAsia" w:ascii="宋体" w:hAnsi="宋体" w:eastAsia="宋体" w:cs="宋体"/>
          <w:bCs/>
          <w:color w:val="auto"/>
          <w:kern w:val="2"/>
          <w:sz w:val="24"/>
          <w:szCs w:val="24"/>
          <w:highlight w:val="none"/>
        </w:rPr>
        <w:t>上述工程的施工、竣工，并承担任何质量缺陷保修责任。</w:t>
      </w:r>
    </w:p>
    <w:p w14:paraId="62C70B7B">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28BE1FE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0"/>
          <w:sz w:val="24"/>
          <w:szCs w:val="24"/>
          <w:highlight w:val="none"/>
        </w:rPr>
        <w:t>我方保证按磋商文件约定的工期和磋商文件或业主开工令的要求如期开工、工程质量达到合格标准、如期竣工并移交整个工程。</w:t>
      </w:r>
    </w:p>
    <w:p w14:paraId="1ACD4877">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36F2F21B">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AC05B9C">
      <w:pPr>
        <w:spacing w:line="360" w:lineRule="auto"/>
        <w:ind w:firstLine="480" w:firstLineChars="200"/>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i/>
          <w:iCs/>
          <w:color w:val="auto"/>
          <w:kern w:val="2"/>
          <w:sz w:val="24"/>
          <w:szCs w:val="24"/>
          <w:highlight w:val="none"/>
          <w:u w:val="single"/>
        </w:rPr>
        <w:t>如有</w:t>
      </w:r>
      <w:r>
        <w:rPr>
          <w:rFonts w:hint="eastAsia" w:ascii="宋体" w:hAnsi="宋体" w:eastAsia="宋体" w:cs="宋体"/>
          <w:color w:val="auto"/>
          <w:kern w:val="2"/>
          <w:sz w:val="24"/>
          <w:szCs w:val="24"/>
          <w:highlight w:val="none"/>
          <w:u w:val="single"/>
        </w:rPr>
        <w:t xml:space="preserve">）       </w:t>
      </w:r>
    </w:p>
    <w:p w14:paraId="6BDD0C3B">
      <w:pPr>
        <w:widowControl w:val="0"/>
        <w:spacing w:after="120"/>
        <w:ind w:firstLine="210" w:firstLineChars="100"/>
        <w:jc w:val="both"/>
        <w:rPr>
          <w:rFonts w:ascii="@微软简标宋" w:hAnsi="@微软简标宋" w:eastAsia="@微软简标宋" w:cs="@微软简标宋"/>
          <w:color w:val="auto"/>
          <w:kern w:val="2"/>
          <w:sz w:val="21"/>
          <w:szCs w:val="24"/>
          <w:highlight w:val="none"/>
          <w:lang w:val="en-US" w:eastAsia="zh-CN" w:bidi="ar-SA"/>
        </w:rPr>
      </w:pPr>
    </w:p>
    <w:p w14:paraId="6C05F455">
      <w:pPr>
        <w:spacing w:line="360" w:lineRule="auto"/>
        <w:ind w:firstLine="4800" w:firstLineChars="2000"/>
        <w:rPr>
          <w:rFonts w:ascii="宋体" w:hAnsi="宋体" w:eastAsia="宋体" w:cs="@仿宋_GB2312"/>
          <w:color w:val="auto"/>
          <w:kern w:val="2"/>
          <w:sz w:val="24"/>
          <w:szCs w:val="20"/>
          <w:highlight w:val="none"/>
        </w:rPr>
      </w:pPr>
      <w:r>
        <w:rPr>
          <w:rFonts w:hint="eastAsia" w:ascii="宋体" w:hAnsi="宋体" w:eastAsia="宋体" w:cs="@仿宋_GB2312"/>
          <w:color w:val="auto"/>
          <w:kern w:val="2"/>
          <w:sz w:val="24"/>
          <w:szCs w:val="20"/>
          <w:highlight w:val="none"/>
        </w:rPr>
        <w:t>供应商电子签章：</w:t>
      </w:r>
      <w:r>
        <w:rPr>
          <w:rFonts w:hint="eastAsia" w:ascii="宋体" w:hAnsi="宋体" w:eastAsia="宋体" w:cs="@仿宋_GB2312"/>
          <w:color w:val="auto"/>
          <w:kern w:val="2"/>
          <w:sz w:val="24"/>
          <w:szCs w:val="20"/>
          <w:highlight w:val="none"/>
          <w:u w:val="single"/>
        </w:rPr>
        <w:t xml:space="preserve">             </w:t>
      </w:r>
    </w:p>
    <w:p w14:paraId="64F657A4">
      <w:pPr>
        <w:spacing w:line="360" w:lineRule="auto"/>
        <w:ind w:firstLine="4800" w:firstLineChars="2000"/>
        <w:rPr>
          <w:rFonts w:ascii="宋体" w:hAnsi="宋体" w:eastAsia="宋体" w:cs="@仿宋_GB2312"/>
          <w:color w:val="auto"/>
          <w:kern w:val="2"/>
          <w:sz w:val="24"/>
          <w:szCs w:val="20"/>
          <w:highlight w:val="none"/>
          <w:u w:val="single"/>
        </w:rPr>
      </w:pPr>
      <w:r>
        <w:rPr>
          <w:rFonts w:hint="eastAsia" w:ascii="宋体" w:hAnsi="宋体" w:eastAsia="宋体" w:cs="@仿宋_GB2312"/>
          <w:color w:val="auto"/>
          <w:kern w:val="2"/>
          <w:sz w:val="24"/>
          <w:szCs w:val="20"/>
          <w:highlight w:val="none"/>
        </w:rPr>
        <w:t>日          期：</w:t>
      </w:r>
      <w:r>
        <w:rPr>
          <w:rFonts w:hint="eastAsia" w:ascii="宋体" w:hAnsi="宋体" w:eastAsia="宋体" w:cs="@仿宋_GB2312"/>
          <w:color w:val="auto"/>
          <w:kern w:val="2"/>
          <w:sz w:val="24"/>
          <w:szCs w:val="20"/>
          <w:highlight w:val="none"/>
          <w:u w:val="single"/>
        </w:rPr>
        <w:t xml:space="preserve">             </w:t>
      </w:r>
    </w:p>
    <w:p w14:paraId="295818C2">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4F7B5730">
      <w:pPr>
        <w:spacing w:line="360" w:lineRule="auto"/>
        <w:jc w:val="center"/>
        <w:outlineLvl w:val="1"/>
        <w:rPr>
          <w:rFonts w:ascii="宋体" w:hAnsi="宋体" w:eastAsia="宋体" w:cs="Times New Roman"/>
          <w:b/>
          <w:i/>
          <w:color w:val="auto"/>
          <w:kern w:val="0"/>
          <w:sz w:val="24"/>
          <w:szCs w:val="20"/>
          <w:highlight w:val="none"/>
        </w:rPr>
      </w:pPr>
      <w:r>
        <w:rPr>
          <w:rFonts w:hint="eastAsia" w:ascii="宋体" w:hAnsi="宋体" w:eastAsia="宋体" w:cs="Times New Roman"/>
          <w:b/>
          <w:color w:val="auto"/>
          <w:kern w:val="0"/>
          <w:sz w:val="24"/>
          <w:szCs w:val="20"/>
          <w:highlight w:val="none"/>
        </w:rPr>
        <w:t>五、</w:t>
      </w:r>
      <w:r>
        <w:rPr>
          <w:rFonts w:hint="eastAsia" w:ascii="宋体" w:hAnsi="宋体" w:eastAsia="宋体" w:cs="Times New Roman"/>
          <w:b/>
          <w:color w:val="auto"/>
          <w:kern w:val="0"/>
          <w:sz w:val="24"/>
          <w:szCs w:val="20"/>
          <w:highlight w:val="none"/>
          <w:lang w:val="en-US" w:eastAsia="zh-CN"/>
        </w:rPr>
        <w:t xml:space="preserve">供应商资格声明书 </w:t>
      </w:r>
    </w:p>
    <w:p w14:paraId="13130010">
      <w:pPr>
        <w:widowControl w:val="0"/>
        <w:spacing w:line="360" w:lineRule="auto"/>
        <w:jc w:val="both"/>
        <w:rPr>
          <w:rFonts w:hint="eastAsia" w:ascii="宋体" w:hAnsi="宋体" w:eastAsia="宋体" w:cs="宋体"/>
          <w:b/>
          <w:kern w:val="2"/>
          <w:sz w:val="24"/>
          <w:szCs w:val="24"/>
          <w:highlight w:val="none"/>
          <w:lang w:val="en-US" w:eastAsia="zh-CN" w:bidi="ar-SA"/>
        </w:rPr>
      </w:pPr>
      <w:r>
        <w:rPr>
          <w:rFonts w:hint="eastAsia" w:ascii="宋体" w:hAnsi="宋体" w:eastAsia="宋体" w:cs="Arial"/>
          <w:b/>
          <w:color w:val="auto"/>
          <w:kern w:val="2"/>
          <w:sz w:val="24"/>
          <w:szCs w:val="24"/>
          <w:highlight w:val="none"/>
          <w:lang w:val="en-US" w:eastAsia="zh-CN" w:bidi="ar-SA"/>
        </w:rPr>
        <w:t>致：</w:t>
      </w:r>
      <w:r>
        <w:rPr>
          <w:rFonts w:hint="eastAsia" w:ascii="宋体" w:hAnsi="宋体" w:eastAsia="宋体" w:cs="Arial"/>
          <w:b/>
          <w:color w:val="auto"/>
          <w:kern w:val="2"/>
          <w:sz w:val="24"/>
          <w:szCs w:val="24"/>
          <w:highlight w:val="none"/>
          <w:u w:val="single"/>
          <w:lang w:val="en-US" w:eastAsia="zh-CN" w:bidi="ar-SA"/>
        </w:rPr>
        <w:t xml:space="preserve">            （采购人）</w:t>
      </w:r>
    </w:p>
    <w:p w14:paraId="31D31D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在参与本次项目磋商中，我单位承诺：</w:t>
      </w:r>
    </w:p>
    <w:p w14:paraId="26AD91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（一）具有良好的商业信誉和健全的财务会计制度；</w:t>
      </w:r>
    </w:p>
    <w:p w14:paraId="6FB1C7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（二）具有履行合同所必需的设备和专业技术能力；</w:t>
      </w:r>
    </w:p>
    <w:p w14:paraId="17DF53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（三）有依法缴纳税收和社会保障资金的良好记录；</w:t>
      </w:r>
    </w:p>
    <w:p w14:paraId="7C5121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431C50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五</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3F74C96">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六</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085E9323">
      <w:pPr>
        <w:spacing w:line="360" w:lineRule="auto"/>
        <w:rPr>
          <w:rFonts w:hint="eastAsia" w:ascii="宋体" w:hAnsi="宋体" w:eastAsia="宋体" w:cs="Times New Roman"/>
          <w:kern w:val="0"/>
          <w:sz w:val="20"/>
          <w:szCs w:val="20"/>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七</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我单位</w:t>
      </w:r>
      <w:r>
        <w:rPr>
          <w:rFonts w:hint="eastAsia" w:ascii="宋体" w:hAnsi="宋体" w:eastAsia="宋体" w:cs="宋体"/>
          <w:color w:val="auto"/>
          <w:kern w:val="0"/>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3D27CA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1A81334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100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5E36C5CB">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序号</w:t>
            </w:r>
          </w:p>
        </w:tc>
        <w:tc>
          <w:tcPr>
            <w:tcW w:w="2841" w:type="dxa"/>
          </w:tcPr>
          <w:p w14:paraId="4DA8A45A">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单位名称</w:t>
            </w:r>
          </w:p>
        </w:tc>
        <w:tc>
          <w:tcPr>
            <w:tcW w:w="2841" w:type="dxa"/>
          </w:tcPr>
          <w:p w14:paraId="3A5C20BD">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相互关系</w:t>
            </w:r>
          </w:p>
        </w:tc>
      </w:tr>
      <w:tr w14:paraId="28EE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EE6CBA8">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1</w:t>
            </w:r>
          </w:p>
        </w:tc>
        <w:tc>
          <w:tcPr>
            <w:tcW w:w="2841" w:type="dxa"/>
          </w:tcPr>
          <w:p w14:paraId="3E3B0731">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tcPr>
          <w:p w14:paraId="0D94FB37">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r>
      <w:tr w14:paraId="3E81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9C2BFAA">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2</w:t>
            </w:r>
          </w:p>
        </w:tc>
        <w:tc>
          <w:tcPr>
            <w:tcW w:w="2841" w:type="dxa"/>
          </w:tcPr>
          <w:p w14:paraId="1CCEACBE">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tcPr>
          <w:p w14:paraId="23513D96">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r>
    </w:tbl>
    <w:p w14:paraId="7CAFA4CC">
      <w:pPr>
        <w:spacing w:line="360" w:lineRule="auto"/>
        <w:ind w:firstLine="435"/>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本单位对上述声明的真实性负责。如有虚假，将依法承担相应责任。</w:t>
      </w:r>
    </w:p>
    <w:p w14:paraId="045CFD22">
      <w:pPr>
        <w:spacing w:line="360" w:lineRule="auto"/>
        <w:ind w:firstLine="4800" w:firstLineChars="2000"/>
        <w:rPr>
          <w:rFonts w:ascii="宋体" w:hAnsi="宋体"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lang w:val="en-US" w:eastAsia="zh-CN"/>
        </w:rPr>
        <w:t>供应商</w:t>
      </w:r>
      <w:r>
        <w:rPr>
          <w:rFonts w:hint="eastAsia" w:ascii="宋体" w:hAnsi="宋体" w:eastAsia="宋体" w:cs="Times New Roman"/>
          <w:color w:val="auto"/>
          <w:kern w:val="0"/>
          <w:sz w:val="24"/>
          <w:szCs w:val="20"/>
          <w:highlight w:val="none"/>
        </w:rPr>
        <w:t>电子签章：</w:t>
      </w:r>
      <w:r>
        <w:rPr>
          <w:rFonts w:hint="eastAsia" w:ascii="宋体" w:hAnsi="宋体" w:eastAsia="宋体" w:cs="Times New Roman"/>
          <w:color w:val="auto"/>
          <w:kern w:val="0"/>
          <w:sz w:val="24"/>
          <w:szCs w:val="20"/>
          <w:highlight w:val="none"/>
          <w:u w:val="single"/>
        </w:rPr>
        <w:t xml:space="preserve">     </w:t>
      </w:r>
      <w:r>
        <w:rPr>
          <w:rFonts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rPr>
        <w:t xml:space="preserve">    </w:t>
      </w:r>
    </w:p>
    <w:p w14:paraId="7FA28E37">
      <w:pPr>
        <w:spacing w:line="360" w:lineRule="auto"/>
        <w:jc w:val="center"/>
        <w:outlineLvl w:val="9"/>
        <w:rPr>
          <w:rFonts w:hint="eastAsia" w:ascii="宋体" w:hAnsi="宋体" w:eastAsia="宋体"/>
          <w:b/>
          <w:color w:val="auto"/>
          <w:sz w:val="24"/>
          <w:highlight w:val="none"/>
        </w:rPr>
        <w:sectPr>
          <w:footerReference r:id="rId6" w:type="default"/>
          <w:pgSz w:w="11906" w:h="16838"/>
          <w:pgMar w:top="1440" w:right="1800" w:bottom="1440" w:left="1800" w:header="851" w:footer="992" w:gutter="0"/>
          <w:pgNumType w:fmt="decimal" w:start="27"/>
          <w:cols w:space="425" w:num="1"/>
          <w:docGrid w:type="lines" w:linePitch="312" w:charSpace="0"/>
        </w:sectPr>
      </w:pPr>
      <w:r>
        <w:rPr>
          <w:rFonts w:hint="eastAsia" w:ascii="宋体" w:hAnsi="宋体" w:eastAsia="宋体" w:cs="Times New Roman"/>
          <w:color w:val="auto"/>
          <w:kern w:val="0"/>
          <w:sz w:val="24"/>
          <w:szCs w:val="20"/>
          <w:highlight w:val="none"/>
          <w:lang w:val="en-US" w:eastAsia="zh-CN"/>
        </w:rPr>
        <w:t xml:space="preserve">                           </w:t>
      </w:r>
      <w:r>
        <w:rPr>
          <w:rFonts w:hint="eastAsia" w:ascii="宋体" w:hAnsi="宋体" w:eastAsia="宋体" w:cs="Times New Roman"/>
          <w:color w:val="auto"/>
          <w:kern w:val="0"/>
          <w:sz w:val="24"/>
          <w:szCs w:val="20"/>
          <w:highlight w:val="none"/>
        </w:rPr>
        <w:t>日          期：</w:t>
      </w:r>
      <w:r>
        <w:rPr>
          <w:rFonts w:hint="eastAsia" w:ascii="宋体" w:hAnsi="宋体" w:eastAsia="宋体" w:cs="Times New Roman"/>
          <w:color w:val="auto"/>
          <w:kern w:val="0"/>
          <w:sz w:val="24"/>
          <w:szCs w:val="20"/>
          <w:highlight w:val="none"/>
          <w:u w:val="single"/>
        </w:rPr>
        <w:t xml:space="preserve">     </w:t>
      </w:r>
      <w:r>
        <w:rPr>
          <w:rFonts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rPr>
        <w:t xml:space="preserve">         </w:t>
      </w:r>
    </w:p>
    <w:p w14:paraId="62528C34">
      <w:pPr>
        <w:spacing w:line="360" w:lineRule="auto"/>
        <w:jc w:val="center"/>
        <w:outlineLvl w:val="1"/>
        <w:rPr>
          <w:rFonts w:ascii="宋体" w:hAnsi="宋体" w:eastAsia="宋体" w:cs="Times New Roman"/>
          <w:b/>
          <w:kern w:val="0"/>
          <w:sz w:val="24"/>
          <w:szCs w:val="20"/>
          <w:highlight w:val="none"/>
        </w:rPr>
      </w:pPr>
      <w:r>
        <w:rPr>
          <w:rFonts w:hint="eastAsia" w:ascii="宋体" w:hAnsi="宋体" w:eastAsia="宋体" w:cs="Times New Roman"/>
          <w:b/>
          <w:kern w:val="0"/>
          <w:sz w:val="24"/>
          <w:szCs w:val="20"/>
          <w:highlight w:val="none"/>
          <w:lang w:val="en-US" w:eastAsia="zh-CN"/>
        </w:rPr>
        <w:t>六</w:t>
      </w:r>
      <w:r>
        <w:rPr>
          <w:rFonts w:hint="eastAsia" w:ascii="宋体" w:hAnsi="宋体" w:eastAsia="宋体" w:cs="Times New Roman"/>
          <w:b/>
          <w:kern w:val="0"/>
          <w:sz w:val="24"/>
          <w:szCs w:val="20"/>
          <w:highlight w:val="none"/>
        </w:rPr>
        <w:t>、无重大违法记录声明函、无不良信用记录声明函</w:t>
      </w:r>
    </w:p>
    <w:p w14:paraId="04C09CB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eastAsia="宋体" w:cs="Times New Roman"/>
          <w:b/>
          <w:i/>
          <w:kern w:val="0"/>
          <w:sz w:val="24"/>
          <w:szCs w:val="20"/>
          <w:highlight w:val="none"/>
        </w:rPr>
      </w:pPr>
      <w:r>
        <w:rPr>
          <w:rFonts w:hint="eastAsia" w:ascii="宋体" w:hAnsi="宋体" w:eastAsia="宋体" w:cs="Times New Roman"/>
          <w:b/>
          <w:i/>
          <w:kern w:val="0"/>
          <w:sz w:val="24"/>
          <w:szCs w:val="20"/>
          <w:highlight w:val="none"/>
          <w:lang w:eastAsia="zh-CN"/>
        </w:rPr>
        <w:t>（</w:t>
      </w:r>
      <w:r>
        <w:rPr>
          <w:rFonts w:hint="eastAsia" w:ascii="宋体" w:hAnsi="宋体" w:eastAsia="宋体" w:cs="Times New Roman"/>
          <w:b/>
          <w:i/>
          <w:kern w:val="0"/>
          <w:sz w:val="24"/>
          <w:szCs w:val="20"/>
          <w:highlight w:val="none"/>
        </w:rPr>
        <w:t>联合体参加磋商的，联合体双方均须提供）</w:t>
      </w:r>
    </w:p>
    <w:p w14:paraId="2B8712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DDA29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2.本单位郑重声明，我单位无以下不良信用记录情形：</w:t>
      </w:r>
    </w:p>
    <w:p w14:paraId="636815C1">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（1）被人民法院列入失信被执行人；</w:t>
      </w:r>
    </w:p>
    <w:p w14:paraId="01141BBB">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（2）被税务部门列入重大税收违法案件当事人名单；</w:t>
      </w:r>
    </w:p>
    <w:p w14:paraId="06141A43">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（3）被政府采购监管部门列入政府采购严重违法失信行为记录名单。</w:t>
      </w:r>
    </w:p>
    <w:p w14:paraId="0E484768">
      <w:pPr>
        <w:spacing w:line="360" w:lineRule="auto"/>
        <w:ind w:firstLine="435"/>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t>3.</w:t>
      </w:r>
      <w:r>
        <w:rPr>
          <w:rFonts w:hint="eastAsia" w:ascii="宋体" w:hAnsi="宋体" w:eastAsia="宋体" w:cs="Times New Roman"/>
          <w:kern w:val="0"/>
          <w:sz w:val="24"/>
          <w:szCs w:val="20"/>
          <w:highlight w:val="none"/>
        </w:rPr>
        <w:t>.............。</w:t>
      </w:r>
    </w:p>
    <w:p w14:paraId="4244BA40">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本单位对上述声明的真实性负责。如有虚假，将依法承担相应责任。</w:t>
      </w:r>
    </w:p>
    <w:p w14:paraId="14937498">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供应商电子签章：</w:t>
      </w:r>
      <w:r>
        <w:rPr>
          <w:rFonts w:hint="eastAsia" w:ascii="宋体" w:hAnsi="宋体" w:eastAsia="宋体" w:cs="Times New Roman"/>
          <w:kern w:val="0"/>
          <w:sz w:val="24"/>
          <w:szCs w:val="24"/>
          <w:highlight w:val="none"/>
          <w:u w:val="single"/>
        </w:rPr>
        <w:t xml:space="preserve">     </w:t>
      </w:r>
      <w:r>
        <w:rPr>
          <w:rFonts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u w:val="single"/>
        </w:rPr>
        <w:t xml:space="preserve">    </w:t>
      </w:r>
    </w:p>
    <w:p w14:paraId="5FA6ACF5">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 xml:space="preserve">日     </w:t>
      </w:r>
      <w:r>
        <w:rPr>
          <w:rFonts w:ascii="宋体" w:hAnsi="宋体" w:eastAsia="宋体" w:cs="Times New Roman"/>
          <w:kern w:val="0"/>
          <w:sz w:val="24"/>
          <w:szCs w:val="24"/>
          <w:highlight w:val="none"/>
        </w:rPr>
        <w:t xml:space="preserve">    </w:t>
      </w:r>
      <w:r>
        <w:rPr>
          <w:rFonts w:hint="eastAsia" w:ascii="宋体" w:hAnsi="宋体" w:eastAsia="宋体" w:cs="Times New Roman"/>
          <w:kern w:val="0"/>
          <w:sz w:val="24"/>
          <w:szCs w:val="24"/>
          <w:highlight w:val="none"/>
        </w:rPr>
        <w:t xml:space="preserve"> 期：</w:t>
      </w:r>
      <w:r>
        <w:rPr>
          <w:rFonts w:hint="eastAsia" w:ascii="宋体" w:hAnsi="宋体" w:eastAsia="宋体" w:cs="Times New Roman"/>
          <w:kern w:val="0"/>
          <w:sz w:val="24"/>
          <w:szCs w:val="24"/>
          <w:highlight w:val="none"/>
          <w:u w:val="single"/>
        </w:rPr>
        <w:t xml:space="preserve">             </w:t>
      </w:r>
    </w:p>
    <w:p w14:paraId="5BF0029F">
      <w:pPr>
        <w:widowControl/>
        <w:jc w:val="left"/>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br w:type="page"/>
      </w:r>
    </w:p>
    <w:p w14:paraId="03A465DC">
      <w:pPr>
        <w:widowControl/>
        <w:jc w:val="center"/>
        <w:outlineLvl w:val="1"/>
        <w:rPr>
          <w:rFonts w:ascii="宋体" w:hAnsi="宋体" w:eastAsia="宋体" w:cs="Times New Roman"/>
          <w:b/>
          <w:color w:val="auto"/>
          <w:kern w:val="0"/>
          <w:sz w:val="24"/>
          <w:szCs w:val="20"/>
          <w:highlight w:val="none"/>
          <w:u w:val="none"/>
        </w:rPr>
      </w:pPr>
      <w:r>
        <w:rPr>
          <w:rFonts w:hint="eastAsia" w:ascii="宋体" w:hAnsi="宋体" w:eastAsia="宋体" w:cs="Times New Roman"/>
          <w:b/>
          <w:color w:val="auto"/>
          <w:kern w:val="0"/>
          <w:sz w:val="24"/>
          <w:szCs w:val="20"/>
          <w:highlight w:val="none"/>
          <w:u w:val="none"/>
          <w:lang w:val="en-US" w:eastAsia="zh-CN"/>
        </w:rPr>
        <w:t>七</w:t>
      </w:r>
      <w:r>
        <w:rPr>
          <w:rFonts w:hint="eastAsia" w:ascii="宋体" w:hAnsi="宋体" w:eastAsia="宋体" w:cs="Times New Roman"/>
          <w:b/>
          <w:color w:val="auto"/>
          <w:kern w:val="0"/>
          <w:sz w:val="24"/>
          <w:szCs w:val="20"/>
          <w:highlight w:val="none"/>
          <w:u w:val="none"/>
        </w:rPr>
        <w:t>、授权书</w:t>
      </w:r>
    </w:p>
    <w:p w14:paraId="38B1E5BA">
      <w:pPr>
        <w:spacing w:line="360" w:lineRule="auto"/>
        <w:jc w:val="center"/>
        <w:rPr>
          <w:rFonts w:ascii="宋体" w:hAnsi="宋体" w:eastAsia="宋体" w:cs="Times New Roman"/>
          <w:b/>
          <w:color w:val="auto"/>
          <w:kern w:val="0"/>
          <w:sz w:val="24"/>
          <w:szCs w:val="20"/>
          <w:highlight w:val="none"/>
        </w:rPr>
      </w:pPr>
    </w:p>
    <w:p w14:paraId="1DC4BD33">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本授权书声明：</w:t>
      </w:r>
      <w:r>
        <w:rPr>
          <w:rFonts w:hint="eastAsia" w:ascii="宋体" w:hAnsi="宋体" w:eastAsia="宋体" w:cs="Times New Roman"/>
          <w:color w:val="auto"/>
          <w:kern w:val="2"/>
          <w:sz w:val="24"/>
          <w:szCs w:val="28"/>
          <w:highlight w:val="none"/>
          <w:u w:val="single"/>
          <w:lang w:val="en-US" w:eastAsia="zh-CN" w:bidi="ar-SA"/>
        </w:rPr>
        <w:t xml:space="preserve">           </w:t>
      </w:r>
      <w:r>
        <w:rPr>
          <w:rFonts w:hint="eastAsia" w:ascii="宋体" w:hAnsi="宋体" w:eastAsia="宋体" w:cs="Times New Roman"/>
          <w:color w:val="auto"/>
          <w:kern w:val="2"/>
          <w:sz w:val="24"/>
          <w:szCs w:val="28"/>
          <w:highlight w:val="none"/>
          <w:lang w:val="en-US" w:eastAsia="zh-CN" w:bidi="ar-SA"/>
        </w:rPr>
        <w:t>（供应商名称）授权</w:t>
      </w:r>
      <w:r>
        <w:rPr>
          <w:rFonts w:hint="eastAsia" w:ascii="宋体" w:hAnsi="宋体" w:eastAsia="宋体" w:cs="Times New Roman"/>
          <w:color w:val="auto"/>
          <w:kern w:val="2"/>
          <w:sz w:val="24"/>
          <w:szCs w:val="28"/>
          <w:highlight w:val="none"/>
          <w:u w:val="single"/>
          <w:lang w:val="en-US" w:eastAsia="zh-CN" w:bidi="ar-SA"/>
        </w:rPr>
        <w:t xml:space="preserve">       </w:t>
      </w:r>
      <w:r>
        <w:rPr>
          <w:rFonts w:hint="eastAsia" w:ascii="宋体" w:hAnsi="宋体" w:eastAsia="宋体" w:cs="Times New Roman"/>
          <w:color w:val="auto"/>
          <w:kern w:val="2"/>
          <w:sz w:val="24"/>
          <w:szCs w:val="28"/>
          <w:highlight w:val="none"/>
          <w:lang w:val="en-US" w:eastAsia="zh-CN" w:bidi="ar-SA"/>
        </w:rPr>
        <w:t>（供应商授权代表姓名）代表我方参加本项目</w:t>
      </w:r>
      <w:r>
        <w:rPr>
          <w:rFonts w:hint="eastAsia" w:ascii="宋体" w:hAnsi="宋体" w:eastAsia="宋体" w:cs="Times New Roman"/>
          <w:bCs/>
          <w:color w:val="auto"/>
          <w:kern w:val="2"/>
          <w:sz w:val="24"/>
          <w:szCs w:val="28"/>
          <w:highlight w:val="none"/>
          <w:lang w:val="en-US" w:eastAsia="zh-CN" w:bidi="ar-SA"/>
        </w:rPr>
        <w:t>采购活动</w:t>
      </w:r>
      <w:r>
        <w:rPr>
          <w:rFonts w:hint="eastAsia" w:ascii="宋体" w:hAnsi="宋体" w:eastAsia="宋体" w:cs="Times New Roman"/>
          <w:color w:val="auto"/>
          <w:kern w:val="2"/>
          <w:sz w:val="24"/>
          <w:szCs w:val="28"/>
          <w:highlight w:val="none"/>
          <w:lang w:val="en-US" w:eastAsia="zh-CN" w:bidi="ar-SA"/>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7FD8418B">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本授权书自出具之日起生效。</w:t>
      </w:r>
    </w:p>
    <w:p w14:paraId="590AE655">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授权代表</w:t>
      </w:r>
      <w:r>
        <w:rPr>
          <w:rFonts w:hint="eastAsia" w:ascii="宋体" w:hAnsi="宋体" w:eastAsia="宋体" w:cs="Times New Roman"/>
          <w:color w:val="auto"/>
          <w:kern w:val="2"/>
          <w:sz w:val="24"/>
          <w:szCs w:val="22"/>
          <w:highlight w:val="none"/>
          <w:lang w:val="en-US" w:eastAsia="zh-CN" w:bidi="ar-SA"/>
        </w:rPr>
        <w:t>身份证明扫描件：</w:t>
      </w:r>
    </w:p>
    <w:p w14:paraId="3DAD0B9D">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63E21EF5">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3CE9F710">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238F8363">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2F7B2D4F">
      <w:pPr>
        <w:widowControl w:val="0"/>
        <w:snapToGrid w:val="0"/>
        <w:spacing w:line="360" w:lineRule="auto"/>
        <w:ind w:firstLine="480" w:firstLineChars="200"/>
        <w:jc w:val="left"/>
        <w:rPr>
          <w:rFonts w:ascii="宋体" w:hAnsi="宋体" w:eastAsia="宋体" w:cs="Times New Roman"/>
          <w:color w:val="auto"/>
          <w:kern w:val="2"/>
          <w:sz w:val="24"/>
          <w:szCs w:val="28"/>
          <w:highlight w:val="none"/>
          <w:u w:val="single"/>
          <w:lang w:val="en-US" w:eastAsia="zh-CN" w:bidi="ar-SA"/>
        </w:rPr>
      </w:pPr>
      <w:r>
        <w:rPr>
          <w:rFonts w:hint="eastAsia" w:ascii="宋体" w:hAnsi="宋体" w:eastAsia="宋体" w:cs="Times New Roman"/>
          <w:color w:val="auto"/>
          <w:kern w:val="2"/>
          <w:sz w:val="24"/>
          <w:szCs w:val="28"/>
          <w:highlight w:val="none"/>
          <w:lang w:val="en-US" w:eastAsia="zh-CN" w:bidi="ar-SA"/>
        </w:rPr>
        <w:t>授权代表联系方式：</w:t>
      </w:r>
      <w:r>
        <w:rPr>
          <w:rFonts w:hint="eastAsia" w:ascii="宋体" w:hAnsi="宋体" w:eastAsia="宋体" w:cs="Times New Roman"/>
          <w:color w:val="auto"/>
          <w:kern w:val="2"/>
          <w:sz w:val="24"/>
          <w:szCs w:val="28"/>
          <w:highlight w:val="none"/>
          <w:u w:val="single"/>
          <w:lang w:val="en-US" w:eastAsia="zh-CN" w:bidi="ar-SA"/>
        </w:rPr>
        <w:t xml:space="preserve">          （请填写手机号码）</w:t>
      </w:r>
    </w:p>
    <w:p w14:paraId="568E5B4E">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p>
    <w:p w14:paraId="5C217B8D">
      <w:pPr>
        <w:spacing w:line="360" w:lineRule="auto"/>
        <w:ind w:firstLine="360" w:firstLineChars="150"/>
        <w:rPr>
          <w:rFonts w:ascii="宋体" w:hAnsi="宋体" w:eastAsia="宋体" w:cs="Times New Roman"/>
          <w:color w:val="auto"/>
          <w:kern w:val="0"/>
          <w:sz w:val="24"/>
          <w:szCs w:val="28"/>
          <w:highlight w:val="none"/>
        </w:rPr>
      </w:pPr>
      <w:r>
        <w:rPr>
          <w:rFonts w:hint="eastAsia" w:ascii="宋体" w:hAnsi="宋体" w:eastAsia="宋体" w:cs="Times New Roman"/>
          <w:color w:val="auto"/>
          <w:kern w:val="0"/>
          <w:sz w:val="24"/>
          <w:szCs w:val="28"/>
          <w:highlight w:val="none"/>
        </w:rPr>
        <w:t>特此声明。</w:t>
      </w:r>
    </w:p>
    <w:p w14:paraId="10676426">
      <w:pPr>
        <w:spacing w:line="360" w:lineRule="auto"/>
        <w:rPr>
          <w:rFonts w:ascii="宋体" w:hAnsi="宋体" w:eastAsia="宋体" w:cs="Times New Roman"/>
          <w:color w:val="auto"/>
          <w:kern w:val="0"/>
          <w:sz w:val="24"/>
          <w:szCs w:val="28"/>
          <w:highlight w:val="none"/>
        </w:rPr>
      </w:pPr>
    </w:p>
    <w:p w14:paraId="0C2B4D11">
      <w:pPr>
        <w:spacing w:line="360" w:lineRule="auto"/>
        <w:jc w:val="center"/>
        <w:rPr>
          <w:rFonts w:ascii="宋体" w:hAnsi="宋体" w:eastAsia="宋体" w:cs="Times New Roman"/>
          <w:bCs/>
          <w:color w:val="auto"/>
          <w:kern w:val="0"/>
          <w:sz w:val="24"/>
          <w:szCs w:val="28"/>
          <w:highlight w:val="none"/>
        </w:rPr>
      </w:pPr>
      <w:r>
        <w:rPr>
          <w:rFonts w:hint="eastAsia" w:ascii="宋体" w:hAnsi="宋体" w:eastAsia="宋体" w:cs="Times New Roman"/>
          <w:bCs/>
          <w:color w:val="auto"/>
          <w:kern w:val="0"/>
          <w:sz w:val="24"/>
          <w:szCs w:val="28"/>
          <w:highlight w:val="none"/>
          <w:lang w:val="en-US" w:eastAsia="zh-CN"/>
        </w:rPr>
        <w:t xml:space="preserve">                    </w:t>
      </w:r>
      <w:r>
        <w:rPr>
          <w:rFonts w:hint="eastAsia" w:ascii="宋体" w:hAnsi="宋体" w:eastAsia="宋体" w:cs="Times New Roman"/>
          <w:bCs/>
          <w:color w:val="auto"/>
          <w:kern w:val="0"/>
          <w:sz w:val="24"/>
          <w:szCs w:val="28"/>
          <w:highlight w:val="none"/>
        </w:rPr>
        <w:t>供应商电子签章：</w:t>
      </w:r>
      <w:r>
        <w:rPr>
          <w:rFonts w:hint="eastAsia" w:ascii="宋体" w:hAnsi="宋体" w:eastAsia="宋体" w:cs="Times New Roman"/>
          <w:bCs/>
          <w:color w:val="auto"/>
          <w:kern w:val="0"/>
          <w:sz w:val="24"/>
          <w:szCs w:val="28"/>
          <w:highlight w:val="none"/>
          <w:u w:val="single"/>
        </w:rPr>
        <w:t xml:space="preserve">                    </w:t>
      </w:r>
    </w:p>
    <w:p w14:paraId="70C38A05">
      <w:pPr>
        <w:spacing w:line="360" w:lineRule="auto"/>
        <w:rPr>
          <w:rFonts w:ascii="宋体" w:hAnsi="宋体" w:eastAsia="宋体" w:cs="Times New Roman"/>
          <w:color w:val="auto"/>
          <w:kern w:val="0"/>
          <w:sz w:val="24"/>
          <w:szCs w:val="28"/>
          <w:highlight w:val="none"/>
        </w:rPr>
      </w:pPr>
      <w:r>
        <w:rPr>
          <w:rFonts w:hint="eastAsia" w:ascii="宋体" w:hAnsi="宋体" w:eastAsia="宋体" w:cs="Times New Roman"/>
          <w:color w:val="auto"/>
          <w:kern w:val="0"/>
          <w:sz w:val="24"/>
          <w:szCs w:val="28"/>
          <w:highlight w:val="none"/>
          <w:lang w:val="en-US" w:eastAsia="zh-CN"/>
        </w:rPr>
        <w:t xml:space="preserve">                                        </w:t>
      </w:r>
      <w:r>
        <w:rPr>
          <w:rFonts w:hint="eastAsia" w:ascii="宋体" w:hAnsi="宋体" w:eastAsia="宋体" w:cs="Times New Roman"/>
          <w:color w:val="auto"/>
          <w:kern w:val="0"/>
          <w:sz w:val="24"/>
          <w:szCs w:val="28"/>
          <w:highlight w:val="none"/>
        </w:rPr>
        <w:t>日          期：</w:t>
      </w:r>
      <w:r>
        <w:rPr>
          <w:rFonts w:hint="eastAsia" w:ascii="宋体" w:hAnsi="宋体" w:eastAsia="宋体" w:cs="Times New Roman"/>
          <w:color w:val="auto"/>
          <w:kern w:val="0"/>
          <w:sz w:val="24"/>
          <w:szCs w:val="28"/>
          <w:highlight w:val="none"/>
          <w:u w:val="single"/>
        </w:rPr>
        <w:t xml:space="preserve">                    </w:t>
      </w:r>
    </w:p>
    <w:p w14:paraId="431448FF">
      <w:pPr>
        <w:spacing w:line="360" w:lineRule="auto"/>
        <w:rPr>
          <w:rFonts w:ascii="宋体" w:hAnsi="宋体" w:eastAsia="宋体" w:cs="Times New Roman"/>
          <w:color w:val="auto"/>
          <w:kern w:val="0"/>
          <w:sz w:val="24"/>
          <w:szCs w:val="28"/>
          <w:highlight w:val="none"/>
        </w:rPr>
      </w:pPr>
    </w:p>
    <w:p w14:paraId="5514F78F">
      <w:pPr>
        <w:widowControl w:val="0"/>
        <w:snapToGrid w:val="0"/>
        <w:spacing w:line="360" w:lineRule="auto"/>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注：</w:t>
      </w:r>
    </w:p>
    <w:p w14:paraId="3D62A21C">
      <w:pPr>
        <w:widowControl w:val="0"/>
        <w:snapToGrid w:val="0"/>
        <w:spacing w:line="360" w:lineRule="auto"/>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1.本项目只允许有唯一的供应商授权代表，提供身份证明扫描件；</w:t>
      </w:r>
    </w:p>
    <w:p w14:paraId="57660A6B">
      <w:pPr>
        <w:spacing w:line="360" w:lineRule="auto"/>
        <w:jc w:val="left"/>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2.法定代表人参加磋商的无需提供授权书，仅提供身份证明扫描件。</w:t>
      </w:r>
    </w:p>
    <w:p w14:paraId="45CB096F">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370DC511">
      <w:pPr>
        <w:keepNext/>
        <w:keepLines/>
        <w:spacing w:before="260" w:after="260" w:line="416" w:lineRule="auto"/>
        <w:jc w:val="center"/>
        <w:outlineLvl w:val="1"/>
        <w:rPr>
          <w:rFonts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八</w:t>
      </w:r>
      <w:r>
        <w:rPr>
          <w:rFonts w:hint="eastAsia" w:ascii="宋体" w:hAnsi="宋体" w:eastAsia="宋体" w:cs="@仿宋_GB2312"/>
          <w:b/>
          <w:bCs/>
          <w:color w:val="auto"/>
          <w:kern w:val="2"/>
          <w:sz w:val="24"/>
          <w:szCs w:val="24"/>
          <w:highlight w:val="none"/>
        </w:rPr>
        <w:t>、法定代表人身份证明书</w:t>
      </w:r>
    </w:p>
    <w:p w14:paraId="1537B221">
      <w:pPr>
        <w:autoSpaceDE w:val="0"/>
        <w:autoSpaceDN w:val="0"/>
        <w:adjustRightInd w:val="0"/>
        <w:spacing w:line="360" w:lineRule="auto"/>
        <w:jc w:val="center"/>
        <w:rPr>
          <w:rFonts w:ascii="@仿宋_GB2312" w:hAnsi="宋体" w:eastAsia="@仿宋_GB2312" w:cs="宋体"/>
          <w:b/>
          <w:color w:val="auto"/>
          <w:kern w:val="2"/>
          <w:sz w:val="21"/>
          <w:szCs w:val="24"/>
          <w:highlight w:val="none"/>
          <w:lang w:val="zh-CN"/>
        </w:rPr>
      </w:pPr>
    </w:p>
    <w:p w14:paraId="2A37CD49">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单位名称：</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4E5E79FE">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单位性质：</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38DD98E3">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地    址：</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104D776C">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成立时间：</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年</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月</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日</w:t>
      </w:r>
    </w:p>
    <w:p w14:paraId="4E647D2A">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经营期限：</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1EFE13C1">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姓    名：</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 性 </w:t>
      </w:r>
      <w:r>
        <w:rPr>
          <w:rFonts w:ascii="Calibri" w:hAnsi="Calibri" w:eastAsia="宋体" w:cs="Times New Roman"/>
          <w:color w:val="auto"/>
          <w:kern w:val="2"/>
          <w:sz w:val="24"/>
          <w:szCs w:val="28"/>
          <w:highlight w:val="none"/>
        </w:rPr>
        <w:t xml:space="preserve">  </w:t>
      </w:r>
      <w:r>
        <w:rPr>
          <w:rFonts w:hint="eastAsia" w:ascii="Calibri" w:hAnsi="Calibri" w:eastAsia="宋体" w:cs="Times New Roman"/>
          <w:color w:val="auto"/>
          <w:kern w:val="2"/>
          <w:sz w:val="24"/>
          <w:szCs w:val="28"/>
          <w:highlight w:val="none"/>
        </w:rPr>
        <w:t xml:space="preserve"> 别：</w:t>
      </w:r>
      <w:r>
        <w:rPr>
          <w:rFonts w:hint="eastAsia" w:ascii="Calibri" w:hAnsi="Calibri" w:eastAsia="宋体" w:cs="Times New Roman"/>
          <w:color w:val="auto"/>
          <w:kern w:val="2"/>
          <w:sz w:val="24"/>
          <w:szCs w:val="28"/>
          <w:highlight w:val="none"/>
          <w:u w:val="single"/>
        </w:rPr>
        <w:t xml:space="preserve">             </w:t>
      </w:r>
    </w:p>
    <w:p w14:paraId="55BBDEF8">
      <w:pPr>
        <w:snapToGrid w:val="0"/>
        <w:spacing w:line="360" w:lineRule="auto"/>
        <w:ind w:firstLine="480" w:firstLineChars="200"/>
        <w:jc w:val="left"/>
        <w:rPr>
          <w:rFonts w:ascii="Calibri" w:hAnsi="Calibri" w:eastAsia="宋体" w:cs="Times New Roman"/>
          <w:color w:val="auto"/>
          <w:kern w:val="2"/>
          <w:sz w:val="24"/>
          <w:szCs w:val="28"/>
          <w:highlight w:val="none"/>
          <w:u w:val="single"/>
        </w:rPr>
      </w:pPr>
      <w:r>
        <w:rPr>
          <w:rFonts w:hint="eastAsia" w:ascii="Calibri" w:hAnsi="Calibri" w:eastAsia="宋体" w:cs="Times New Roman"/>
          <w:color w:val="auto"/>
          <w:kern w:val="2"/>
          <w:sz w:val="24"/>
          <w:szCs w:val="28"/>
          <w:highlight w:val="none"/>
        </w:rPr>
        <w:t>年    龄：</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 职    务：</w:t>
      </w:r>
      <w:r>
        <w:rPr>
          <w:rFonts w:hint="eastAsia" w:ascii="Calibri" w:hAnsi="Calibri" w:eastAsia="宋体" w:cs="Times New Roman"/>
          <w:color w:val="auto"/>
          <w:kern w:val="2"/>
          <w:sz w:val="24"/>
          <w:szCs w:val="28"/>
          <w:highlight w:val="none"/>
          <w:u w:val="single"/>
        </w:rPr>
        <w:t xml:space="preserve">             </w:t>
      </w:r>
    </w:p>
    <w:p w14:paraId="66BEBC1C">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联系</w:t>
      </w:r>
      <w:r>
        <w:rPr>
          <w:rFonts w:ascii="Calibri" w:hAnsi="Calibri" w:eastAsia="宋体" w:cs="Times New Roman"/>
          <w:color w:val="auto"/>
          <w:kern w:val="2"/>
          <w:sz w:val="24"/>
          <w:szCs w:val="28"/>
          <w:highlight w:val="none"/>
        </w:rPr>
        <w:t>电话</w:t>
      </w:r>
      <w:r>
        <w:rPr>
          <w:rFonts w:hint="eastAsia" w:ascii="Calibri" w:hAnsi="Calibri" w:eastAsia="宋体" w:cs="Times New Roman"/>
          <w:color w:val="auto"/>
          <w:kern w:val="2"/>
          <w:sz w:val="24"/>
          <w:szCs w:val="28"/>
          <w:highlight w:val="none"/>
        </w:rPr>
        <w:t>：</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 手机号码：</w:t>
      </w:r>
      <w:r>
        <w:rPr>
          <w:rFonts w:hint="eastAsia" w:ascii="Calibri" w:hAnsi="Calibri" w:eastAsia="宋体" w:cs="Times New Roman"/>
          <w:color w:val="auto"/>
          <w:kern w:val="2"/>
          <w:sz w:val="24"/>
          <w:szCs w:val="28"/>
          <w:highlight w:val="none"/>
          <w:u w:val="single"/>
        </w:rPr>
        <w:t xml:space="preserve">             </w:t>
      </w:r>
    </w:p>
    <w:p w14:paraId="5E571BB6">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系  </w:t>
      </w:r>
      <w:r>
        <w:rPr>
          <w:rFonts w:hint="eastAsia" w:ascii="Calibri" w:hAnsi="Calibri" w:eastAsia="宋体" w:cs="Times New Roman"/>
          <w:color w:val="auto"/>
          <w:kern w:val="2"/>
          <w:sz w:val="24"/>
          <w:szCs w:val="28"/>
          <w:highlight w:val="none"/>
          <w:u w:val="single"/>
        </w:rPr>
        <w:t xml:space="preserve">   （供应商单位名称）       </w:t>
      </w:r>
      <w:r>
        <w:rPr>
          <w:rFonts w:hint="eastAsia" w:ascii="Calibri" w:hAnsi="Calibri" w:eastAsia="宋体" w:cs="Times New Roman"/>
          <w:color w:val="auto"/>
          <w:kern w:val="2"/>
          <w:sz w:val="24"/>
          <w:szCs w:val="28"/>
          <w:highlight w:val="none"/>
        </w:rPr>
        <w:t>的法定代表人。</w:t>
      </w:r>
    </w:p>
    <w:p w14:paraId="782849A7">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22AD1CC8">
      <w:pPr>
        <w:spacing w:before="62" w:beforeLines="20" w:after="62" w:afterLines="20" w:line="540" w:lineRule="exact"/>
        <w:ind w:left="400" w:leftChars="200" w:firstLine="240" w:firstLineChars="100"/>
        <w:rPr>
          <w:rFonts w:ascii="Calibri" w:hAnsi="Calibri" w:eastAsia="宋体" w:cs="宋体"/>
          <w:color w:val="auto"/>
          <w:kern w:val="2"/>
          <w:sz w:val="24"/>
          <w:szCs w:val="24"/>
          <w:highlight w:val="none"/>
        </w:rPr>
      </w:pPr>
      <w:r>
        <w:rPr>
          <w:rFonts w:hint="eastAsia" w:ascii="Calibri" w:hAnsi="Calibri" w:eastAsia="宋体" w:cs="宋体"/>
          <w:color w:val="auto"/>
          <w:kern w:val="2"/>
          <w:sz w:val="24"/>
          <w:szCs w:val="24"/>
          <w:highlight w:val="none"/>
        </w:rPr>
        <w:t>特此证明。</w:t>
      </w:r>
    </w:p>
    <w:p w14:paraId="092C5597">
      <w:pPr>
        <w:tabs>
          <w:tab w:val="left" w:pos="720"/>
          <w:tab w:val="left" w:pos="900"/>
        </w:tabs>
        <w:spacing w:before="62" w:beforeLines="20" w:after="62" w:afterLines="20" w:line="540" w:lineRule="exact"/>
        <w:ind w:firstLine="480" w:firstLineChars="200"/>
        <w:rPr>
          <w:rFonts w:ascii="Calibri" w:hAnsi="Calibri" w:eastAsia="宋体" w:cs="宋体"/>
          <w:color w:val="auto"/>
          <w:kern w:val="2"/>
          <w:sz w:val="24"/>
          <w:szCs w:val="24"/>
          <w:highlight w:val="none"/>
        </w:rPr>
      </w:pPr>
      <w:r>
        <w:rPr>
          <w:rFonts w:hint="eastAsia" w:ascii="Calibri" w:hAnsi="Calibri" w:eastAsia="宋体" w:cs="宋体"/>
          <w:color w:val="auto"/>
          <w:kern w:val="2"/>
          <w:sz w:val="24"/>
          <w:szCs w:val="24"/>
          <w:highlight w:val="none"/>
        </w:rPr>
        <w:t>附：法定代表人身份证扫描件</w:t>
      </w:r>
    </w:p>
    <w:p w14:paraId="08A80D6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759069AA">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476CB7A9">
      <w:pPr>
        <w:spacing w:line="360" w:lineRule="auto"/>
        <w:ind w:firstLine="3840" w:firstLineChars="16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供应商电子签章：</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p>
    <w:p w14:paraId="10CAC394">
      <w:pPr>
        <w:spacing w:line="360" w:lineRule="auto"/>
        <w:ind w:firstLine="3840" w:firstLineChars="16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 xml:space="preserve">    </w:t>
      </w:r>
      <w:r>
        <w:rPr>
          <w:rFonts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期：</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p>
    <w:p w14:paraId="3CBF132B">
      <w:pPr>
        <w:widowControl/>
        <w:jc w:val="left"/>
        <w:rPr>
          <w:rFonts w:ascii="宋体" w:hAnsi="宋体" w:eastAsia="宋体" w:cs="@仿宋_GB2312"/>
          <w:b/>
          <w:bCs/>
          <w:color w:val="auto"/>
          <w:kern w:val="2"/>
          <w:sz w:val="24"/>
          <w:szCs w:val="24"/>
          <w:highlight w:val="none"/>
        </w:rPr>
      </w:pPr>
      <w:r>
        <w:rPr>
          <w:rFonts w:ascii="宋体" w:hAnsi="宋体" w:eastAsia="宋体" w:cs="@仿宋_GB2312"/>
          <w:color w:val="auto"/>
          <w:kern w:val="2"/>
          <w:sz w:val="24"/>
          <w:szCs w:val="24"/>
          <w:highlight w:val="none"/>
        </w:rPr>
        <w:br w:type="page"/>
      </w:r>
    </w:p>
    <w:p w14:paraId="51FDDD65">
      <w:pPr>
        <w:keepNext/>
        <w:keepLines/>
        <w:spacing w:before="260" w:after="260" w:line="416" w:lineRule="auto"/>
        <w:jc w:val="center"/>
        <w:outlineLvl w:val="1"/>
        <w:rPr>
          <w:rFonts w:hint="eastAsia" w:ascii="宋体" w:hAnsi="宋体" w:eastAsia="宋体" w:cs="@仿宋_GB2312"/>
          <w:b/>
          <w:bCs/>
          <w:color w:val="auto"/>
          <w:kern w:val="2"/>
          <w:sz w:val="24"/>
          <w:szCs w:val="24"/>
          <w:highlight w:val="none"/>
          <w:lang w:val="en-US" w:eastAsia="zh-CN"/>
        </w:rPr>
        <w:sectPr>
          <w:headerReference r:id="rId7" w:type="default"/>
          <w:footerReference r:id="rId8" w:type="default"/>
          <w:pgSz w:w="11907" w:h="16840"/>
          <w:pgMar w:top="1117" w:right="1078" w:bottom="1060" w:left="1700" w:header="510" w:footer="886" w:gutter="0"/>
          <w:pgNumType w:fmt="decimal"/>
          <w:cols w:space="720" w:num="1"/>
        </w:sectPr>
      </w:pPr>
    </w:p>
    <w:p w14:paraId="0A972A59">
      <w:pPr>
        <w:keepNext/>
        <w:keepLines/>
        <w:spacing w:before="260" w:after="260" w:line="416" w:lineRule="auto"/>
        <w:jc w:val="center"/>
        <w:outlineLvl w:val="1"/>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lang w:val="en-US" w:eastAsia="zh-CN"/>
        </w:rPr>
        <w:t>九</w:t>
      </w:r>
      <w:r>
        <w:rPr>
          <w:rFonts w:hint="eastAsia" w:ascii="宋体" w:hAnsi="宋体" w:eastAsia="宋体" w:cs="@仿宋_GB2312"/>
          <w:b/>
          <w:bCs/>
          <w:kern w:val="2"/>
          <w:sz w:val="24"/>
          <w:szCs w:val="24"/>
          <w:highlight w:val="none"/>
        </w:rPr>
        <w:t>、承诺函</w:t>
      </w:r>
    </w:p>
    <w:p w14:paraId="42673F6F">
      <w:pPr>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致：</w:t>
      </w:r>
      <w:r>
        <w:rPr>
          <w:rFonts w:hint="eastAsia" w:ascii="宋体" w:hAnsi="宋体" w:eastAsia="宋体" w:cs="宋体"/>
          <w:b/>
          <w:kern w:val="2"/>
          <w:sz w:val="24"/>
          <w:szCs w:val="24"/>
          <w:highlight w:val="none"/>
          <w:u w:val="single"/>
          <w:lang w:val="en-US" w:eastAsia="zh-CN"/>
        </w:rPr>
        <w:t xml:space="preserve">                 （</w:t>
      </w:r>
      <w:r>
        <w:rPr>
          <w:rFonts w:hint="eastAsia" w:ascii="宋体" w:hAnsi="宋体" w:eastAsia="宋体" w:cs="宋体"/>
          <w:b/>
          <w:kern w:val="2"/>
          <w:sz w:val="24"/>
          <w:szCs w:val="24"/>
          <w:highlight w:val="none"/>
          <w:u w:val="single"/>
        </w:rPr>
        <w:t>某采购单位、某代理机构</w:t>
      </w:r>
      <w:r>
        <w:rPr>
          <w:rFonts w:hint="eastAsia" w:ascii="宋体" w:hAnsi="宋体" w:eastAsia="宋体" w:cs="宋体"/>
          <w:b/>
          <w:kern w:val="2"/>
          <w:sz w:val="24"/>
          <w:szCs w:val="24"/>
          <w:highlight w:val="none"/>
          <w:u w:val="single"/>
          <w:lang w:val="en-US" w:eastAsia="zh-CN"/>
        </w:rPr>
        <w:t>）</w:t>
      </w:r>
    </w:p>
    <w:p w14:paraId="12E64ED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我单位参与本项目竞争性磋商，现郑重承诺如下：</w:t>
      </w:r>
    </w:p>
    <w:p w14:paraId="6111D79C">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一、我单位对正常运行及经营的合法性、真实性及有效性负完全责任，并随时无条件配合采购人对我单位营业执照有效性进一步核查。</w:t>
      </w:r>
    </w:p>
    <w:p w14:paraId="785BAF25">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二、若我单位成交，将严格按照国家及省市行业主管部门规定在项目所在地办理施工许可（如需），在建筑服务发生地及时足额预缴增值税。</w:t>
      </w:r>
    </w:p>
    <w:p w14:paraId="3E55EABB">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三、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DD859D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四、我单位在本项目磋商有效期内，在本项目所在区域未存在因质量事故、安全事故等被限期承包工程或市场不良行为等被限制磋商资格行为，且处于处罚期内的情况；</w:t>
      </w:r>
    </w:p>
    <w:p w14:paraId="52AA085F">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五、</w:t>
      </w:r>
      <w:r>
        <w:rPr>
          <w:rFonts w:ascii="宋体" w:hAnsi="宋体" w:eastAsia="宋体" w:cs="宋体"/>
          <w:kern w:val="0"/>
          <w:sz w:val="24"/>
          <w:szCs w:val="24"/>
          <w:highlight w:val="none"/>
        </w:rPr>
        <w:t>我单位未被“信用中国”网站列入拖欠农民工工资失信联合惩戒对象名单</w:t>
      </w:r>
      <w:r>
        <w:rPr>
          <w:rFonts w:hint="eastAsia" w:ascii="宋体" w:hAnsi="宋体" w:eastAsia="宋体" w:cs="宋体"/>
          <w:kern w:val="2"/>
          <w:sz w:val="24"/>
          <w:szCs w:val="24"/>
          <w:highlight w:val="none"/>
        </w:rPr>
        <w:t>；</w:t>
      </w:r>
    </w:p>
    <w:p w14:paraId="455E75E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六、本项目授权委托人为我单位人员，不存在挂靠行为，否则承担相应法律责任，并随时无条件配合监管部门调查取证。</w:t>
      </w:r>
    </w:p>
    <w:p w14:paraId="314E5326">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七、我单位一旦成交，将在磋商文件规定时间内缴纳相关费用、领取成交通知书，并与采购人联系并签订合同，组织进场施工事宜，否则贵单位有权取消我单位成交资格。</w:t>
      </w:r>
    </w:p>
    <w:p w14:paraId="406761E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八、我单位在响应文件提交截止时间前已在安徽省按照主管部门相关要求办理信息登记手续，如未按此要求办理信息登记，采购人可按照我单位弄虚作假取消我单位成交资格，采购人因此原因取消我单位成交资格的，视为我单位无正当理由放弃成交资格，同时贵单位可向我单位进一步追偿工期延误造成的一切损失。</w:t>
      </w:r>
      <w:r>
        <w:rPr>
          <w:rFonts w:hint="eastAsia" w:ascii="宋体" w:hAnsi="宋体" w:eastAsia="宋体" w:cs="宋体"/>
          <w:i/>
          <w:kern w:val="2"/>
          <w:sz w:val="24"/>
          <w:szCs w:val="24"/>
          <w:highlight w:val="none"/>
        </w:rPr>
        <w:t>（本条仅针对安徽省外建筑业企业，安徽省内建筑业企业此条不需要承诺）</w:t>
      </w:r>
    </w:p>
    <w:p w14:paraId="299A2082">
      <w:pPr>
        <w:pageBreakBefore w:val="0"/>
        <w:widowControl w:val="0"/>
        <w:kinsoku/>
        <w:wordWrap/>
        <w:overflowPunct/>
        <w:topLinePunct w:val="0"/>
        <w:autoSpaceDE/>
        <w:autoSpaceDN/>
        <w:bidi w:val="0"/>
        <w:adjustRightInd/>
        <w:snapToGrid/>
        <w:spacing w:line="360" w:lineRule="auto"/>
        <w:ind w:firstLine="4200" w:firstLineChars="175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w:t>
      </w:r>
      <w:r>
        <w:rPr>
          <w:rFonts w:ascii="宋体" w:hAnsi="宋体" w:eastAsia="宋体" w:cs="宋体"/>
          <w:kern w:val="2"/>
          <w:sz w:val="24"/>
          <w:szCs w:val="24"/>
          <w:highlight w:val="none"/>
        </w:rPr>
        <w:t>电子签章</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xml:space="preserve"> </w:t>
      </w:r>
    </w:p>
    <w:p w14:paraId="617B3EF9">
      <w:pPr>
        <w:keepNext/>
        <w:keepLines/>
        <w:pageBreakBefore w:val="0"/>
        <w:widowControl w:val="0"/>
        <w:kinsoku/>
        <w:wordWrap/>
        <w:overflowPunct/>
        <w:topLinePunct w:val="0"/>
        <w:autoSpaceDE/>
        <w:autoSpaceDN/>
        <w:bidi w:val="0"/>
        <w:adjustRightInd/>
        <w:snapToGrid/>
        <w:spacing w:before="260" w:after="260" w:line="416" w:lineRule="auto"/>
        <w:jc w:val="center"/>
        <w:textAlignment w:val="auto"/>
        <w:outlineLvl w:val="9"/>
        <w:rPr>
          <w:rFonts w:hint="eastAsia" w:ascii="宋体" w:hAnsi="宋体" w:eastAsia="宋体" w:cs="@仿宋_GB2312"/>
          <w:b/>
          <w:bCs/>
          <w:color w:val="auto"/>
          <w:kern w:val="2"/>
          <w:sz w:val="24"/>
          <w:szCs w:val="24"/>
          <w:highlight w:val="none"/>
          <w:lang w:val="en-US" w:eastAsia="zh-CN"/>
        </w:rPr>
        <w:sectPr>
          <w:pgSz w:w="11907" w:h="16840"/>
          <w:pgMar w:top="1117" w:right="1078" w:bottom="1060" w:left="1700" w:header="510" w:footer="886" w:gutter="0"/>
          <w:pgNumType w:fmt="decimal"/>
          <w:cols w:space="720" w:num="1"/>
        </w:sectPr>
      </w:pPr>
      <w:r>
        <w:rPr>
          <w:rFonts w:hint="eastAsia" w:ascii="宋体" w:hAnsi="宋体" w:eastAsia="宋体" w:cs="宋体"/>
          <w:kern w:val="2"/>
          <w:sz w:val="24"/>
          <w:szCs w:val="24"/>
          <w:highlight w:val="none"/>
        </w:rPr>
        <w:t>法定代表人：</w:t>
      </w:r>
      <w:r>
        <w:rPr>
          <w:rFonts w:hint="eastAsia" w:ascii="宋体" w:hAnsi="宋体" w:eastAsia="宋体" w:cs="宋体"/>
          <w:kern w:val="2"/>
          <w:sz w:val="24"/>
          <w:szCs w:val="24"/>
          <w:highlight w:val="none"/>
          <w:u w:val="single"/>
        </w:rPr>
        <w:t xml:space="preserve">          签字或盖章</w:t>
      </w:r>
    </w:p>
    <w:p w14:paraId="7FF30821">
      <w:pPr>
        <w:keepNext/>
        <w:keepLines/>
        <w:spacing w:before="260" w:after="260" w:line="416" w:lineRule="auto"/>
        <w:jc w:val="center"/>
        <w:outlineLvl w:val="1"/>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十</w:t>
      </w:r>
      <w:r>
        <w:rPr>
          <w:rFonts w:hint="eastAsia" w:ascii="宋体" w:hAnsi="宋体" w:eastAsia="宋体" w:cs="@仿宋_GB2312"/>
          <w:b/>
          <w:bCs/>
          <w:color w:val="auto"/>
          <w:kern w:val="2"/>
          <w:sz w:val="24"/>
          <w:szCs w:val="24"/>
          <w:highlight w:val="none"/>
        </w:rPr>
        <w:t>、项目经理承诺书</w:t>
      </w:r>
    </w:p>
    <w:p w14:paraId="02160E0E">
      <w:pPr>
        <w:spacing w:line="360" w:lineRule="auto"/>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rPr>
        <w:t>致：</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u w:val="single"/>
          <w:lang w:eastAsia="zh-CN"/>
        </w:rPr>
        <w:t>采购人</w:t>
      </w:r>
      <w:r>
        <w:rPr>
          <w:rFonts w:hint="eastAsia" w:ascii="宋体" w:hAnsi="宋体" w:eastAsia="宋体" w:cs="宋体"/>
          <w:b/>
          <w:color w:val="auto"/>
          <w:kern w:val="2"/>
          <w:sz w:val="24"/>
          <w:szCs w:val="24"/>
          <w:highlight w:val="none"/>
          <w:u w:val="single"/>
          <w:lang w:val="en-US" w:eastAsia="zh-CN"/>
        </w:rPr>
        <w:t>）</w:t>
      </w:r>
    </w:p>
    <w:p w14:paraId="079C06CB">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本人作为我单位在本项目磋商担任的项目经理，郑重承诺：</w:t>
      </w:r>
    </w:p>
    <w:p w14:paraId="4738428F">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3C459E7D">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二</w:t>
      </w:r>
      <w:r>
        <w:rPr>
          <w:rFonts w:hint="eastAsia" w:ascii="宋体" w:hAnsi="宋体" w:eastAsia="宋体" w:cs="宋体"/>
          <w:color w:val="auto"/>
          <w:kern w:val="2"/>
          <w:sz w:val="24"/>
          <w:szCs w:val="24"/>
          <w:highlight w:val="none"/>
        </w:rPr>
        <w:t>、本人承诺，一旦成交，将严格按照磋商文件规定履约。</w:t>
      </w:r>
    </w:p>
    <w:p w14:paraId="1F8F1EB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三</w:t>
      </w:r>
      <w:r>
        <w:rPr>
          <w:rFonts w:hint="eastAsia" w:ascii="宋体" w:hAnsi="宋体" w:eastAsia="宋体" w:cs="宋体"/>
          <w:color w:val="auto"/>
          <w:kern w:val="2"/>
          <w:sz w:val="24"/>
          <w:szCs w:val="24"/>
          <w:highlight w:val="none"/>
        </w:rPr>
        <w:t>、本人声明，对以上承诺，一旦发现虚假现象，本人愿意承担相应法律责任，并随时无条件配合监管部门调查取证。</w:t>
      </w:r>
    </w:p>
    <w:p w14:paraId="01BE71ED">
      <w:pPr>
        <w:spacing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四、</w:t>
      </w:r>
      <w:r>
        <w:rPr>
          <w:rFonts w:hint="eastAsia" w:ascii="宋体" w:hAnsi="宋体" w:eastAsia="宋体" w:cs="宋体"/>
          <w:color w:val="auto"/>
          <w:kern w:val="2"/>
          <w:sz w:val="24"/>
          <w:szCs w:val="24"/>
          <w:highlight w:val="none"/>
          <w:u w:val="single"/>
        </w:rPr>
        <w:t xml:space="preserve">                   </w:t>
      </w:r>
    </w:p>
    <w:p w14:paraId="6C3D89AC">
      <w:pPr>
        <w:spacing w:line="360" w:lineRule="auto"/>
        <w:ind w:firstLine="480" w:firstLineChars="200"/>
        <w:rPr>
          <w:rFonts w:ascii="宋体" w:hAnsi="宋体" w:eastAsia="宋体" w:cs="宋体"/>
          <w:color w:val="auto"/>
          <w:kern w:val="2"/>
          <w:sz w:val="24"/>
          <w:szCs w:val="24"/>
          <w:highlight w:val="none"/>
        </w:rPr>
      </w:pPr>
    </w:p>
    <w:p w14:paraId="78FBD95A">
      <w:pPr>
        <w:spacing w:line="360" w:lineRule="auto"/>
        <w:ind w:firstLine="4200" w:firstLineChars="175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项目经理签字：</w:t>
      </w:r>
      <w:r>
        <w:rPr>
          <w:rFonts w:hint="eastAsia" w:ascii="宋体" w:hAnsi="宋体" w:eastAsia="宋体" w:cs="宋体"/>
          <w:color w:val="auto"/>
          <w:kern w:val="2"/>
          <w:sz w:val="24"/>
          <w:szCs w:val="24"/>
          <w:highlight w:val="none"/>
          <w:u w:val="single"/>
        </w:rPr>
        <w:t xml:space="preserve">                   </w:t>
      </w:r>
    </w:p>
    <w:p w14:paraId="7E275BD5">
      <w:pPr>
        <w:spacing w:line="360" w:lineRule="auto"/>
        <w:ind w:firstLine="4200" w:firstLineChars="175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身份证号：</w:t>
      </w:r>
      <w:r>
        <w:rPr>
          <w:rFonts w:hint="eastAsia" w:ascii="宋体" w:hAnsi="宋体" w:eastAsia="宋体" w:cs="宋体"/>
          <w:color w:val="auto"/>
          <w:kern w:val="2"/>
          <w:sz w:val="24"/>
          <w:szCs w:val="24"/>
          <w:highlight w:val="none"/>
          <w:u w:val="single"/>
        </w:rPr>
        <w:t xml:space="preserve">                       </w:t>
      </w:r>
    </w:p>
    <w:p w14:paraId="4F329AD1">
      <w:pPr>
        <w:spacing w:line="360" w:lineRule="auto"/>
        <w:ind w:firstLine="4200" w:firstLineChars="175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p>
    <w:p w14:paraId="252E6CB1">
      <w:pPr>
        <w:spacing w:line="360" w:lineRule="auto"/>
        <w:ind w:firstLine="480" w:firstLineChars="200"/>
        <w:rPr>
          <w:rFonts w:ascii="宋体" w:hAnsi="宋体" w:eastAsia="宋体" w:cs="宋体"/>
          <w:color w:val="auto"/>
          <w:kern w:val="2"/>
          <w:sz w:val="24"/>
          <w:szCs w:val="24"/>
          <w:highlight w:val="none"/>
        </w:rPr>
      </w:pPr>
    </w:p>
    <w:p w14:paraId="387E269C">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注：本页后附项目经理身份证明扫描件。</w:t>
      </w:r>
    </w:p>
    <w:p w14:paraId="5C0E74A6">
      <w:pPr>
        <w:autoSpaceDE w:val="0"/>
        <w:autoSpaceDN w:val="0"/>
        <w:adjustRightInd w:val="0"/>
        <w:spacing w:line="360" w:lineRule="auto"/>
        <w:jc w:val="center"/>
        <w:rPr>
          <w:rFonts w:ascii="@仿宋_GB2312" w:hAnsi="宋体" w:eastAsia="@仿宋_GB2312" w:cs="宋体"/>
          <w:color w:val="auto"/>
          <w:kern w:val="2"/>
          <w:sz w:val="24"/>
          <w:szCs w:val="24"/>
          <w:highlight w:val="none"/>
          <w:lang w:val="zh-CN"/>
        </w:rPr>
      </w:pPr>
      <w:r>
        <w:rPr>
          <w:rFonts w:hint="eastAsia" w:ascii="@仿宋_GB2312" w:hAnsi="宋体" w:eastAsia="@仿宋_GB2312" w:cs="宋体"/>
          <w:b/>
          <w:color w:val="auto"/>
          <w:kern w:val="2"/>
          <w:sz w:val="24"/>
          <w:szCs w:val="24"/>
          <w:highlight w:val="none"/>
        </w:rPr>
        <w:br w:type="page"/>
      </w:r>
    </w:p>
    <w:p w14:paraId="737B474C">
      <w:pPr>
        <w:spacing w:line="360" w:lineRule="auto"/>
        <w:jc w:val="center"/>
        <w:outlineLvl w:val="1"/>
        <w:rPr>
          <w:rFonts w:hint="eastAsia" w:ascii="宋体" w:hAnsi="宋体" w:eastAsia="宋体"/>
          <w:b/>
          <w:color w:val="auto"/>
          <w:sz w:val="24"/>
          <w:highlight w:val="none"/>
        </w:rPr>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pPr>
    </w:p>
    <w:p w14:paraId="1408A0B0">
      <w:pPr>
        <w:keepNext/>
        <w:keepLines/>
        <w:spacing w:before="260" w:after="260" w:line="416" w:lineRule="auto"/>
        <w:jc w:val="center"/>
        <w:outlineLvl w:val="1"/>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rPr>
        <w:t>十</w:t>
      </w:r>
      <w:r>
        <w:rPr>
          <w:rFonts w:hint="eastAsia" w:ascii="宋体" w:hAnsi="宋体" w:eastAsia="宋体" w:cs="@仿宋_GB2312"/>
          <w:b/>
          <w:bCs/>
          <w:kern w:val="2"/>
          <w:sz w:val="24"/>
          <w:szCs w:val="24"/>
          <w:highlight w:val="none"/>
          <w:lang w:val="en-US" w:eastAsia="zh-CN"/>
        </w:rPr>
        <w:t>一</w:t>
      </w:r>
      <w:r>
        <w:rPr>
          <w:rFonts w:hint="eastAsia" w:ascii="宋体" w:hAnsi="宋体" w:eastAsia="宋体" w:cs="@仿宋_GB2312"/>
          <w:b/>
          <w:bCs/>
          <w:kern w:val="2"/>
          <w:sz w:val="24"/>
          <w:szCs w:val="24"/>
          <w:highlight w:val="none"/>
        </w:rPr>
        <w:t>、磋商业绩承诺函</w:t>
      </w:r>
    </w:p>
    <w:p w14:paraId="589E0E7F">
      <w:pPr>
        <w:rPr>
          <w:rFonts w:ascii="宋体" w:hAnsi="宋体" w:eastAsia="@仿宋_GB2312" w:cs="@仿宋_GB2312"/>
          <w:kern w:val="2"/>
          <w:sz w:val="21"/>
          <w:szCs w:val="20"/>
          <w:highlight w:val="none"/>
        </w:rPr>
      </w:pPr>
    </w:p>
    <w:p w14:paraId="39E55FA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我公司同意成交结果公告中公示以下业绩并承诺：响应文件中所提供的业绩均真实有效，</w:t>
      </w:r>
      <w:r>
        <w:rPr>
          <w:rFonts w:hint="eastAsia" w:ascii="宋体" w:hAnsi="宋体" w:eastAsia="宋体" w:cs="Times New Roman"/>
          <w:kern w:val="0"/>
          <w:sz w:val="24"/>
          <w:szCs w:val="20"/>
          <w:highlight w:val="none"/>
        </w:rPr>
        <w:t>且不属于与</w:t>
      </w:r>
      <w:r>
        <w:rPr>
          <w:rFonts w:ascii="宋体" w:hAnsi="宋体" w:eastAsia="宋体" w:cs="Times New Roman"/>
          <w:kern w:val="0"/>
          <w:sz w:val="24"/>
          <w:szCs w:val="20"/>
          <w:highlight w:val="none"/>
        </w:rPr>
        <w:t>关联公司（如母公司、控股公司、分公司、子公司、同一法定代表人的公司）之间的</w:t>
      </w:r>
      <w:r>
        <w:rPr>
          <w:rFonts w:hint="eastAsia" w:ascii="宋体" w:hAnsi="宋体" w:eastAsia="宋体" w:cs="Times New Roman"/>
          <w:kern w:val="0"/>
          <w:sz w:val="24"/>
          <w:szCs w:val="20"/>
          <w:highlight w:val="none"/>
        </w:rPr>
        <w:t>业绩</w:t>
      </w:r>
      <w:r>
        <w:rPr>
          <w:rFonts w:ascii="宋体" w:hAnsi="宋体" w:eastAsia="宋体" w:cs="Times New Roman"/>
          <w:kern w:val="0"/>
          <w:sz w:val="24"/>
          <w:szCs w:val="20"/>
          <w:highlight w:val="none"/>
        </w:rPr>
        <w:t>，</w:t>
      </w:r>
      <w:r>
        <w:rPr>
          <w:rFonts w:hint="eastAsia" w:ascii="宋体" w:hAnsi="宋体" w:eastAsia="宋体" w:cs="宋体"/>
          <w:kern w:val="2"/>
          <w:sz w:val="24"/>
          <w:szCs w:val="24"/>
          <w:highlight w:val="none"/>
        </w:rPr>
        <w:t>若被发现存在任何虚假、隐瞒情况，我公司承担由此产生的一切后果。</w:t>
      </w:r>
    </w:p>
    <w:p w14:paraId="7A0136E9">
      <w:pPr>
        <w:spacing w:line="360" w:lineRule="auto"/>
        <w:ind w:firstLine="480" w:firstLineChars="200"/>
        <w:rPr>
          <w:rFonts w:ascii="宋体" w:hAnsi="宋体" w:eastAsia="宋体" w:cs="宋体"/>
          <w:kern w:val="2"/>
          <w:sz w:val="24"/>
          <w:szCs w:val="24"/>
          <w:highlight w:val="none"/>
        </w:rPr>
      </w:pPr>
    </w:p>
    <w:p w14:paraId="17D00084">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供应商电子签章：</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751BF30F">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日</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 xml:space="preserve">    </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期：</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13A7691B">
      <w:pPr>
        <w:spacing w:line="360" w:lineRule="auto"/>
        <w:rPr>
          <w:rFonts w:ascii="宋体" w:hAnsi="宋体" w:eastAsia="@仿宋_GB2312" w:cs="@仿宋_GB2312"/>
          <w:kern w:val="2"/>
          <w:sz w:val="21"/>
          <w:szCs w:val="20"/>
          <w:highlight w:val="none"/>
        </w:rPr>
      </w:pP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4577"/>
        <w:gridCol w:w="2544"/>
        <w:gridCol w:w="1172"/>
      </w:tblGrid>
      <w:tr w14:paraId="1A3A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3" w:type="pct"/>
            <w:vAlign w:val="center"/>
          </w:tcPr>
          <w:p w14:paraId="47FA658D">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序号</w:t>
            </w:r>
          </w:p>
        </w:tc>
        <w:tc>
          <w:tcPr>
            <w:tcW w:w="2449" w:type="pct"/>
            <w:vAlign w:val="center"/>
          </w:tcPr>
          <w:p w14:paraId="58005C8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项目名称</w:t>
            </w:r>
          </w:p>
        </w:tc>
        <w:tc>
          <w:tcPr>
            <w:tcW w:w="1361" w:type="pct"/>
            <w:vAlign w:val="center"/>
          </w:tcPr>
          <w:p w14:paraId="125C3101">
            <w:pPr>
              <w:widowControl/>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工程内容</w:t>
            </w:r>
          </w:p>
        </w:tc>
        <w:tc>
          <w:tcPr>
            <w:tcW w:w="627" w:type="pct"/>
            <w:vAlign w:val="center"/>
          </w:tcPr>
          <w:p w14:paraId="0CC5524C">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备注</w:t>
            </w:r>
          </w:p>
        </w:tc>
      </w:tr>
      <w:tr w14:paraId="7768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A217A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1</w:t>
            </w:r>
          </w:p>
        </w:tc>
        <w:tc>
          <w:tcPr>
            <w:tcW w:w="2449" w:type="pct"/>
            <w:vAlign w:val="center"/>
          </w:tcPr>
          <w:p w14:paraId="0CC2E51A">
            <w:pPr>
              <w:spacing w:line="360" w:lineRule="auto"/>
              <w:rPr>
                <w:rFonts w:ascii="宋体" w:hAnsi="宋体" w:eastAsia="宋体" w:cs="宋体"/>
                <w:b/>
                <w:kern w:val="2"/>
                <w:sz w:val="24"/>
                <w:szCs w:val="24"/>
                <w:highlight w:val="none"/>
              </w:rPr>
            </w:pPr>
          </w:p>
        </w:tc>
        <w:tc>
          <w:tcPr>
            <w:tcW w:w="1361" w:type="pct"/>
            <w:vAlign w:val="center"/>
          </w:tcPr>
          <w:p w14:paraId="7A265619">
            <w:pPr>
              <w:spacing w:line="360" w:lineRule="auto"/>
              <w:rPr>
                <w:rFonts w:ascii="宋体" w:hAnsi="宋体" w:eastAsia="宋体" w:cs="宋体"/>
                <w:b/>
                <w:kern w:val="2"/>
                <w:sz w:val="24"/>
                <w:szCs w:val="24"/>
                <w:highlight w:val="none"/>
              </w:rPr>
            </w:pPr>
          </w:p>
        </w:tc>
        <w:tc>
          <w:tcPr>
            <w:tcW w:w="627" w:type="pct"/>
            <w:vAlign w:val="center"/>
          </w:tcPr>
          <w:p w14:paraId="653F9D02">
            <w:pPr>
              <w:spacing w:line="360" w:lineRule="auto"/>
              <w:rPr>
                <w:rFonts w:ascii="宋体" w:hAnsi="宋体" w:eastAsia="宋体" w:cs="宋体"/>
                <w:b/>
                <w:kern w:val="2"/>
                <w:sz w:val="24"/>
                <w:szCs w:val="24"/>
                <w:highlight w:val="none"/>
              </w:rPr>
            </w:pPr>
          </w:p>
        </w:tc>
      </w:tr>
      <w:tr w14:paraId="27A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07E97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2</w:t>
            </w:r>
          </w:p>
        </w:tc>
        <w:tc>
          <w:tcPr>
            <w:tcW w:w="2449" w:type="pct"/>
            <w:vAlign w:val="center"/>
          </w:tcPr>
          <w:p w14:paraId="74D25602">
            <w:pPr>
              <w:spacing w:line="360" w:lineRule="auto"/>
              <w:rPr>
                <w:rFonts w:ascii="宋体" w:hAnsi="宋体" w:eastAsia="宋体" w:cs="宋体"/>
                <w:b/>
                <w:kern w:val="2"/>
                <w:sz w:val="24"/>
                <w:szCs w:val="24"/>
                <w:highlight w:val="none"/>
              </w:rPr>
            </w:pPr>
          </w:p>
        </w:tc>
        <w:tc>
          <w:tcPr>
            <w:tcW w:w="1361" w:type="pct"/>
            <w:vAlign w:val="center"/>
          </w:tcPr>
          <w:p w14:paraId="02279D67">
            <w:pPr>
              <w:spacing w:line="360" w:lineRule="auto"/>
              <w:rPr>
                <w:rFonts w:ascii="宋体" w:hAnsi="宋体" w:eastAsia="宋体" w:cs="宋体"/>
                <w:b/>
                <w:kern w:val="2"/>
                <w:sz w:val="24"/>
                <w:szCs w:val="24"/>
                <w:highlight w:val="none"/>
              </w:rPr>
            </w:pPr>
          </w:p>
        </w:tc>
        <w:tc>
          <w:tcPr>
            <w:tcW w:w="627" w:type="pct"/>
            <w:vAlign w:val="center"/>
          </w:tcPr>
          <w:p w14:paraId="64F7984A">
            <w:pPr>
              <w:spacing w:line="360" w:lineRule="auto"/>
              <w:rPr>
                <w:rFonts w:ascii="宋体" w:hAnsi="宋体" w:eastAsia="宋体" w:cs="宋体"/>
                <w:b/>
                <w:kern w:val="2"/>
                <w:sz w:val="24"/>
                <w:szCs w:val="24"/>
                <w:highlight w:val="none"/>
              </w:rPr>
            </w:pPr>
          </w:p>
        </w:tc>
      </w:tr>
      <w:tr w14:paraId="476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535416E">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3</w:t>
            </w:r>
          </w:p>
        </w:tc>
        <w:tc>
          <w:tcPr>
            <w:tcW w:w="2449" w:type="pct"/>
            <w:vAlign w:val="center"/>
          </w:tcPr>
          <w:p w14:paraId="326DC8D3">
            <w:pPr>
              <w:spacing w:line="360" w:lineRule="auto"/>
              <w:rPr>
                <w:rFonts w:ascii="宋体" w:hAnsi="宋体" w:eastAsia="宋体" w:cs="宋体"/>
                <w:b/>
                <w:kern w:val="2"/>
                <w:sz w:val="24"/>
                <w:szCs w:val="24"/>
                <w:highlight w:val="none"/>
              </w:rPr>
            </w:pPr>
          </w:p>
        </w:tc>
        <w:tc>
          <w:tcPr>
            <w:tcW w:w="1361" w:type="pct"/>
            <w:vAlign w:val="center"/>
          </w:tcPr>
          <w:p w14:paraId="74915887">
            <w:pPr>
              <w:spacing w:line="360" w:lineRule="auto"/>
              <w:rPr>
                <w:rFonts w:ascii="宋体" w:hAnsi="宋体" w:eastAsia="宋体" w:cs="宋体"/>
                <w:b/>
                <w:kern w:val="2"/>
                <w:sz w:val="24"/>
                <w:szCs w:val="24"/>
                <w:highlight w:val="none"/>
              </w:rPr>
            </w:pPr>
          </w:p>
        </w:tc>
        <w:tc>
          <w:tcPr>
            <w:tcW w:w="627" w:type="pct"/>
            <w:vAlign w:val="center"/>
          </w:tcPr>
          <w:p w14:paraId="0B3C3C6E">
            <w:pPr>
              <w:spacing w:line="360" w:lineRule="auto"/>
              <w:rPr>
                <w:rFonts w:ascii="宋体" w:hAnsi="宋体" w:eastAsia="宋体" w:cs="宋体"/>
                <w:b/>
                <w:kern w:val="2"/>
                <w:sz w:val="24"/>
                <w:szCs w:val="24"/>
                <w:highlight w:val="none"/>
              </w:rPr>
            </w:pPr>
          </w:p>
        </w:tc>
      </w:tr>
      <w:tr w14:paraId="6582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D1EE888">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4</w:t>
            </w:r>
          </w:p>
        </w:tc>
        <w:tc>
          <w:tcPr>
            <w:tcW w:w="2449" w:type="pct"/>
            <w:vAlign w:val="center"/>
          </w:tcPr>
          <w:p w14:paraId="7353D7E7">
            <w:pPr>
              <w:spacing w:line="360" w:lineRule="auto"/>
              <w:rPr>
                <w:rFonts w:ascii="宋体" w:hAnsi="宋体" w:eastAsia="宋体" w:cs="宋体"/>
                <w:b/>
                <w:kern w:val="2"/>
                <w:sz w:val="24"/>
                <w:szCs w:val="24"/>
                <w:highlight w:val="none"/>
              </w:rPr>
            </w:pPr>
          </w:p>
        </w:tc>
        <w:tc>
          <w:tcPr>
            <w:tcW w:w="1361" w:type="pct"/>
            <w:vAlign w:val="center"/>
          </w:tcPr>
          <w:p w14:paraId="46A6A9C0">
            <w:pPr>
              <w:spacing w:line="360" w:lineRule="auto"/>
              <w:rPr>
                <w:rFonts w:ascii="宋体" w:hAnsi="宋体" w:eastAsia="宋体" w:cs="宋体"/>
                <w:b/>
                <w:kern w:val="2"/>
                <w:sz w:val="24"/>
                <w:szCs w:val="24"/>
                <w:highlight w:val="none"/>
              </w:rPr>
            </w:pPr>
          </w:p>
        </w:tc>
        <w:tc>
          <w:tcPr>
            <w:tcW w:w="627" w:type="pct"/>
            <w:vAlign w:val="center"/>
          </w:tcPr>
          <w:p w14:paraId="77FE3F42">
            <w:pPr>
              <w:spacing w:line="360" w:lineRule="auto"/>
              <w:rPr>
                <w:rFonts w:ascii="宋体" w:hAnsi="宋体" w:eastAsia="宋体" w:cs="宋体"/>
                <w:b/>
                <w:kern w:val="2"/>
                <w:sz w:val="24"/>
                <w:szCs w:val="24"/>
                <w:highlight w:val="none"/>
              </w:rPr>
            </w:pPr>
          </w:p>
        </w:tc>
      </w:tr>
      <w:tr w14:paraId="2C19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2F9198A3">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5</w:t>
            </w:r>
          </w:p>
        </w:tc>
        <w:tc>
          <w:tcPr>
            <w:tcW w:w="2449" w:type="pct"/>
            <w:vAlign w:val="center"/>
          </w:tcPr>
          <w:p w14:paraId="15C7A412">
            <w:pPr>
              <w:spacing w:line="360" w:lineRule="auto"/>
              <w:rPr>
                <w:rFonts w:ascii="宋体" w:hAnsi="宋体" w:eastAsia="宋体" w:cs="宋体"/>
                <w:b/>
                <w:kern w:val="2"/>
                <w:sz w:val="24"/>
                <w:szCs w:val="24"/>
                <w:highlight w:val="none"/>
              </w:rPr>
            </w:pPr>
          </w:p>
        </w:tc>
        <w:tc>
          <w:tcPr>
            <w:tcW w:w="1361" w:type="pct"/>
            <w:vAlign w:val="center"/>
          </w:tcPr>
          <w:p w14:paraId="070B4FB0">
            <w:pPr>
              <w:spacing w:line="360" w:lineRule="auto"/>
              <w:rPr>
                <w:rFonts w:ascii="宋体" w:hAnsi="宋体" w:eastAsia="宋体" w:cs="宋体"/>
                <w:b/>
                <w:kern w:val="2"/>
                <w:sz w:val="24"/>
                <w:szCs w:val="24"/>
                <w:highlight w:val="none"/>
              </w:rPr>
            </w:pPr>
          </w:p>
        </w:tc>
        <w:tc>
          <w:tcPr>
            <w:tcW w:w="627" w:type="pct"/>
            <w:vAlign w:val="center"/>
          </w:tcPr>
          <w:p w14:paraId="3B1005C4">
            <w:pPr>
              <w:spacing w:line="360" w:lineRule="auto"/>
              <w:rPr>
                <w:rFonts w:ascii="宋体" w:hAnsi="宋体" w:eastAsia="宋体" w:cs="宋体"/>
                <w:b/>
                <w:kern w:val="2"/>
                <w:sz w:val="24"/>
                <w:szCs w:val="24"/>
                <w:highlight w:val="none"/>
              </w:rPr>
            </w:pPr>
          </w:p>
        </w:tc>
      </w:tr>
      <w:tr w14:paraId="06C0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33B0BA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w:t>
            </w:r>
          </w:p>
        </w:tc>
        <w:tc>
          <w:tcPr>
            <w:tcW w:w="2449" w:type="pct"/>
            <w:vAlign w:val="center"/>
          </w:tcPr>
          <w:p w14:paraId="7728292E">
            <w:pPr>
              <w:spacing w:line="360" w:lineRule="auto"/>
              <w:rPr>
                <w:rFonts w:ascii="宋体" w:hAnsi="宋体" w:eastAsia="宋体" w:cs="宋体"/>
                <w:b/>
                <w:kern w:val="2"/>
                <w:sz w:val="24"/>
                <w:szCs w:val="24"/>
                <w:highlight w:val="none"/>
              </w:rPr>
            </w:pPr>
          </w:p>
        </w:tc>
        <w:tc>
          <w:tcPr>
            <w:tcW w:w="1361" w:type="pct"/>
            <w:vAlign w:val="center"/>
          </w:tcPr>
          <w:p w14:paraId="69D36244">
            <w:pPr>
              <w:spacing w:line="360" w:lineRule="auto"/>
              <w:rPr>
                <w:rFonts w:ascii="宋体" w:hAnsi="宋体" w:eastAsia="宋体" w:cs="宋体"/>
                <w:b/>
                <w:kern w:val="2"/>
                <w:sz w:val="24"/>
                <w:szCs w:val="24"/>
                <w:highlight w:val="none"/>
              </w:rPr>
            </w:pPr>
          </w:p>
        </w:tc>
        <w:tc>
          <w:tcPr>
            <w:tcW w:w="627" w:type="pct"/>
            <w:vAlign w:val="center"/>
          </w:tcPr>
          <w:p w14:paraId="11F900B5">
            <w:pPr>
              <w:spacing w:line="360" w:lineRule="auto"/>
              <w:rPr>
                <w:rFonts w:ascii="宋体" w:hAnsi="宋体" w:eastAsia="宋体" w:cs="宋体"/>
                <w:b/>
                <w:kern w:val="2"/>
                <w:sz w:val="24"/>
                <w:szCs w:val="24"/>
                <w:highlight w:val="none"/>
              </w:rPr>
            </w:pPr>
          </w:p>
        </w:tc>
      </w:tr>
    </w:tbl>
    <w:p w14:paraId="104789F3">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w:t>
      </w:r>
    </w:p>
    <w:p w14:paraId="1DFBD83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1.表中所列业绩应为供应商满足本磋商文件要求的业绩； </w:t>
      </w:r>
    </w:p>
    <w:p w14:paraId="22FA4850">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2.成交供应商提供的以上业绩情况，如磋商文件《供应商须知前附表》有约定的，将按约定随成交结果公告同时公告。</w:t>
      </w:r>
    </w:p>
    <w:p w14:paraId="22F3842E">
      <w:pPr>
        <w:widowControl/>
        <w:jc w:val="left"/>
        <w:rPr>
          <w:rFonts w:ascii="宋体" w:hAnsi="宋体" w:eastAsia="宋体" w:cs="Times New Roman"/>
          <w:b/>
          <w:kern w:val="0"/>
          <w:sz w:val="24"/>
          <w:szCs w:val="20"/>
          <w:highlight w:val="none"/>
        </w:rPr>
      </w:pPr>
      <w:r>
        <w:rPr>
          <w:rFonts w:ascii="宋体" w:hAnsi="宋体" w:eastAsia="宋体" w:cs="Times New Roman"/>
          <w:b/>
          <w:kern w:val="0"/>
          <w:sz w:val="24"/>
          <w:szCs w:val="20"/>
          <w:highlight w:val="none"/>
        </w:rPr>
        <w:br w:type="page"/>
      </w:r>
    </w:p>
    <w:p w14:paraId="0409E55C">
      <w:pPr>
        <w:spacing w:line="360" w:lineRule="auto"/>
        <w:jc w:val="center"/>
        <w:outlineLvl w:val="1"/>
        <w:rPr>
          <w:rFonts w:hint="eastAsia" w:ascii="宋体" w:hAnsi="宋体" w:eastAsia="宋体"/>
          <w:b/>
          <w:color w:val="auto"/>
          <w:sz w:val="24"/>
          <w:highlight w:val="none"/>
          <w:lang w:val="en-US" w:eastAsia="zh-CN"/>
        </w:rPr>
        <w:sectPr>
          <w:pgSz w:w="11907" w:h="16840"/>
          <w:pgMar w:top="1117" w:right="1078" w:bottom="1060" w:left="1700" w:header="510" w:footer="886" w:gutter="0"/>
          <w:pgNumType w:fmt="decimal"/>
          <w:cols w:space="720" w:num="1"/>
        </w:sectPr>
      </w:pPr>
    </w:p>
    <w:p w14:paraId="4A351F6C">
      <w:pPr>
        <w:spacing w:line="360" w:lineRule="auto"/>
        <w:jc w:val="center"/>
        <w:outlineLvl w:val="1"/>
        <w:rPr>
          <w:rFonts w:ascii="宋体" w:hAnsi="宋体" w:eastAsia="宋体" w:cs="Times New Roman"/>
          <w:b/>
          <w:kern w:val="0"/>
          <w:sz w:val="24"/>
          <w:szCs w:val="20"/>
          <w:highlight w:val="none"/>
        </w:rPr>
      </w:pPr>
      <w:bookmarkStart w:id="56" w:name="_Hlk11531103"/>
      <w:bookmarkStart w:id="57" w:name="_Hlk44283017"/>
      <w:r>
        <w:rPr>
          <w:rFonts w:hint="eastAsia" w:ascii="宋体" w:hAnsi="宋体" w:eastAsia="宋体" w:cs="Times New Roman"/>
          <w:b/>
          <w:kern w:val="0"/>
          <w:sz w:val="24"/>
          <w:szCs w:val="20"/>
          <w:highlight w:val="none"/>
        </w:rPr>
        <w:t>十</w:t>
      </w:r>
      <w:r>
        <w:rPr>
          <w:rFonts w:hint="eastAsia" w:ascii="宋体" w:hAnsi="宋体" w:eastAsia="宋体" w:cs="Times New Roman"/>
          <w:b/>
          <w:kern w:val="0"/>
          <w:sz w:val="24"/>
          <w:szCs w:val="20"/>
          <w:highlight w:val="none"/>
          <w:lang w:val="en-US" w:eastAsia="zh-CN"/>
        </w:rPr>
        <w:t>二</w:t>
      </w:r>
      <w:r>
        <w:rPr>
          <w:rFonts w:hint="eastAsia" w:ascii="宋体" w:hAnsi="宋体" w:eastAsia="宋体" w:cs="Times New Roman"/>
          <w:b/>
          <w:kern w:val="0"/>
          <w:sz w:val="24"/>
          <w:szCs w:val="20"/>
          <w:highlight w:val="none"/>
        </w:rPr>
        <w:t>、主要成交标的承诺函</w:t>
      </w:r>
    </w:p>
    <w:p w14:paraId="728FA564">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kern w:val="2"/>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26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7CCC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FC9A948">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名称</w:t>
            </w:r>
          </w:p>
        </w:tc>
        <w:tc>
          <w:tcPr>
            <w:tcW w:w="3793" w:type="pct"/>
          </w:tcPr>
          <w:p w14:paraId="6BFC804C">
            <w:pPr>
              <w:spacing w:line="360" w:lineRule="auto"/>
              <w:jc w:val="center"/>
              <w:rPr>
                <w:rFonts w:hint="eastAsia" w:ascii="宋体" w:hAnsi="宋体" w:eastAsia="宋体" w:cs="@仿宋_GB2312"/>
                <w:kern w:val="2"/>
                <w:sz w:val="24"/>
                <w:szCs w:val="24"/>
                <w:highlight w:val="none"/>
                <w:u w:val="single"/>
                <w:lang w:eastAsia="zh-CN"/>
              </w:rPr>
            </w:pPr>
            <w:r>
              <w:rPr>
                <w:rFonts w:hint="eastAsia" w:cs="@仿宋_GB2312"/>
                <w:kern w:val="2"/>
                <w:sz w:val="24"/>
                <w:szCs w:val="24"/>
                <w:highlight w:val="none"/>
                <w:u w:val="single"/>
                <w:lang w:eastAsia="zh-CN"/>
              </w:rPr>
              <w:t>佛子岭、梅山、响洪甸、龙河口水库管理区保护利用及维修维护项目（第二包）</w:t>
            </w:r>
          </w:p>
        </w:tc>
      </w:tr>
      <w:tr w14:paraId="6DD8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00E868AB">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施工范围</w:t>
            </w:r>
          </w:p>
        </w:tc>
        <w:tc>
          <w:tcPr>
            <w:tcW w:w="3793" w:type="pct"/>
          </w:tcPr>
          <w:p w14:paraId="53B2410A">
            <w:pPr>
              <w:spacing w:line="360" w:lineRule="auto"/>
              <w:jc w:val="center"/>
              <w:rPr>
                <w:rFonts w:ascii="宋体" w:hAnsi="宋体" w:eastAsia="宋体" w:cs="@仿宋_GB2312"/>
                <w:kern w:val="2"/>
                <w:sz w:val="24"/>
                <w:szCs w:val="24"/>
                <w:highlight w:val="none"/>
              </w:rPr>
            </w:pPr>
            <w:r>
              <w:rPr>
                <w:rFonts w:hint="eastAsia" w:cs="@仿宋_GB2312"/>
                <w:kern w:val="2"/>
                <w:sz w:val="24"/>
                <w:szCs w:val="24"/>
                <w:highlight w:val="none"/>
                <w:lang w:eastAsia="zh-CN"/>
              </w:rPr>
              <w:t>佛子岭、梅山、响洪甸、龙河口水库管理区保护利用及维修维护项目（第二包）</w:t>
            </w:r>
            <w:r>
              <w:rPr>
                <w:rFonts w:hint="eastAsia" w:cs="@仿宋_GB2312"/>
                <w:kern w:val="2"/>
                <w:sz w:val="24"/>
                <w:szCs w:val="24"/>
                <w:highlight w:val="none"/>
              </w:rPr>
              <w:t>，详见工程量清单</w:t>
            </w:r>
            <w:r>
              <w:rPr>
                <w:rFonts w:hint="eastAsia" w:ascii="宋体" w:hAnsi="宋体" w:eastAsia="宋体" w:cs="@仿宋_GB2312"/>
                <w:kern w:val="2"/>
                <w:sz w:val="24"/>
                <w:szCs w:val="24"/>
                <w:highlight w:val="none"/>
              </w:rPr>
              <w:t>。</w:t>
            </w:r>
          </w:p>
        </w:tc>
      </w:tr>
      <w:tr w14:paraId="165A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A399B81">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施工工期</w:t>
            </w:r>
          </w:p>
        </w:tc>
        <w:tc>
          <w:tcPr>
            <w:tcW w:w="3793" w:type="pct"/>
          </w:tcPr>
          <w:p w14:paraId="59A14646">
            <w:pPr>
              <w:spacing w:line="360" w:lineRule="auto"/>
              <w:jc w:val="center"/>
              <w:rPr>
                <w:rFonts w:ascii="宋体" w:hAnsi="宋体" w:eastAsia="宋体" w:cs="@仿宋_GB2312"/>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日历天完工</w:t>
            </w:r>
          </w:p>
        </w:tc>
      </w:tr>
      <w:tr w14:paraId="7863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7F3B4B5C">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项目经理</w:t>
            </w:r>
          </w:p>
        </w:tc>
        <w:tc>
          <w:tcPr>
            <w:tcW w:w="3793" w:type="pct"/>
          </w:tcPr>
          <w:p w14:paraId="47EA849B">
            <w:pPr>
              <w:spacing w:line="360" w:lineRule="auto"/>
              <w:jc w:val="center"/>
              <w:rPr>
                <w:rFonts w:ascii="宋体" w:hAnsi="宋体" w:eastAsia="宋体" w:cs="@仿宋_GB2312"/>
                <w:kern w:val="2"/>
                <w:sz w:val="24"/>
                <w:szCs w:val="24"/>
                <w:highlight w:val="none"/>
              </w:rPr>
            </w:pPr>
          </w:p>
        </w:tc>
      </w:tr>
      <w:tr w14:paraId="157F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4ADCC457">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执业证书信息</w:t>
            </w:r>
          </w:p>
        </w:tc>
        <w:tc>
          <w:tcPr>
            <w:tcW w:w="3793" w:type="pct"/>
          </w:tcPr>
          <w:p w14:paraId="4A64EA8E">
            <w:pPr>
              <w:spacing w:line="360" w:lineRule="auto"/>
              <w:jc w:val="center"/>
              <w:rPr>
                <w:rFonts w:ascii="宋体" w:hAnsi="宋体" w:eastAsia="宋体" w:cs="@仿宋_GB2312"/>
                <w:kern w:val="2"/>
                <w:sz w:val="24"/>
                <w:szCs w:val="24"/>
                <w:highlight w:val="none"/>
              </w:rPr>
            </w:pPr>
          </w:p>
        </w:tc>
      </w:tr>
    </w:tbl>
    <w:p w14:paraId="6B1D8B1C">
      <w:pPr>
        <w:spacing w:line="360" w:lineRule="auto"/>
        <w:ind w:firstLine="4245" w:firstLineChars="1762"/>
        <w:rPr>
          <w:rFonts w:ascii="宋体" w:hAnsi="宋体" w:eastAsia="宋体" w:cs="@仿宋_GB2312"/>
          <w:b/>
          <w:kern w:val="2"/>
          <w:sz w:val="24"/>
          <w:szCs w:val="20"/>
          <w:highlight w:val="none"/>
        </w:rPr>
      </w:pPr>
    </w:p>
    <w:p w14:paraId="1E96BDB6">
      <w:pPr>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供应商电子签章：</w:t>
      </w:r>
      <w:r>
        <w:rPr>
          <w:rFonts w:hint="eastAsia" w:ascii="宋体" w:hAnsi="宋体" w:eastAsia="宋体" w:cs="@仿宋_GB2312"/>
          <w:kern w:val="2"/>
          <w:sz w:val="24"/>
          <w:szCs w:val="20"/>
          <w:highlight w:val="none"/>
          <w:u w:val="single"/>
        </w:rPr>
        <w:t xml:space="preserve">              </w:t>
      </w:r>
    </w:p>
    <w:p w14:paraId="24C547A2">
      <w:pPr>
        <w:tabs>
          <w:tab w:val="left" w:pos="630"/>
        </w:tabs>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 xml:space="preserve">日        </w:t>
      </w:r>
      <w:r>
        <w:rPr>
          <w:rFonts w:ascii="宋体" w:hAnsi="宋体" w:eastAsia="宋体" w:cs="@仿宋_GB2312"/>
          <w:kern w:val="2"/>
          <w:sz w:val="24"/>
          <w:szCs w:val="20"/>
          <w:highlight w:val="none"/>
        </w:rPr>
        <w:t xml:space="preserve"> </w:t>
      </w:r>
      <w:r>
        <w:rPr>
          <w:rFonts w:hint="eastAsia" w:ascii="宋体" w:hAnsi="宋体" w:eastAsia="宋体" w:cs="@仿宋_GB2312"/>
          <w:kern w:val="2"/>
          <w:sz w:val="24"/>
          <w:szCs w:val="20"/>
          <w:highlight w:val="none"/>
        </w:rPr>
        <w:t xml:space="preserve"> 期：</w:t>
      </w:r>
      <w:r>
        <w:rPr>
          <w:rFonts w:hint="eastAsia" w:ascii="宋体" w:hAnsi="宋体" w:eastAsia="宋体" w:cs="@仿宋_GB2312"/>
          <w:kern w:val="2"/>
          <w:sz w:val="24"/>
          <w:szCs w:val="20"/>
          <w:highlight w:val="none"/>
          <w:u w:val="single"/>
        </w:rPr>
        <w:t xml:space="preserve">       </w:t>
      </w:r>
      <w:r>
        <w:rPr>
          <w:rFonts w:ascii="宋体" w:hAnsi="宋体" w:eastAsia="宋体" w:cs="@仿宋_GB2312"/>
          <w:kern w:val="2"/>
          <w:sz w:val="24"/>
          <w:szCs w:val="20"/>
          <w:highlight w:val="none"/>
          <w:u w:val="single"/>
        </w:rPr>
        <w:t xml:space="preserve">   </w:t>
      </w:r>
      <w:r>
        <w:rPr>
          <w:rFonts w:hint="eastAsia" w:ascii="宋体" w:hAnsi="宋体" w:eastAsia="宋体" w:cs="@仿宋_GB2312"/>
          <w:kern w:val="2"/>
          <w:sz w:val="24"/>
          <w:szCs w:val="20"/>
          <w:highlight w:val="none"/>
          <w:u w:val="single"/>
        </w:rPr>
        <w:t xml:space="preserve">    </w:t>
      </w:r>
    </w:p>
    <w:p w14:paraId="29E72F95">
      <w:pPr>
        <w:adjustRightInd w:val="0"/>
        <w:snapToGrid w:val="0"/>
        <w:spacing w:line="360" w:lineRule="auto"/>
        <w:rPr>
          <w:rFonts w:ascii="宋体" w:hAnsi="宋体" w:eastAsia="宋体" w:cs="@仿宋_GB2312"/>
          <w:b/>
          <w:bCs/>
          <w:kern w:val="2"/>
          <w:sz w:val="24"/>
          <w:szCs w:val="24"/>
          <w:highlight w:val="none"/>
        </w:rPr>
      </w:pPr>
    </w:p>
    <w:p w14:paraId="5F78EB9E">
      <w:pPr>
        <w:adjustRightInd w:val="0"/>
        <w:snapToGrid w:val="0"/>
        <w:spacing w:line="360" w:lineRule="auto"/>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rPr>
        <w:t>注：</w:t>
      </w:r>
    </w:p>
    <w:p w14:paraId="25F4A558">
      <w:pPr>
        <w:spacing w:line="360" w:lineRule="auto"/>
        <w:ind w:firstLine="435"/>
        <w:rPr>
          <w:rFonts w:ascii="宋体" w:hAnsi="宋体" w:eastAsia="宋体" w:cs="@仿宋_GB2312"/>
          <w:bCs/>
          <w:kern w:val="2"/>
          <w:sz w:val="24"/>
          <w:szCs w:val="24"/>
          <w:highlight w:val="none"/>
        </w:rPr>
      </w:pPr>
      <w:r>
        <w:rPr>
          <w:rFonts w:hint="eastAsia" w:ascii="宋体" w:hAnsi="宋体" w:eastAsia="宋体" w:cs="@仿宋_GB2312"/>
          <w:bCs/>
          <w:kern w:val="2"/>
          <w:sz w:val="24"/>
          <w:szCs w:val="24"/>
          <w:highlight w:val="none"/>
        </w:rPr>
        <w:t>1.</w:t>
      </w:r>
      <w:r>
        <w:rPr>
          <w:rFonts w:hint="eastAsia" w:ascii="宋体" w:hAnsi="宋体" w:eastAsia="宋体" w:cs="@仿宋_GB2312"/>
          <w:kern w:val="2"/>
          <w:sz w:val="24"/>
          <w:szCs w:val="24"/>
          <w:highlight w:val="none"/>
        </w:rPr>
        <w:t>表中所列内容为满足本项目要求的</w:t>
      </w:r>
      <w:r>
        <w:rPr>
          <w:rFonts w:hint="eastAsia" w:ascii="宋体" w:hAnsi="宋体" w:eastAsia="宋体" w:cs="@仿宋_GB2312"/>
          <w:bCs/>
          <w:kern w:val="2"/>
          <w:sz w:val="24"/>
          <w:szCs w:val="24"/>
          <w:highlight w:val="none"/>
        </w:rPr>
        <w:t>主要成交标的信息；</w:t>
      </w:r>
    </w:p>
    <w:p w14:paraId="6B6D57DE">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bCs/>
          <w:kern w:val="2"/>
          <w:sz w:val="24"/>
          <w:szCs w:val="24"/>
          <w:highlight w:val="none"/>
        </w:rPr>
        <w:t>2.</w:t>
      </w:r>
      <w:r>
        <w:rPr>
          <w:rFonts w:hint="eastAsia" w:ascii="宋体" w:hAnsi="宋体" w:eastAsia="宋体" w:cs="@仿宋_GB2312"/>
          <w:kern w:val="2"/>
          <w:sz w:val="24"/>
          <w:szCs w:val="24"/>
          <w:highlight w:val="none"/>
        </w:rPr>
        <w:t>成交供应商提供的以上承诺情况（含工程名称、施工范围、施工工期、项目经理、执业证书信息），将按约定随</w:t>
      </w:r>
      <w:r>
        <w:rPr>
          <w:rFonts w:hint="eastAsia" w:ascii="宋体" w:hAnsi="宋体" w:eastAsia="宋体" w:cs="@仿宋_GB2312"/>
          <w:kern w:val="2"/>
          <w:sz w:val="24"/>
          <w:szCs w:val="20"/>
          <w:highlight w:val="none"/>
        </w:rPr>
        <w:t>成交结果公告</w:t>
      </w:r>
      <w:r>
        <w:rPr>
          <w:rFonts w:hint="eastAsia" w:ascii="宋体" w:hAnsi="宋体" w:eastAsia="宋体" w:cs="@仿宋_GB2312"/>
          <w:kern w:val="2"/>
          <w:sz w:val="24"/>
          <w:szCs w:val="24"/>
          <w:highlight w:val="none"/>
        </w:rPr>
        <w:t>同时公告。</w:t>
      </w:r>
    </w:p>
    <w:bookmarkEnd w:id="56"/>
    <w:p w14:paraId="56003A01">
      <w:pPr>
        <w:spacing w:line="360" w:lineRule="auto"/>
        <w:ind w:firstLine="435"/>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3.本页</w:t>
      </w:r>
      <w:r>
        <w:rPr>
          <w:rFonts w:hint="eastAsia" w:ascii="宋体" w:hAnsi="宋体" w:eastAsia="宋体" w:cs="Times New Roman"/>
          <w:b/>
          <w:bCs/>
          <w:kern w:val="0"/>
          <w:sz w:val="24"/>
          <w:szCs w:val="20"/>
          <w:highlight w:val="none"/>
        </w:rPr>
        <w:t>《主要成交标的承诺函》</w:t>
      </w:r>
      <w:r>
        <w:rPr>
          <w:rFonts w:hint="eastAsia" w:ascii="宋体" w:hAnsi="宋体" w:eastAsia="宋体" w:cs="Times New Roman"/>
          <w:b/>
          <w:bCs/>
          <w:kern w:val="0"/>
          <w:sz w:val="24"/>
          <w:szCs w:val="24"/>
          <w:highlight w:val="none"/>
        </w:rPr>
        <w:t>仅作为结果公告使用，请供应商规范填写。</w:t>
      </w:r>
    </w:p>
    <w:p w14:paraId="6FA7D1EE">
      <w:pPr>
        <w:widowControl/>
        <w:jc w:val="left"/>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br w:type="page"/>
      </w:r>
      <w:bookmarkEnd w:id="57"/>
    </w:p>
    <w:p w14:paraId="13AE5833">
      <w:pPr>
        <w:spacing w:line="360" w:lineRule="auto"/>
        <w:jc w:val="center"/>
        <w:outlineLvl w:val="1"/>
        <w:rPr>
          <w:rFonts w:hint="eastAsia" w:ascii="宋体" w:hAnsi="宋体" w:eastAsia="宋体"/>
          <w:b/>
          <w:color w:val="auto"/>
          <w:sz w:val="24"/>
          <w:highlight w:val="none"/>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p>
    <w:p w14:paraId="0FC454FE">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三</w:t>
      </w:r>
      <w:r>
        <w:rPr>
          <w:rFonts w:hint="eastAsia" w:ascii="宋体" w:hAnsi="宋体" w:eastAsia="宋体" w:cs="Times New Roman"/>
          <w:b/>
          <w:color w:val="auto"/>
          <w:kern w:val="0"/>
          <w:sz w:val="24"/>
          <w:szCs w:val="20"/>
          <w:highlight w:val="none"/>
        </w:rPr>
        <w:t>、中小企业声明函</w:t>
      </w:r>
    </w:p>
    <w:p w14:paraId="06380F9A">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本公司（联合体）郑重声明，根据《政府采购促进中小企业发展管理办法》（财库﹝2020﹞46号）的规定，本公司（联合体）参加</w:t>
      </w:r>
      <w:r>
        <w:rPr>
          <w:rFonts w:hint="default" w:ascii="宋体" w:hAnsi="宋体" w:eastAsia="宋体" w:cs="Times New Roman"/>
          <w:sz w:val="24"/>
          <w:szCs w:val="24"/>
          <w:u w:val="single"/>
        </w:rPr>
        <w:t>安徽省佛子岭水库管理处</w:t>
      </w:r>
      <w:r>
        <w:rPr>
          <w:rFonts w:hint="eastAsia" w:ascii="宋体" w:hAnsi="宋体" w:eastAsia="宋体" w:cs="@仿宋_GB2312"/>
          <w:color w:val="auto"/>
          <w:kern w:val="2"/>
          <w:sz w:val="24"/>
          <w:szCs w:val="24"/>
          <w:highlight w:val="none"/>
          <w:lang w:val="zh-CN"/>
        </w:rPr>
        <w:t>的</w:t>
      </w:r>
      <w:r>
        <w:rPr>
          <w:rFonts w:hint="eastAsia" w:cs="@仿宋_GB2312"/>
          <w:color w:val="auto"/>
          <w:kern w:val="2"/>
          <w:sz w:val="24"/>
          <w:szCs w:val="24"/>
          <w:highlight w:val="none"/>
          <w:u w:val="single"/>
          <w:lang w:val="zh-CN"/>
        </w:rPr>
        <w:t>佛子岭、梅山、响洪甸、龙河口水库管理区保护利用及维修维护项目（第二包）</w:t>
      </w:r>
      <w:r>
        <w:rPr>
          <w:rFonts w:hint="eastAsia" w:ascii="宋体" w:hAnsi="宋体" w:eastAsia="宋体"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44560258">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1.</w:t>
      </w:r>
      <w:r>
        <w:rPr>
          <w:rFonts w:hint="eastAsia" w:ascii="宋体" w:hAnsi="宋体" w:eastAsia="宋体" w:cs="@仿宋_GB2312"/>
          <w:color w:val="auto"/>
          <w:kern w:val="2"/>
          <w:sz w:val="24"/>
          <w:szCs w:val="24"/>
          <w:highlight w:val="none"/>
          <w:u w:val="single"/>
          <w:lang w:val="zh-CN"/>
        </w:rPr>
        <w:t xml:space="preserve"> </w:t>
      </w:r>
      <w:r>
        <w:rPr>
          <w:rFonts w:hint="eastAsia" w:cs="@仿宋_GB2312"/>
          <w:color w:val="auto"/>
          <w:kern w:val="2"/>
          <w:sz w:val="24"/>
          <w:szCs w:val="24"/>
          <w:highlight w:val="none"/>
          <w:u w:val="single"/>
          <w:lang w:val="zh-CN"/>
        </w:rPr>
        <w:t>佛子岭、梅山、响洪甸、龙河口水库管理区保护利用及维修维护项目（第二包）</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建筑业</w:t>
      </w:r>
      <w:r>
        <w:rPr>
          <w:rFonts w:hint="eastAsia" w:ascii="宋体" w:hAnsi="宋体" w:eastAsia="宋体" w:cs="@仿宋_GB2312"/>
          <w:color w:val="auto"/>
          <w:kern w:val="2"/>
          <w:sz w:val="24"/>
          <w:szCs w:val="24"/>
          <w:highlight w:val="none"/>
          <w:u w:val="single"/>
          <w:lang w:val="zh-CN"/>
        </w:rPr>
        <w:t>（采购文件中明确的所属行业）</w:t>
      </w:r>
      <w:r>
        <w:rPr>
          <w:rFonts w:hint="eastAsia" w:ascii="宋体" w:hAnsi="宋体" w:eastAsia="宋体"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u w:val="single"/>
          <w:lang w:val="zh-CN"/>
        </w:rPr>
        <w:t>（企业名称）</w:t>
      </w:r>
      <w:r>
        <w:rPr>
          <w:rFonts w:hint="eastAsia" w:ascii="宋体" w:hAnsi="宋体" w:eastAsia="宋体" w:cs="@仿宋_GB2312"/>
          <w:color w:val="auto"/>
          <w:kern w:val="2"/>
          <w:sz w:val="24"/>
          <w:szCs w:val="24"/>
          <w:highlight w:val="none"/>
          <w:lang w:val="zh-CN"/>
        </w:rPr>
        <w:t>，从业人员</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人，营业收入为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万元，资产总额为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万元，属于</w:t>
      </w:r>
      <w:r>
        <w:rPr>
          <w:rFonts w:hint="eastAsia"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u w:val="single"/>
          <w:lang w:val="zh-CN"/>
        </w:rPr>
        <w:t>（中型企业、小型企业、微型企业）</w:t>
      </w:r>
      <w:r>
        <w:rPr>
          <w:rFonts w:hint="eastAsia" w:ascii="宋体" w:hAnsi="宋体" w:eastAsia="宋体" w:cs="@仿宋_GB2312"/>
          <w:color w:val="auto"/>
          <w:kern w:val="2"/>
          <w:sz w:val="24"/>
          <w:szCs w:val="24"/>
          <w:highlight w:val="none"/>
          <w:lang w:val="zh-CN"/>
        </w:rPr>
        <w:t xml:space="preserve">； </w:t>
      </w:r>
    </w:p>
    <w:p w14:paraId="3E797795">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2.</w:t>
      </w:r>
      <w:r>
        <w:rPr>
          <w:rFonts w:hint="eastAsia" w:ascii="宋体" w:hAnsi="宋体" w:eastAsia="宋体" w:cs="@仿宋_GB2312"/>
          <w:color w:val="auto"/>
          <w:kern w:val="2"/>
          <w:sz w:val="24"/>
          <w:szCs w:val="24"/>
          <w:highlight w:val="none"/>
          <w:u w:val="single"/>
          <w:lang w:val="zh-CN"/>
        </w:rPr>
        <w:t xml:space="preserve"> （标的名称） </w:t>
      </w:r>
      <w:r>
        <w:rPr>
          <w:rFonts w:hint="eastAsia" w:ascii="宋体" w:hAnsi="宋体" w:eastAsia="宋体" w:cs="@仿宋_GB2312"/>
          <w:color w:val="auto"/>
          <w:kern w:val="2"/>
          <w:sz w:val="24"/>
          <w:szCs w:val="24"/>
          <w:highlight w:val="none"/>
          <w:lang w:val="zh-CN"/>
        </w:rPr>
        <w:t>，属于</w:t>
      </w:r>
      <w:r>
        <w:rPr>
          <w:rFonts w:hint="eastAsia" w:ascii="宋体" w:hAnsi="宋体" w:eastAsia="宋体" w:cs="@仿宋_GB2312"/>
          <w:color w:val="auto"/>
          <w:kern w:val="2"/>
          <w:sz w:val="24"/>
          <w:szCs w:val="24"/>
          <w:highlight w:val="none"/>
          <w:u w:val="single"/>
          <w:lang w:val="zh-CN"/>
        </w:rPr>
        <w:t>（采购文件中明确的所属行业）</w:t>
      </w:r>
      <w:r>
        <w:rPr>
          <w:rFonts w:hint="eastAsia" w:ascii="宋体" w:hAnsi="宋体" w:eastAsia="宋体" w:cs="@仿宋_GB2312"/>
          <w:color w:val="auto"/>
          <w:kern w:val="2"/>
          <w:sz w:val="24"/>
          <w:szCs w:val="24"/>
          <w:highlight w:val="none"/>
          <w:lang w:val="zh-CN"/>
        </w:rPr>
        <w:t>行业；承建企业为</w:t>
      </w:r>
      <w:r>
        <w:rPr>
          <w:rFonts w:hint="eastAsia" w:ascii="宋体" w:hAnsi="宋体" w:eastAsia="宋体" w:cs="@仿宋_GB2312"/>
          <w:color w:val="auto"/>
          <w:kern w:val="2"/>
          <w:sz w:val="24"/>
          <w:szCs w:val="24"/>
          <w:highlight w:val="none"/>
          <w:u w:val="single"/>
          <w:lang w:val="zh-CN"/>
        </w:rPr>
        <w:t>（企业名称）</w:t>
      </w:r>
      <w:r>
        <w:rPr>
          <w:rFonts w:hint="eastAsia" w:ascii="宋体" w:hAnsi="宋体" w:eastAsia="宋体" w:cs="@仿宋_GB2312"/>
          <w:color w:val="auto"/>
          <w:kern w:val="2"/>
          <w:sz w:val="24"/>
          <w:szCs w:val="24"/>
          <w:highlight w:val="none"/>
          <w:lang w:val="zh-CN"/>
        </w:rPr>
        <w:t>，从业人员</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人，营业收入为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万元，资产总额为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万元，属于</w:t>
      </w:r>
      <w:r>
        <w:rPr>
          <w:rFonts w:hint="eastAsia" w:ascii="宋体" w:hAnsi="宋体" w:eastAsia="宋体" w:cs="@仿宋_GB2312"/>
          <w:color w:val="auto"/>
          <w:kern w:val="2"/>
          <w:sz w:val="24"/>
          <w:szCs w:val="24"/>
          <w:highlight w:val="none"/>
          <w:u w:val="single"/>
          <w:lang w:val="zh-CN"/>
        </w:rPr>
        <w:t>（中型企业、小型企业、微型企业）</w:t>
      </w:r>
      <w:r>
        <w:rPr>
          <w:rFonts w:hint="eastAsia" w:ascii="宋体" w:hAnsi="宋体" w:eastAsia="宋体" w:cs="@仿宋_GB2312"/>
          <w:color w:val="auto"/>
          <w:kern w:val="2"/>
          <w:sz w:val="24"/>
          <w:szCs w:val="24"/>
          <w:highlight w:val="none"/>
          <w:lang w:val="zh-CN"/>
        </w:rPr>
        <w:t xml:space="preserve">； </w:t>
      </w:r>
    </w:p>
    <w:p w14:paraId="6487E33A">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w:t>
      </w:r>
    </w:p>
    <w:p w14:paraId="5BEDF3BE">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以上企业，不属于大企业的分支机构，不存在控股股东为大企业的情形，也不存在与大企业的负责人为同一人的情形。</w:t>
      </w:r>
    </w:p>
    <w:p w14:paraId="7D215C1F">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 xml:space="preserve">本企业对上述声明内容的真实性负责。如有虚假，将依法承担相应责任。 </w:t>
      </w:r>
    </w:p>
    <w:p w14:paraId="6991FB9C">
      <w:pPr>
        <w:spacing w:line="360" w:lineRule="auto"/>
        <w:ind w:firstLine="435"/>
        <w:rPr>
          <w:rFonts w:ascii="宋体" w:hAnsi="宋体" w:eastAsia="宋体" w:cs="@仿宋_GB2312"/>
          <w:color w:val="auto"/>
          <w:kern w:val="2"/>
          <w:sz w:val="24"/>
          <w:szCs w:val="24"/>
          <w:highlight w:val="none"/>
        </w:rPr>
      </w:pPr>
    </w:p>
    <w:p w14:paraId="3CF5F5A9">
      <w:pPr>
        <w:spacing w:line="360" w:lineRule="auto"/>
        <w:ind w:firstLine="435"/>
        <w:rPr>
          <w:rFonts w:ascii="宋体" w:hAnsi="宋体" w:eastAsia="宋体" w:cs="@仿宋_GB2312"/>
          <w:color w:val="auto"/>
          <w:kern w:val="2"/>
          <w:sz w:val="24"/>
          <w:szCs w:val="24"/>
          <w:highlight w:val="none"/>
        </w:rPr>
      </w:pPr>
    </w:p>
    <w:p w14:paraId="662D2547">
      <w:pPr>
        <w:spacing w:line="360" w:lineRule="auto"/>
        <w:ind w:firstLine="4228" w:firstLineChars="1762"/>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w:t>
      </w:r>
      <w:r>
        <w:rPr>
          <w:rFonts w:ascii="宋体" w:hAnsi="宋体" w:eastAsia="宋体" w:cs="@仿宋_GB2312"/>
          <w:color w:val="auto"/>
          <w:kern w:val="2"/>
          <w:sz w:val="24"/>
          <w:szCs w:val="24"/>
          <w:highlight w:val="none"/>
        </w:rPr>
        <w:t>电子签章</w:t>
      </w:r>
      <w:r>
        <w:rPr>
          <w:rFonts w:hint="eastAsia" w:ascii="宋体" w:hAnsi="宋体" w:eastAsia="宋体" w:cs="@仿宋_GB2312"/>
          <w:color w:val="auto"/>
          <w:kern w:val="2"/>
          <w:sz w:val="24"/>
          <w:szCs w:val="24"/>
          <w:highlight w:val="none"/>
        </w:rPr>
        <w:t>：</w:t>
      </w:r>
      <w:r>
        <w:rPr>
          <w:rFonts w:ascii="宋体" w:hAnsi="宋体" w:eastAsia="宋体" w:cs="@仿宋_GB2312"/>
          <w:color w:val="auto"/>
          <w:kern w:val="2"/>
          <w:sz w:val="24"/>
          <w:szCs w:val="24"/>
          <w:highlight w:val="none"/>
          <w:u w:val="single"/>
        </w:rPr>
        <w:t xml:space="preserve">             </w:t>
      </w:r>
    </w:p>
    <w:p w14:paraId="4B879D89">
      <w:pPr>
        <w:tabs>
          <w:tab w:val="left" w:pos="4620"/>
        </w:tabs>
        <w:spacing w:line="360" w:lineRule="auto"/>
        <w:ind w:firstLine="4252" w:firstLineChars="1772"/>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日</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ascii="宋体" w:hAnsi="宋体" w:eastAsia="宋体" w:cs="@仿宋_GB2312"/>
          <w:color w:val="auto"/>
          <w:kern w:val="2"/>
          <w:sz w:val="24"/>
          <w:szCs w:val="24"/>
          <w:highlight w:val="none"/>
          <w:u w:val="single"/>
        </w:rPr>
        <w:t xml:space="preserve">             </w:t>
      </w:r>
    </w:p>
    <w:p w14:paraId="04FE0E67">
      <w:pPr>
        <w:tabs>
          <w:tab w:val="left" w:pos="4620"/>
        </w:tabs>
        <w:spacing w:line="360" w:lineRule="auto"/>
        <w:jc w:val="left"/>
        <w:rPr>
          <w:rFonts w:ascii="宋体" w:hAnsi="宋体" w:eastAsia="宋体" w:cs="@仿宋_GB2312"/>
          <w:color w:val="auto"/>
          <w:kern w:val="2"/>
          <w:sz w:val="24"/>
          <w:szCs w:val="24"/>
          <w:highlight w:val="none"/>
        </w:rPr>
      </w:pPr>
    </w:p>
    <w:p w14:paraId="18C73F26">
      <w:pPr>
        <w:tabs>
          <w:tab w:val="left" w:pos="4620"/>
        </w:tabs>
        <w:spacing w:line="360" w:lineRule="auto"/>
        <w:jc w:val="left"/>
        <w:rPr>
          <w:rFonts w:ascii="宋体" w:hAnsi="宋体" w:eastAsia="宋体" w:cs="@仿宋_GB2312"/>
          <w:color w:val="auto"/>
          <w:kern w:val="2"/>
          <w:sz w:val="24"/>
          <w:szCs w:val="24"/>
          <w:highlight w:val="none"/>
        </w:rPr>
      </w:pPr>
    </w:p>
    <w:p w14:paraId="6FB93E1C">
      <w:pPr>
        <w:tabs>
          <w:tab w:val="left" w:pos="4620"/>
        </w:tabs>
        <w:spacing w:line="360" w:lineRule="auto"/>
        <w:jc w:val="left"/>
        <w:rPr>
          <w:rFonts w:ascii="宋体" w:hAnsi="宋体" w:eastAsia="宋体" w:cs="@仿宋_GB2312"/>
          <w:color w:val="auto"/>
          <w:kern w:val="2"/>
          <w:sz w:val="24"/>
          <w:szCs w:val="24"/>
          <w:highlight w:val="none"/>
        </w:rPr>
      </w:pPr>
    </w:p>
    <w:p w14:paraId="10F8163C">
      <w:pPr>
        <w:tabs>
          <w:tab w:val="left" w:pos="4620"/>
        </w:tabs>
        <w:spacing w:line="360" w:lineRule="auto"/>
        <w:jc w:val="left"/>
        <w:rPr>
          <w:rFonts w:ascii="宋体" w:hAnsi="宋体" w:eastAsia="宋体" w:cs="@仿宋_GB2312"/>
          <w:color w:val="auto"/>
          <w:kern w:val="2"/>
          <w:sz w:val="24"/>
          <w:szCs w:val="24"/>
          <w:highlight w:val="none"/>
        </w:rPr>
      </w:pPr>
    </w:p>
    <w:p w14:paraId="688A4D96">
      <w:pPr>
        <w:tabs>
          <w:tab w:val="left" w:pos="4620"/>
        </w:tabs>
        <w:spacing w:line="360" w:lineRule="auto"/>
        <w:jc w:val="left"/>
        <w:rPr>
          <w:rFonts w:ascii="宋体" w:hAnsi="宋体" w:eastAsia="宋体" w:cs="@仿宋_GB2312"/>
          <w:color w:val="auto"/>
          <w:kern w:val="2"/>
          <w:sz w:val="24"/>
          <w:szCs w:val="24"/>
          <w:highlight w:val="none"/>
        </w:rPr>
      </w:pPr>
    </w:p>
    <w:p w14:paraId="672A3FFA">
      <w:pPr>
        <w:tabs>
          <w:tab w:val="left" w:pos="4620"/>
        </w:tabs>
        <w:spacing w:line="360" w:lineRule="auto"/>
        <w:jc w:val="left"/>
        <w:rPr>
          <w:rFonts w:hint="eastAsia" w:ascii="宋体" w:hAnsi="宋体" w:eastAsia="宋体" w:cs="@仿宋_GB2312"/>
          <w:b/>
          <w:color w:val="auto"/>
          <w:kern w:val="2"/>
          <w:sz w:val="21"/>
          <w:szCs w:val="24"/>
          <w:highlight w:val="none"/>
          <w:lang w:eastAsia="zh-CN"/>
        </w:rPr>
      </w:pPr>
      <w:r>
        <w:rPr>
          <w:rFonts w:hint="eastAsia" w:ascii="宋体" w:hAnsi="宋体" w:eastAsia="宋体" w:cs="@仿宋_GB2312"/>
          <w:b/>
          <w:color w:val="auto"/>
          <w:kern w:val="2"/>
          <w:sz w:val="21"/>
          <w:szCs w:val="24"/>
          <w:highlight w:val="none"/>
          <w:lang w:eastAsia="zh-CN"/>
        </w:rPr>
        <w:t>注：</w:t>
      </w:r>
    </w:p>
    <w:p w14:paraId="07A3376C">
      <w:pPr>
        <w:tabs>
          <w:tab w:val="left" w:pos="4620"/>
        </w:tabs>
        <w:spacing w:line="360" w:lineRule="auto"/>
        <w:jc w:val="left"/>
        <w:rPr>
          <w:rFonts w:ascii="宋体" w:hAnsi="宋体" w:eastAsia="宋体" w:cs="@仿宋_GB2312"/>
          <w:color w:val="auto"/>
          <w:kern w:val="2"/>
          <w:sz w:val="21"/>
          <w:szCs w:val="24"/>
          <w:highlight w:val="none"/>
        </w:rPr>
      </w:pPr>
      <w:r>
        <w:rPr>
          <w:rFonts w:ascii="宋体" w:hAnsi="宋体" w:eastAsia="宋体" w:cs="@仿宋_GB2312"/>
          <w:color w:val="auto"/>
          <w:kern w:val="2"/>
          <w:sz w:val="21"/>
          <w:szCs w:val="24"/>
          <w:highlight w:val="none"/>
        </w:rPr>
        <w:t>1.从业人员、营业收入、资产总额填报上一年数据，无上一年数据的新成立企业可不填报。</w:t>
      </w:r>
    </w:p>
    <w:p w14:paraId="5997211E">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0"/>
          <w:sz w:val="21"/>
          <w:szCs w:val="21"/>
          <w:highlight w:val="none"/>
        </w:rPr>
        <w:t>2.</w:t>
      </w:r>
      <w:r>
        <w:rPr>
          <w:rFonts w:hint="eastAsia" w:ascii="宋体" w:hAnsi="宋体" w:eastAsia="宋体" w:cs="宋体"/>
          <w:b/>
          <w:bCs/>
          <w:color w:val="auto"/>
          <w:kern w:val="2"/>
          <w:sz w:val="21"/>
          <w:szCs w:val="21"/>
          <w:highlight w:val="none"/>
        </w:rPr>
        <w:t>供应商应根据《政府采购促进中小企业发展管理办法》（财库﹝2020﹞46号）和《关于印发中小企业划型标准规定的通知》</w:t>
      </w:r>
      <w:r>
        <w:rPr>
          <w:rFonts w:hint="eastAsia"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工信部联企业〔2011〕300号</w:t>
      </w:r>
      <w:r>
        <w:rPr>
          <w:rFonts w:hint="eastAsia"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相关规定，如实填写中小企业声明函。</w:t>
      </w:r>
      <w:r>
        <w:rPr>
          <w:rFonts w:hint="eastAsia" w:ascii="宋体" w:hAnsi="宋体" w:eastAsia="宋体" w:cs="宋体"/>
          <w:b/>
          <w:bCs/>
          <w:color w:val="auto"/>
          <w:kern w:val="2"/>
          <w:sz w:val="21"/>
          <w:szCs w:val="21"/>
          <w:highlight w:val="none"/>
          <w:lang w:val="zh-CN"/>
        </w:rPr>
        <w:t>如有虚假，将依法承担相应责任。</w:t>
      </w:r>
      <w:r>
        <w:rPr>
          <w:rFonts w:hint="eastAsia" w:ascii="宋体" w:hAnsi="宋体" w:eastAsia="宋体" w:cs="宋体"/>
          <w:b/>
          <w:bCs/>
          <w:color w:val="auto"/>
          <w:kern w:val="2"/>
          <w:sz w:val="21"/>
          <w:szCs w:val="21"/>
          <w:highlight w:val="none"/>
        </w:rPr>
        <w:t>供应商自行登录工业和信息化部官网进行中小企业规模类型自测（查询网址https://www.miit.gov.cn/）。</w:t>
      </w:r>
    </w:p>
    <w:p w14:paraId="70A8D628">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3.上述“</w:t>
      </w:r>
      <w:r>
        <w:rPr>
          <w:rFonts w:hint="eastAsia" w:ascii="宋体" w:hAnsi="宋体" w:eastAsia="宋体" w:cs="宋体"/>
          <w:b/>
          <w:bCs/>
          <w:color w:val="auto"/>
          <w:kern w:val="2"/>
          <w:sz w:val="21"/>
          <w:szCs w:val="21"/>
          <w:highlight w:val="none"/>
          <w:u w:val="single"/>
          <w:lang w:val="zh-CN"/>
        </w:rPr>
        <w:t>标的名称</w:t>
      </w:r>
      <w:r>
        <w:rPr>
          <w:rFonts w:hint="eastAsia" w:ascii="宋体" w:hAnsi="宋体" w:eastAsia="宋体" w:cs="宋体"/>
          <w:b/>
          <w:bCs/>
          <w:color w:val="auto"/>
          <w:kern w:val="2"/>
          <w:sz w:val="21"/>
          <w:szCs w:val="21"/>
          <w:highlight w:val="none"/>
        </w:rPr>
        <w:t>”，详见第三章采购需求前附表中明确的“标的名称”。</w:t>
      </w:r>
    </w:p>
    <w:p w14:paraId="52A3CAE4">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4.上述“</w:t>
      </w:r>
      <w:r>
        <w:rPr>
          <w:rFonts w:hint="eastAsia" w:ascii="宋体" w:hAnsi="宋体" w:eastAsia="宋体" w:cs="宋体"/>
          <w:b/>
          <w:bCs/>
          <w:color w:val="auto"/>
          <w:kern w:val="2"/>
          <w:sz w:val="21"/>
          <w:szCs w:val="21"/>
          <w:highlight w:val="none"/>
          <w:u w:val="single"/>
        </w:rPr>
        <w:t>采购文件中明确的所属行业</w:t>
      </w:r>
      <w:r>
        <w:rPr>
          <w:rFonts w:hint="eastAsia" w:ascii="宋体" w:hAnsi="宋体" w:eastAsia="宋体" w:cs="宋体"/>
          <w:b/>
          <w:bCs/>
          <w:color w:val="auto"/>
          <w:kern w:val="2"/>
          <w:sz w:val="21"/>
          <w:szCs w:val="21"/>
          <w:highlight w:val="none"/>
        </w:rPr>
        <w:t>”，详见第三章采购需求前附表中明确的“所属行业”。</w:t>
      </w:r>
    </w:p>
    <w:p w14:paraId="711FCA31">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5．</w:t>
      </w:r>
      <w:r>
        <w:rPr>
          <w:rFonts w:hint="eastAsia" w:ascii="宋体" w:hAnsi="宋体" w:eastAsia="宋体" w:cs="宋体"/>
          <w:b/>
          <w:bCs/>
          <w:color w:val="auto"/>
          <w:kern w:val="0"/>
          <w:sz w:val="20"/>
          <w:szCs w:val="21"/>
          <w:highlight w:val="none"/>
        </w:rPr>
        <w:t>填写示例：</w:t>
      </w:r>
      <w:r>
        <w:rPr>
          <w:rFonts w:hint="eastAsia" w:ascii="宋体" w:hAnsi="宋体" w:eastAsia="宋体" w:cs="宋体"/>
          <w:b/>
          <w:bCs/>
          <w:color w:val="auto"/>
          <w:kern w:val="0"/>
          <w:sz w:val="20"/>
          <w:szCs w:val="21"/>
          <w:highlight w:val="none"/>
          <w:u w:val="single"/>
        </w:rPr>
        <w:t>某标的名称</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u w:val="single"/>
        </w:rPr>
        <w:t>填写第三章采购需求前附表中明确的“标的名称”</w:t>
      </w:r>
      <w:r>
        <w:rPr>
          <w:rFonts w:hint="eastAsia" w:ascii="宋体" w:hAnsi="宋体" w:eastAsia="宋体" w:cs="宋体"/>
          <w:b/>
          <w:bCs/>
          <w:color w:val="auto"/>
          <w:kern w:val="0"/>
          <w:sz w:val="20"/>
          <w:szCs w:val="21"/>
          <w:highlight w:val="none"/>
        </w:rPr>
        <w:t>），属于</w:t>
      </w:r>
      <w:r>
        <w:rPr>
          <w:rFonts w:hint="eastAsia" w:ascii="宋体" w:hAnsi="宋体" w:eastAsia="宋体" w:cs="宋体"/>
          <w:b/>
          <w:bCs/>
          <w:color w:val="auto"/>
          <w:kern w:val="0"/>
          <w:sz w:val="20"/>
          <w:szCs w:val="21"/>
          <w:highlight w:val="none"/>
          <w:u w:val="single"/>
        </w:rPr>
        <w:t>（填写第三章采购需求前附表中明确的“所属行业”，如建筑业）</w:t>
      </w:r>
      <w:r>
        <w:rPr>
          <w:rFonts w:hint="eastAsia" w:ascii="宋体" w:hAnsi="宋体" w:eastAsia="宋体" w:cs="宋体"/>
          <w:b/>
          <w:bCs/>
          <w:color w:val="auto"/>
          <w:kern w:val="0"/>
          <w:sz w:val="20"/>
          <w:szCs w:val="21"/>
          <w:highlight w:val="none"/>
        </w:rPr>
        <w:t>行业；承接企业为</w:t>
      </w:r>
      <w:r>
        <w:rPr>
          <w:rFonts w:hint="eastAsia" w:ascii="宋体" w:hAnsi="宋体" w:eastAsia="宋体" w:cs="宋体"/>
          <w:b/>
          <w:bCs/>
          <w:color w:val="auto"/>
          <w:kern w:val="0"/>
          <w:sz w:val="20"/>
          <w:szCs w:val="21"/>
          <w:highlight w:val="none"/>
          <w:u w:val="single"/>
          <w:lang w:val="zh-CN"/>
        </w:rPr>
        <w:t>某公司</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从业人员</w:t>
      </w:r>
      <w:r>
        <w:rPr>
          <w:rFonts w:hint="eastAsia" w:ascii="宋体" w:hAnsi="宋体" w:eastAsia="宋体" w:cs="宋体"/>
          <w:b/>
          <w:bCs/>
          <w:color w:val="auto"/>
          <w:kern w:val="0"/>
          <w:sz w:val="20"/>
          <w:szCs w:val="21"/>
          <w:highlight w:val="none"/>
          <w:u w:val="single"/>
        </w:rPr>
        <w:t>100</w:t>
      </w:r>
      <w:r>
        <w:rPr>
          <w:rFonts w:hint="eastAsia" w:ascii="宋体" w:hAnsi="宋体" w:eastAsia="宋体" w:cs="宋体"/>
          <w:b/>
          <w:bCs/>
          <w:color w:val="auto"/>
          <w:kern w:val="0"/>
          <w:sz w:val="20"/>
          <w:szCs w:val="21"/>
          <w:highlight w:val="none"/>
          <w:lang w:val="zh-CN"/>
        </w:rPr>
        <w:t>人</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营业收入为</w:t>
      </w:r>
      <w:r>
        <w:rPr>
          <w:rFonts w:hint="eastAsia" w:ascii="宋体" w:hAnsi="宋体" w:eastAsia="宋体" w:cs="宋体"/>
          <w:b/>
          <w:bCs/>
          <w:color w:val="auto"/>
          <w:kern w:val="0"/>
          <w:sz w:val="20"/>
          <w:szCs w:val="21"/>
          <w:highlight w:val="none"/>
          <w:u w:val="single"/>
        </w:rPr>
        <w:t>10000</w:t>
      </w:r>
      <w:r>
        <w:rPr>
          <w:rFonts w:hint="eastAsia" w:ascii="宋体" w:hAnsi="宋体" w:eastAsia="宋体" w:cs="宋体"/>
          <w:b/>
          <w:bCs/>
          <w:color w:val="auto"/>
          <w:kern w:val="0"/>
          <w:sz w:val="20"/>
          <w:szCs w:val="21"/>
          <w:highlight w:val="none"/>
          <w:lang w:val="zh-CN"/>
        </w:rPr>
        <w:t>万元</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资产总额为</w:t>
      </w:r>
      <w:r>
        <w:rPr>
          <w:rFonts w:hint="eastAsia" w:ascii="宋体" w:hAnsi="宋体" w:eastAsia="宋体" w:cs="宋体"/>
          <w:b/>
          <w:bCs/>
          <w:color w:val="auto"/>
          <w:kern w:val="0"/>
          <w:sz w:val="20"/>
          <w:szCs w:val="21"/>
          <w:highlight w:val="none"/>
          <w:u w:val="single"/>
        </w:rPr>
        <w:t>5000</w:t>
      </w:r>
      <w:r>
        <w:rPr>
          <w:rFonts w:hint="eastAsia" w:ascii="宋体" w:hAnsi="宋体" w:eastAsia="宋体" w:cs="宋体"/>
          <w:b/>
          <w:bCs/>
          <w:color w:val="auto"/>
          <w:kern w:val="0"/>
          <w:sz w:val="20"/>
          <w:szCs w:val="21"/>
          <w:highlight w:val="none"/>
          <w:lang w:val="zh-CN"/>
        </w:rPr>
        <w:t>万元</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属于</w:t>
      </w:r>
      <w:r>
        <w:rPr>
          <w:rFonts w:hint="eastAsia" w:ascii="宋体" w:hAnsi="宋体" w:eastAsia="宋体" w:cs="宋体"/>
          <w:b/>
          <w:bCs/>
          <w:color w:val="auto"/>
          <w:kern w:val="0"/>
          <w:sz w:val="20"/>
          <w:szCs w:val="21"/>
          <w:highlight w:val="none"/>
        </w:rPr>
        <w:t>中</w:t>
      </w:r>
      <w:r>
        <w:rPr>
          <w:rFonts w:hint="eastAsia" w:ascii="宋体" w:hAnsi="宋体" w:eastAsia="宋体" w:cs="宋体"/>
          <w:b/>
          <w:bCs/>
          <w:color w:val="auto"/>
          <w:kern w:val="0"/>
          <w:sz w:val="20"/>
          <w:szCs w:val="21"/>
          <w:highlight w:val="none"/>
          <w:u w:val="single"/>
          <w:lang w:val="zh-CN"/>
        </w:rPr>
        <w:t>型</w:t>
      </w:r>
      <w:r>
        <w:rPr>
          <w:rFonts w:hint="eastAsia" w:ascii="宋体" w:hAnsi="宋体" w:eastAsia="宋体" w:cs="宋体"/>
          <w:b/>
          <w:bCs/>
          <w:color w:val="auto"/>
          <w:kern w:val="0"/>
          <w:sz w:val="20"/>
          <w:szCs w:val="21"/>
          <w:highlight w:val="none"/>
          <w:lang w:val="zh-CN"/>
        </w:rPr>
        <w:t>企业</w:t>
      </w:r>
      <w:r>
        <w:rPr>
          <w:rFonts w:hint="eastAsia" w:ascii="宋体" w:hAnsi="宋体" w:eastAsia="宋体" w:cs="宋体"/>
          <w:b/>
          <w:bCs/>
          <w:color w:val="auto"/>
          <w:kern w:val="0"/>
          <w:sz w:val="20"/>
          <w:szCs w:val="21"/>
          <w:highlight w:val="none"/>
        </w:rPr>
        <w:t>[供应商自行登录工业和信息化部官网进行中小企业规模类型自测（查询网址https://www.miit.gov.cn/）]</w:t>
      </w:r>
      <w:r>
        <w:rPr>
          <w:rFonts w:hint="eastAsia" w:ascii="宋体" w:hAnsi="宋体" w:eastAsia="宋体" w:cs="宋体"/>
          <w:b/>
          <w:bCs/>
          <w:color w:val="auto"/>
          <w:kern w:val="2"/>
          <w:sz w:val="21"/>
          <w:szCs w:val="21"/>
          <w:highlight w:val="none"/>
          <w:lang w:val="zh-CN"/>
        </w:rPr>
        <w:t>。</w:t>
      </w:r>
    </w:p>
    <w:p w14:paraId="7423AC02">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3F345F5C">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四</w:t>
      </w:r>
      <w:r>
        <w:rPr>
          <w:rFonts w:hint="eastAsia" w:ascii="宋体" w:hAnsi="宋体" w:eastAsia="宋体" w:cs="Times New Roman"/>
          <w:b/>
          <w:color w:val="auto"/>
          <w:kern w:val="0"/>
          <w:sz w:val="24"/>
          <w:szCs w:val="20"/>
          <w:highlight w:val="none"/>
        </w:rPr>
        <w:t>、残疾人福利性单位声明函</w:t>
      </w:r>
    </w:p>
    <w:p w14:paraId="258C5E3F">
      <w:pPr>
        <w:keepNext w:val="0"/>
        <w:keepLines w:val="0"/>
        <w:pageBreakBefore w:val="0"/>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微软简标宋"/>
          <w:b w:val="0"/>
          <w:i/>
          <w:color w:val="auto"/>
          <w:kern w:val="2"/>
          <w:sz w:val="24"/>
          <w:szCs w:val="24"/>
          <w:highlight w:val="none"/>
          <w:lang w:val="en-US" w:eastAsia="zh-CN" w:bidi="ar-SA"/>
        </w:rPr>
      </w:pPr>
      <w:r>
        <w:rPr>
          <w:rFonts w:hint="eastAsia" w:ascii="宋体" w:hAnsi="宋体" w:eastAsia="宋体" w:cs="@微软简标宋"/>
          <w:b w:val="0"/>
          <w:i/>
          <w:color w:val="auto"/>
          <w:kern w:val="2"/>
          <w:sz w:val="24"/>
          <w:szCs w:val="24"/>
          <w:highlight w:val="none"/>
          <w:lang w:val="en-US" w:eastAsia="zh-CN" w:bidi="ar-SA"/>
        </w:rPr>
        <w:t>（非残疾人福利性单位磋商，请删去“残疾人福利性单位声明函”）</w:t>
      </w:r>
    </w:p>
    <w:p w14:paraId="31FD5719">
      <w:pPr>
        <w:spacing w:line="360" w:lineRule="auto"/>
        <w:ind w:firstLine="435"/>
        <w:rPr>
          <w:rFonts w:ascii="宋体" w:hAnsi="宋体" w:eastAsia="宋体" w:cs="Times New Roman"/>
          <w:color w:val="auto"/>
          <w:spacing w:val="6"/>
          <w:kern w:val="2"/>
          <w:sz w:val="24"/>
          <w:szCs w:val="24"/>
          <w:highlight w:val="none"/>
        </w:rPr>
      </w:pPr>
      <w:r>
        <w:rPr>
          <w:rFonts w:hint="eastAsia" w:ascii="宋体" w:hAnsi="宋体" w:eastAsia="宋体" w:cs="Times New Roman"/>
          <w:color w:val="auto"/>
          <w:spacing w:val="6"/>
          <w:kern w:val="2"/>
          <w:sz w:val="24"/>
          <w:szCs w:val="24"/>
          <w:highlight w:val="none"/>
        </w:rPr>
        <w:t>本单位</w:t>
      </w:r>
      <w:r>
        <w:rPr>
          <w:rFonts w:hint="eastAsia" w:ascii="宋体" w:hAnsi="宋体" w:eastAsia="宋体" w:cs="Times New Roman"/>
          <w:color w:val="auto"/>
          <w:kern w:val="2"/>
          <w:sz w:val="24"/>
          <w:szCs w:val="22"/>
          <w:highlight w:val="none"/>
        </w:rPr>
        <w:t>郑重</w:t>
      </w:r>
      <w:r>
        <w:rPr>
          <w:rFonts w:hint="eastAsia" w:ascii="宋体" w:hAnsi="宋体" w:eastAsia="宋体" w:cs="Times New Roman"/>
          <w:color w:val="auto"/>
          <w:spacing w:val="6"/>
          <w:kern w:val="2"/>
          <w:sz w:val="24"/>
          <w:szCs w:val="24"/>
          <w:highlight w:val="none"/>
        </w:rPr>
        <w:t>声明，根据《财政部 民政部 中国残疾人联合会关于促进残疾人就业政府采购政策的通知》（财库</w:t>
      </w:r>
      <w:r>
        <w:rPr>
          <w:rFonts w:hint="eastAsia" w:ascii="宋体" w:hAnsi="宋体" w:eastAsia="宋体" w:cs="Times New Roman"/>
          <w:color w:val="auto"/>
          <w:kern w:val="2"/>
          <w:sz w:val="24"/>
          <w:szCs w:val="24"/>
          <w:highlight w:val="none"/>
        </w:rPr>
        <w:t>〔2017〕141</w:t>
      </w:r>
      <w:r>
        <w:rPr>
          <w:rFonts w:hint="eastAsia" w:ascii="宋体" w:hAnsi="宋体" w:eastAsia="宋体" w:cs="Times New Roman"/>
          <w:color w:val="auto"/>
          <w:spacing w:val="6"/>
          <w:kern w:val="2"/>
          <w:sz w:val="24"/>
          <w:szCs w:val="24"/>
          <w:highlight w:val="none"/>
        </w:rPr>
        <w:t>号）的规定，</w:t>
      </w:r>
      <w:r>
        <w:rPr>
          <w:rFonts w:hint="eastAsia" w:ascii="宋体" w:hAnsi="宋体" w:eastAsia="宋体" w:cs="Times New Roman"/>
          <w:color w:val="auto"/>
          <w:spacing w:val="6"/>
          <w:kern w:val="0"/>
          <w:sz w:val="24"/>
          <w:szCs w:val="24"/>
          <w:highlight w:val="none"/>
        </w:rPr>
        <w:t>本单位为</w:t>
      </w:r>
      <w:r>
        <w:rPr>
          <w:rFonts w:hint="eastAsia" w:ascii="宋体" w:hAnsi="宋体" w:eastAsia="宋体" w:cs="Times New Roman"/>
          <w:bCs/>
          <w:color w:val="auto"/>
          <w:kern w:val="0"/>
          <w:sz w:val="24"/>
          <w:szCs w:val="24"/>
          <w:highlight w:val="none"/>
        </w:rPr>
        <w:t>符合</w:t>
      </w:r>
      <w:r>
        <w:rPr>
          <w:rFonts w:hint="eastAsia" w:ascii="宋体" w:hAnsi="宋体" w:eastAsia="宋体" w:cs="Times New Roman"/>
          <w:color w:val="auto"/>
          <w:spacing w:val="6"/>
          <w:kern w:val="0"/>
          <w:sz w:val="24"/>
          <w:szCs w:val="24"/>
          <w:highlight w:val="none"/>
        </w:rPr>
        <w:t>条件的残疾人福利性单位，且本单位参加</w:t>
      </w:r>
      <w:r>
        <w:rPr>
          <w:rFonts w:hint="eastAsia" w:ascii="宋体" w:hAnsi="宋体" w:eastAsia="宋体" w:cs="Times New Roman"/>
          <w:color w:val="auto"/>
          <w:spacing w:val="6"/>
          <w:kern w:val="0"/>
          <w:sz w:val="24"/>
          <w:szCs w:val="24"/>
          <w:highlight w:val="none"/>
          <w:u w:val="single"/>
        </w:rPr>
        <w:t xml:space="preserve">      </w:t>
      </w:r>
      <w:r>
        <w:rPr>
          <w:rFonts w:hint="eastAsia" w:ascii="宋体" w:hAnsi="宋体" w:eastAsia="宋体" w:cs="Times New Roman"/>
          <w:color w:val="auto"/>
          <w:spacing w:val="6"/>
          <w:kern w:val="0"/>
          <w:sz w:val="24"/>
          <w:szCs w:val="24"/>
          <w:highlight w:val="none"/>
        </w:rPr>
        <w:t>单位的</w:t>
      </w:r>
      <w:r>
        <w:rPr>
          <w:rFonts w:hint="eastAsia" w:ascii="宋体" w:hAnsi="宋体" w:eastAsia="宋体" w:cs="Times New Roman"/>
          <w:color w:val="auto"/>
          <w:spacing w:val="6"/>
          <w:kern w:val="0"/>
          <w:sz w:val="24"/>
          <w:szCs w:val="24"/>
          <w:highlight w:val="none"/>
          <w:u w:val="single"/>
        </w:rPr>
        <w:t xml:space="preserve">      </w:t>
      </w:r>
      <w:r>
        <w:rPr>
          <w:rFonts w:hint="eastAsia" w:ascii="宋体" w:hAnsi="宋体" w:eastAsia="宋体" w:cs="Times New Roman"/>
          <w:color w:val="auto"/>
          <w:spacing w:val="6"/>
          <w:kern w:val="0"/>
          <w:sz w:val="24"/>
          <w:szCs w:val="24"/>
          <w:highlight w:val="none"/>
        </w:rPr>
        <w:t>项目采购活动提供本单位制造的货物</w:t>
      </w:r>
      <w:r>
        <w:rPr>
          <w:rFonts w:hint="eastAsia" w:ascii="宋体" w:hAnsi="宋体" w:eastAsia="宋体" w:cs="Times New Roman"/>
          <w:color w:val="auto"/>
          <w:spacing w:val="6"/>
          <w:kern w:val="0"/>
          <w:sz w:val="24"/>
          <w:szCs w:val="24"/>
          <w:highlight w:val="none"/>
          <w:lang w:eastAsia="zh-CN"/>
        </w:rPr>
        <w:t>（</w:t>
      </w:r>
      <w:r>
        <w:rPr>
          <w:rFonts w:hint="eastAsia" w:ascii="宋体" w:hAnsi="宋体" w:eastAsia="宋体" w:cs="Times New Roman"/>
          <w:color w:val="auto"/>
          <w:spacing w:val="6"/>
          <w:kern w:val="0"/>
          <w:sz w:val="24"/>
          <w:szCs w:val="24"/>
          <w:highlight w:val="none"/>
          <w:lang w:val="en-US" w:eastAsia="zh-CN"/>
        </w:rPr>
        <w:t>由本单位承担工程/提供服务</w:t>
      </w:r>
      <w:r>
        <w:rPr>
          <w:rFonts w:hint="eastAsia" w:ascii="宋体" w:hAnsi="宋体" w:eastAsia="宋体" w:cs="Times New Roman"/>
          <w:color w:val="auto"/>
          <w:spacing w:val="6"/>
          <w:kern w:val="0"/>
          <w:sz w:val="24"/>
          <w:szCs w:val="24"/>
          <w:highlight w:val="none"/>
          <w:lang w:eastAsia="zh-CN"/>
        </w:rPr>
        <w:t>）</w:t>
      </w:r>
      <w:r>
        <w:rPr>
          <w:rFonts w:hint="eastAsia" w:ascii="宋体" w:hAnsi="宋体" w:eastAsia="宋体" w:cs="Times New Roman"/>
          <w:color w:val="auto"/>
          <w:spacing w:val="6"/>
          <w:kern w:val="0"/>
          <w:sz w:val="24"/>
          <w:szCs w:val="24"/>
          <w:highlight w:val="none"/>
        </w:rPr>
        <w:t>，或者提供其他残疾人福利性单位制造的货物（不包括使用非残疾人福利性单位注册商标的货物）。</w:t>
      </w:r>
    </w:p>
    <w:p w14:paraId="7988A6FC">
      <w:pPr>
        <w:spacing w:line="360" w:lineRule="auto"/>
        <w:ind w:firstLine="435"/>
        <w:rPr>
          <w:rFonts w:ascii="宋体" w:hAnsi="宋体" w:eastAsia="宋体" w:cs="Times New Roman"/>
          <w:color w:val="auto"/>
          <w:spacing w:val="6"/>
          <w:kern w:val="2"/>
          <w:sz w:val="24"/>
          <w:szCs w:val="24"/>
          <w:highlight w:val="none"/>
        </w:rPr>
      </w:pPr>
      <w:r>
        <w:rPr>
          <w:rFonts w:hint="eastAsia" w:ascii="宋体" w:hAnsi="宋体" w:eastAsia="宋体" w:cs="Times New Roman"/>
          <w:color w:val="auto"/>
          <w:spacing w:val="6"/>
          <w:kern w:val="2"/>
          <w:sz w:val="24"/>
          <w:szCs w:val="24"/>
          <w:highlight w:val="none"/>
        </w:rPr>
        <w:t>本单位对上述声明的真实性负责。如有虚假，将依法承担相应责任。</w:t>
      </w:r>
    </w:p>
    <w:p w14:paraId="36860213">
      <w:pPr>
        <w:spacing w:line="360" w:lineRule="auto"/>
        <w:ind w:firstLine="4228" w:firstLineChars="1762"/>
        <w:rPr>
          <w:rFonts w:ascii="宋体" w:hAnsi="宋体" w:eastAsia="宋体" w:cs="Times New Roman"/>
          <w:color w:val="auto"/>
          <w:kern w:val="2"/>
          <w:sz w:val="24"/>
          <w:szCs w:val="24"/>
          <w:highlight w:val="none"/>
        </w:rPr>
      </w:pPr>
    </w:p>
    <w:p w14:paraId="632CFFC3">
      <w:pPr>
        <w:spacing w:line="360" w:lineRule="auto"/>
        <w:ind w:firstLine="4228" w:firstLineChars="1762"/>
        <w:rPr>
          <w:rFonts w:ascii="宋体" w:hAnsi="宋体" w:eastAsia="宋体" w:cs="Times New Roman"/>
          <w:color w:val="auto"/>
          <w:kern w:val="2"/>
          <w:sz w:val="24"/>
          <w:szCs w:val="24"/>
          <w:highlight w:val="none"/>
        </w:rPr>
      </w:pPr>
    </w:p>
    <w:p w14:paraId="220CDB20">
      <w:pPr>
        <w:spacing w:line="360" w:lineRule="auto"/>
        <w:ind w:firstLine="4228" w:firstLineChars="1762"/>
        <w:rPr>
          <w:rFonts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供应商</w:t>
      </w:r>
      <w:r>
        <w:rPr>
          <w:rFonts w:ascii="宋体" w:hAnsi="宋体" w:eastAsia="宋体" w:cs="Times New Roman"/>
          <w:color w:val="auto"/>
          <w:kern w:val="2"/>
          <w:sz w:val="24"/>
          <w:szCs w:val="24"/>
          <w:highlight w:val="none"/>
        </w:rPr>
        <w:t>电子签章</w:t>
      </w:r>
      <w:r>
        <w:rPr>
          <w:rFonts w:hint="eastAsia" w:ascii="宋体" w:hAnsi="宋体" w:eastAsia="宋体" w:cs="Times New Roman"/>
          <w:color w:val="auto"/>
          <w:kern w:val="2"/>
          <w:sz w:val="24"/>
          <w:szCs w:val="24"/>
          <w:highlight w:val="none"/>
        </w:rPr>
        <w:t>：</w:t>
      </w:r>
      <w:r>
        <w:rPr>
          <w:rFonts w:ascii="宋体" w:hAnsi="宋体" w:eastAsia="宋体" w:cs="Times New Roman"/>
          <w:color w:val="auto"/>
          <w:kern w:val="2"/>
          <w:sz w:val="24"/>
          <w:szCs w:val="24"/>
          <w:highlight w:val="none"/>
          <w:u w:val="single"/>
        </w:rPr>
        <w:t xml:space="preserve">             </w:t>
      </w:r>
    </w:p>
    <w:p w14:paraId="654A94F8">
      <w:pPr>
        <w:tabs>
          <w:tab w:val="left" w:pos="4620"/>
        </w:tabs>
        <w:spacing w:line="360" w:lineRule="auto"/>
        <w:ind w:firstLine="4252" w:firstLineChars="1772"/>
        <w:rPr>
          <w:rFonts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日</w:t>
      </w:r>
      <w:r>
        <w:rPr>
          <w:rFonts w:ascii="宋体" w:hAnsi="宋体" w:eastAsia="宋体" w:cs="Times New Roman"/>
          <w:color w:val="auto"/>
          <w:kern w:val="2"/>
          <w:sz w:val="24"/>
          <w:szCs w:val="24"/>
          <w:highlight w:val="none"/>
        </w:rPr>
        <w:t xml:space="preserve">      </w:t>
      </w:r>
      <w:r>
        <w:rPr>
          <w:rFonts w:hint="eastAsia" w:ascii="宋体" w:hAnsi="宋体" w:eastAsia="宋体" w:cs="Times New Roman"/>
          <w:color w:val="auto"/>
          <w:kern w:val="2"/>
          <w:sz w:val="24"/>
          <w:szCs w:val="24"/>
          <w:highlight w:val="none"/>
        </w:rPr>
        <w:t xml:space="preserve">    期：</w:t>
      </w:r>
      <w:r>
        <w:rPr>
          <w:rFonts w:ascii="宋体" w:hAnsi="宋体" w:eastAsia="宋体" w:cs="Times New Roman"/>
          <w:color w:val="auto"/>
          <w:kern w:val="2"/>
          <w:sz w:val="24"/>
          <w:szCs w:val="24"/>
          <w:highlight w:val="none"/>
          <w:u w:val="single"/>
        </w:rPr>
        <w:t xml:space="preserve">             </w:t>
      </w:r>
    </w:p>
    <w:p w14:paraId="196E13DA">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65486734">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五</w:t>
      </w:r>
      <w:r>
        <w:rPr>
          <w:rFonts w:hint="eastAsia" w:ascii="宋体" w:hAnsi="宋体" w:eastAsia="宋体" w:cs="Times New Roman"/>
          <w:b/>
          <w:color w:val="auto"/>
          <w:kern w:val="0"/>
          <w:sz w:val="24"/>
          <w:szCs w:val="20"/>
          <w:highlight w:val="none"/>
        </w:rPr>
        <w:t>、诚信履约承诺函</w:t>
      </w:r>
    </w:p>
    <w:p w14:paraId="1CEB08BD">
      <w:pPr>
        <w:spacing w:line="360" w:lineRule="auto"/>
        <w:rPr>
          <w:rFonts w:ascii="宋体" w:hAnsi="宋体" w:eastAsia="宋体" w:cs="@仿宋_GB2312"/>
          <w:b/>
          <w:bCs/>
          <w:color w:val="auto"/>
          <w:kern w:val="2"/>
          <w:sz w:val="24"/>
          <w:szCs w:val="20"/>
          <w:highlight w:val="none"/>
        </w:rPr>
      </w:pPr>
    </w:p>
    <w:p w14:paraId="5556B1F2">
      <w:pPr>
        <w:spacing w:line="360" w:lineRule="auto"/>
        <w:rPr>
          <w:rFonts w:hint="eastAsia" w:ascii="宋体" w:hAnsi="宋体" w:eastAsia="宋体" w:cs="@仿宋_GB2312"/>
          <w:b/>
          <w:bCs/>
          <w:color w:val="auto"/>
          <w:kern w:val="2"/>
          <w:sz w:val="24"/>
          <w:szCs w:val="20"/>
          <w:highlight w:val="none"/>
          <w:u w:val="single"/>
          <w:lang w:eastAsia="zh-CN"/>
        </w:rPr>
      </w:pPr>
      <w:r>
        <w:rPr>
          <w:rFonts w:hint="eastAsia" w:ascii="宋体" w:hAnsi="宋体" w:eastAsia="宋体" w:cs="@仿宋_GB2312"/>
          <w:b/>
          <w:bCs/>
          <w:color w:val="auto"/>
          <w:kern w:val="2"/>
          <w:sz w:val="24"/>
          <w:szCs w:val="20"/>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3D341000">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如我单位被确定为本项目成交供应商，我单位承诺在合同签订及履约过程中将严格执行《中华人民共和国政府采购法</w:t>
      </w:r>
      <w:r>
        <w:rPr>
          <w:rFonts w:hint="eastAsia" w:cs="@仿宋_GB2312"/>
          <w:bCs/>
          <w:color w:val="auto"/>
          <w:kern w:val="2"/>
          <w:sz w:val="24"/>
          <w:szCs w:val="20"/>
          <w:highlight w:val="none"/>
          <w:lang w:eastAsia="zh-CN"/>
        </w:rPr>
        <w:t>》《</w:t>
      </w:r>
      <w:r>
        <w:rPr>
          <w:rFonts w:hint="eastAsia" w:ascii="宋体" w:hAnsi="宋体" w:eastAsia="宋体" w:cs="@仿宋_GB2312"/>
          <w:bCs/>
          <w:color w:val="auto"/>
          <w:kern w:val="2"/>
          <w:sz w:val="24"/>
          <w:szCs w:val="20"/>
          <w:highlight w:val="none"/>
        </w:rPr>
        <w:t>中华人民共和国政府采购法实施条例》及本项目采购文件中关于合同签订及履约的相关规定，不出现以下情形：</w:t>
      </w:r>
    </w:p>
    <w:p w14:paraId="19CA423A">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（1）中标或者成交后无正当理由拒不与采购人签订政府采购合同；</w:t>
      </w:r>
    </w:p>
    <w:p w14:paraId="73AD4489">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（2）未按照采购文件确定的事项签订政府采购合同；</w:t>
      </w:r>
    </w:p>
    <w:p w14:paraId="02996F89">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（3）将政府采购合同转包；</w:t>
      </w:r>
    </w:p>
    <w:p w14:paraId="02EA0FF8">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（4）提供假冒伪劣产品；</w:t>
      </w:r>
    </w:p>
    <w:p w14:paraId="2A570EE0">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（5）擅自变更、中止或者终止政府采购合同。</w:t>
      </w:r>
    </w:p>
    <w:p w14:paraId="54385109">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D5DBCB">
      <w:pPr>
        <w:spacing w:line="360" w:lineRule="auto"/>
        <w:rPr>
          <w:rFonts w:ascii="宋体" w:hAnsi="宋体" w:eastAsia="宋体" w:cs="@仿宋_GB2312"/>
          <w:bCs/>
          <w:color w:val="auto"/>
          <w:kern w:val="2"/>
          <w:sz w:val="24"/>
          <w:szCs w:val="20"/>
          <w:highlight w:val="none"/>
        </w:rPr>
      </w:pPr>
    </w:p>
    <w:p w14:paraId="463F59FB">
      <w:pPr>
        <w:spacing w:line="360" w:lineRule="auto"/>
        <w:rPr>
          <w:rFonts w:ascii="宋体" w:hAnsi="宋体" w:eastAsia="宋体" w:cs="@仿宋_GB2312"/>
          <w:bCs/>
          <w:color w:val="auto"/>
          <w:kern w:val="2"/>
          <w:sz w:val="24"/>
          <w:szCs w:val="20"/>
          <w:highlight w:val="none"/>
        </w:rPr>
      </w:pPr>
    </w:p>
    <w:p w14:paraId="1B7DB4C8">
      <w:pPr>
        <w:spacing w:line="360" w:lineRule="auto"/>
        <w:ind w:firstLine="4320" w:firstLineChars="1800"/>
        <w:rPr>
          <w:rFonts w:ascii="宋体" w:hAnsi="宋体" w:eastAsia="宋体" w:cs="@仿宋_GB2312"/>
          <w:bCs/>
          <w:color w:val="auto"/>
          <w:kern w:val="2"/>
          <w:sz w:val="24"/>
          <w:szCs w:val="20"/>
          <w:highlight w:val="none"/>
          <w:u w:val="single"/>
        </w:rPr>
      </w:pPr>
      <w:r>
        <w:rPr>
          <w:rFonts w:hint="eastAsia" w:ascii="宋体" w:hAnsi="宋体" w:eastAsia="宋体" w:cs="@仿宋_GB2312"/>
          <w:bCs/>
          <w:color w:val="auto"/>
          <w:kern w:val="2"/>
          <w:sz w:val="24"/>
          <w:szCs w:val="20"/>
          <w:highlight w:val="none"/>
        </w:rPr>
        <w:t>供应商电子签章：</w:t>
      </w:r>
      <w:r>
        <w:rPr>
          <w:rFonts w:hint="eastAsia" w:ascii="宋体" w:hAnsi="宋体" w:eastAsia="宋体" w:cs="@仿宋_GB2312"/>
          <w:bCs/>
          <w:color w:val="auto"/>
          <w:kern w:val="2"/>
          <w:sz w:val="24"/>
          <w:szCs w:val="20"/>
          <w:highlight w:val="none"/>
          <w:u w:val="single"/>
        </w:rPr>
        <w:t xml:space="preserve">     </w:t>
      </w:r>
      <w:r>
        <w:rPr>
          <w:rFonts w:ascii="宋体" w:hAnsi="宋体" w:eastAsia="宋体" w:cs="@仿宋_GB2312"/>
          <w:bCs/>
          <w:color w:val="auto"/>
          <w:kern w:val="2"/>
          <w:sz w:val="24"/>
          <w:szCs w:val="20"/>
          <w:highlight w:val="none"/>
          <w:u w:val="single"/>
        </w:rPr>
        <w:t xml:space="preserve">    </w:t>
      </w:r>
      <w:r>
        <w:rPr>
          <w:rFonts w:hint="eastAsia" w:ascii="宋体" w:hAnsi="宋体" w:eastAsia="宋体" w:cs="@仿宋_GB2312"/>
          <w:bCs/>
          <w:color w:val="auto"/>
          <w:kern w:val="2"/>
          <w:sz w:val="24"/>
          <w:szCs w:val="20"/>
          <w:highlight w:val="none"/>
          <w:u w:val="single"/>
        </w:rPr>
        <w:t xml:space="preserve">    </w:t>
      </w:r>
    </w:p>
    <w:p w14:paraId="1D17C2E8">
      <w:pPr>
        <w:spacing w:line="360" w:lineRule="auto"/>
        <w:ind w:firstLine="4320" w:firstLineChars="18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日          期：</w:t>
      </w:r>
      <w:r>
        <w:rPr>
          <w:rFonts w:hint="eastAsia" w:ascii="宋体" w:hAnsi="宋体" w:eastAsia="宋体" w:cs="@仿宋_GB2312"/>
          <w:bCs/>
          <w:color w:val="auto"/>
          <w:kern w:val="2"/>
          <w:sz w:val="24"/>
          <w:szCs w:val="20"/>
          <w:highlight w:val="none"/>
          <w:u w:val="single"/>
        </w:rPr>
        <w:t xml:space="preserve">             </w:t>
      </w:r>
    </w:p>
    <w:p w14:paraId="172CA62C">
      <w:pPr>
        <w:widowControl/>
        <w:jc w:val="left"/>
        <w:rPr>
          <w:rFonts w:ascii="宋体" w:hAnsi="宋体" w:eastAsia="宋体" w:cs="Times New Roman"/>
          <w:b/>
          <w:color w:val="auto"/>
          <w:kern w:val="0"/>
          <w:sz w:val="24"/>
          <w:szCs w:val="20"/>
          <w:highlight w:val="none"/>
        </w:rPr>
      </w:pPr>
      <w:r>
        <w:rPr>
          <w:rFonts w:ascii="宋体" w:hAnsi="宋体" w:eastAsia="宋体" w:cs="Times New Roman"/>
          <w:b/>
          <w:color w:val="auto"/>
          <w:kern w:val="0"/>
          <w:sz w:val="24"/>
          <w:szCs w:val="20"/>
          <w:highlight w:val="none"/>
        </w:rPr>
        <w:br w:type="page"/>
      </w:r>
    </w:p>
    <w:p w14:paraId="6018FD59">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六</w:t>
      </w:r>
      <w:r>
        <w:rPr>
          <w:rFonts w:hint="eastAsia" w:ascii="宋体" w:hAnsi="宋体" w:eastAsia="宋体" w:cs="Times New Roman"/>
          <w:b/>
          <w:color w:val="auto"/>
          <w:kern w:val="0"/>
          <w:sz w:val="24"/>
          <w:szCs w:val="20"/>
          <w:highlight w:val="none"/>
        </w:rPr>
        <w:t>、其他相关证明材料</w:t>
      </w:r>
    </w:p>
    <w:p w14:paraId="6BED4DC4">
      <w:pPr>
        <w:spacing w:line="360" w:lineRule="auto"/>
        <w:ind w:firstLine="435"/>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提供符合</w:t>
      </w:r>
      <w:r>
        <w:rPr>
          <w:rFonts w:hint="eastAsia" w:ascii="宋体" w:hAnsi="宋体" w:eastAsia="宋体" w:cs="Times New Roman"/>
          <w:color w:val="auto"/>
          <w:kern w:val="0"/>
          <w:sz w:val="24"/>
          <w:szCs w:val="20"/>
          <w:highlight w:val="none"/>
          <w:lang w:val="en-US" w:eastAsia="zh-CN"/>
        </w:rPr>
        <w:t>磋商</w:t>
      </w:r>
      <w:r>
        <w:rPr>
          <w:rFonts w:hint="eastAsia" w:ascii="宋体" w:hAnsi="宋体" w:eastAsia="宋体" w:cs="Times New Roman"/>
          <w:color w:val="auto"/>
          <w:kern w:val="0"/>
          <w:sz w:val="24"/>
          <w:szCs w:val="20"/>
          <w:highlight w:val="none"/>
        </w:rPr>
        <w:t>邀请、采购需求及评标方法和标准规定的相关证明文件。</w:t>
      </w:r>
    </w:p>
    <w:p w14:paraId="5A759274">
      <w:pPr>
        <w:spacing w:line="360" w:lineRule="auto"/>
        <w:ind w:firstLine="480" w:firstLineChars="200"/>
        <w:rPr>
          <w:rFonts w:ascii="宋体" w:hAnsi="宋体" w:eastAsia="宋体" w:cs="Times New Roman"/>
          <w:color w:val="auto"/>
          <w:kern w:val="0"/>
          <w:sz w:val="24"/>
          <w:szCs w:val="20"/>
          <w:highlight w:val="none"/>
        </w:rPr>
      </w:pPr>
    </w:p>
    <w:p w14:paraId="7AB649D3">
      <w:pPr>
        <w:spacing w:line="360" w:lineRule="auto"/>
        <w:ind w:firstLine="435"/>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特别提示：</w:t>
      </w:r>
    </w:p>
    <w:p w14:paraId="68F48141">
      <w:pPr>
        <w:spacing w:line="360" w:lineRule="auto"/>
        <w:ind w:firstLine="435"/>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供应商在响应文件制作时可在此栏内上传磋商文件</w:t>
      </w:r>
      <w:r>
        <w:rPr>
          <w:rFonts w:ascii="宋体" w:hAnsi="宋体" w:eastAsia="宋体" w:cs="Times New Roman"/>
          <w:color w:val="auto"/>
          <w:kern w:val="0"/>
          <w:sz w:val="24"/>
          <w:szCs w:val="20"/>
          <w:highlight w:val="none"/>
        </w:rPr>
        <w:t>要求上传的证明资料</w:t>
      </w:r>
      <w:r>
        <w:rPr>
          <w:rFonts w:hint="eastAsia" w:ascii="宋体" w:hAnsi="宋体" w:eastAsia="宋体" w:cs="Times New Roman"/>
          <w:color w:val="auto"/>
          <w:kern w:val="0"/>
          <w:sz w:val="24"/>
          <w:szCs w:val="20"/>
          <w:highlight w:val="none"/>
        </w:rPr>
        <w:t>，如营业执照、证书</w:t>
      </w:r>
      <w:r>
        <w:rPr>
          <w:rFonts w:ascii="宋体" w:hAnsi="宋体" w:eastAsia="宋体" w:cs="Times New Roman"/>
          <w:color w:val="auto"/>
          <w:kern w:val="0"/>
          <w:sz w:val="24"/>
          <w:szCs w:val="20"/>
          <w:highlight w:val="none"/>
        </w:rPr>
        <w:t>等，应将上述证明材料制作成扫描件上传。</w:t>
      </w:r>
    </w:p>
    <w:bookmarkEnd w:id="53"/>
    <w:p w14:paraId="29500F30">
      <w:pPr>
        <w:rPr>
          <w:rFonts w:ascii="Calibri" w:hAnsi="Calibri" w:eastAsia="宋体" w:cs="Times New Roman"/>
          <w:kern w:val="2"/>
          <w:sz w:val="21"/>
          <w:szCs w:val="24"/>
        </w:rPr>
      </w:pPr>
    </w:p>
    <w:p w14:paraId="026DAC15">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113F013A">
      <w:pPr>
        <w:widowControl/>
        <w:jc w:val="center"/>
        <w:outlineLvl w:val="0"/>
        <w:rPr>
          <w:b/>
          <w:bCs/>
          <w:color w:val="auto"/>
          <w:sz w:val="28"/>
          <w:highlight w:val="none"/>
        </w:rPr>
      </w:pPr>
      <w:bookmarkStart w:id="58" w:name="_Toc7253"/>
      <w:bookmarkStart w:id="59" w:name="_Toc24879"/>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58"/>
      <w:bookmarkEnd w:id="59"/>
    </w:p>
    <w:p w14:paraId="2D92DD14">
      <w:pPr>
        <w:spacing w:line="360" w:lineRule="auto"/>
        <w:jc w:val="center"/>
        <w:outlineLvl w:val="1"/>
        <w:rPr>
          <w:rFonts w:ascii="仿宋" w:hAnsi="仿宋" w:eastAsia="仿宋" w:cs="仿宋"/>
          <w:b/>
          <w:bCs/>
          <w:color w:val="auto"/>
          <w:sz w:val="32"/>
          <w:szCs w:val="44"/>
          <w:highlight w:val="none"/>
        </w:rPr>
      </w:pPr>
      <w:bookmarkStart w:id="60" w:name="_Toc26448"/>
      <w:bookmarkStart w:id="61" w:name="_Toc2290"/>
      <w:r>
        <w:rPr>
          <w:rFonts w:hint="eastAsia" w:ascii="仿宋" w:hAnsi="仿宋" w:eastAsia="仿宋" w:cs="仿宋"/>
          <w:b/>
          <w:bCs/>
          <w:color w:val="auto"/>
          <w:sz w:val="32"/>
          <w:szCs w:val="44"/>
          <w:highlight w:val="none"/>
        </w:rPr>
        <w:t>询问函范本</w:t>
      </w:r>
      <w:bookmarkEnd w:id="60"/>
      <w:bookmarkEnd w:id="61"/>
    </w:p>
    <w:p w14:paraId="14A9A247">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6369AE73">
      <w:pPr>
        <w:adjustRightInd w:val="0"/>
        <w:snapToGrid w:val="0"/>
        <w:spacing w:line="360" w:lineRule="auto"/>
        <w:rPr>
          <w:rFonts w:hint="eastAsia" w:cs="仿宋" w:asciiTheme="minorEastAsia" w:hAnsiTheme="minorEastAsia" w:eastAsiaTheme="minorEastAsia"/>
          <w:color w:val="auto"/>
          <w:sz w:val="24"/>
          <w:szCs w:val="24"/>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778A5BB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rPr>
        <w:t>的采购活动，现有以下内容</w:t>
      </w:r>
      <w:r>
        <w:rPr>
          <w:rFonts w:hint="eastAsia" w:cs="仿宋" w:asciiTheme="minorEastAsia" w:hAnsiTheme="minorEastAsia" w:eastAsiaTheme="minorEastAsia"/>
          <w:color w:val="auto"/>
          <w:sz w:val="24"/>
          <w:szCs w:val="24"/>
          <w:lang w:eastAsia="zh-CN"/>
        </w:rPr>
        <w:t>（</w:t>
      </w:r>
      <w:r>
        <w:rPr>
          <w:rFonts w:hint="eastAsia" w:cs="仿宋" w:asciiTheme="minorEastAsia" w:hAnsiTheme="minorEastAsia" w:eastAsiaTheme="minorEastAsia"/>
          <w:color w:val="auto"/>
          <w:sz w:val="24"/>
          <w:szCs w:val="24"/>
        </w:rPr>
        <w:t>或条款</w:t>
      </w:r>
      <w:r>
        <w:rPr>
          <w:rFonts w:hint="eastAsia" w:cs="仿宋" w:asciiTheme="minorEastAsia" w:hAnsiTheme="minorEastAsia" w:eastAsiaTheme="minorEastAsia"/>
          <w:color w:val="auto"/>
          <w:sz w:val="24"/>
          <w:szCs w:val="24"/>
          <w:lang w:eastAsia="zh-CN"/>
        </w:rPr>
        <w:t>）</w:t>
      </w:r>
      <w:r>
        <w:rPr>
          <w:rFonts w:hint="eastAsia" w:cs="仿宋" w:asciiTheme="minorEastAsia" w:hAnsiTheme="minorEastAsia" w:eastAsiaTheme="minorEastAsia"/>
          <w:color w:val="auto"/>
          <w:sz w:val="24"/>
          <w:szCs w:val="24"/>
        </w:rPr>
        <w:t>存在疑问</w:t>
      </w:r>
      <w:r>
        <w:rPr>
          <w:rFonts w:hint="eastAsia" w:cs="仿宋" w:asciiTheme="minorEastAsia" w:hAnsiTheme="minorEastAsia" w:eastAsiaTheme="minorEastAsia"/>
          <w:color w:val="auto"/>
          <w:sz w:val="24"/>
          <w:szCs w:val="24"/>
          <w:lang w:eastAsia="zh-CN"/>
        </w:rPr>
        <w:t>（</w:t>
      </w:r>
      <w:r>
        <w:rPr>
          <w:rFonts w:hint="eastAsia" w:cs="仿宋" w:asciiTheme="minorEastAsia" w:hAnsiTheme="minorEastAsia" w:eastAsiaTheme="minorEastAsia"/>
          <w:color w:val="auto"/>
          <w:sz w:val="24"/>
          <w:szCs w:val="24"/>
        </w:rPr>
        <w:t>或无法理解</w:t>
      </w:r>
      <w:r>
        <w:rPr>
          <w:rFonts w:hint="eastAsia" w:cs="仿宋" w:asciiTheme="minorEastAsia" w:hAnsiTheme="minorEastAsia" w:eastAsiaTheme="minorEastAsia"/>
          <w:color w:val="auto"/>
          <w:sz w:val="24"/>
          <w:szCs w:val="24"/>
          <w:lang w:eastAsia="zh-CN"/>
        </w:rPr>
        <w:t>）</w:t>
      </w:r>
      <w:r>
        <w:rPr>
          <w:rFonts w:hint="eastAsia" w:cs="仿宋" w:asciiTheme="minorEastAsia" w:hAnsiTheme="minorEastAsia" w:eastAsiaTheme="minorEastAsia"/>
          <w:color w:val="auto"/>
          <w:sz w:val="24"/>
          <w:szCs w:val="24"/>
        </w:rPr>
        <w:t>，</w:t>
      </w:r>
      <w:r>
        <w:rPr>
          <w:rFonts w:hint="eastAsia" w:cs="仿宋" w:asciiTheme="minorEastAsia" w:hAnsiTheme="minorEastAsia" w:eastAsiaTheme="minorEastAsia"/>
          <w:color w:val="auto"/>
          <w:sz w:val="24"/>
          <w:szCs w:val="24"/>
          <w:highlight w:val="none"/>
        </w:rPr>
        <w:t>特提出询问。</w:t>
      </w:r>
    </w:p>
    <w:p w14:paraId="30D1370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2" w:name="_Toc32070"/>
      <w:bookmarkStart w:id="63" w:name="_Toc14234"/>
      <w:r>
        <w:rPr>
          <w:rFonts w:hint="eastAsia" w:cs="仿宋" w:asciiTheme="minorEastAsia" w:hAnsiTheme="minorEastAsia" w:eastAsiaTheme="minorEastAsia"/>
          <w:color w:val="auto"/>
          <w:sz w:val="24"/>
          <w:szCs w:val="24"/>
          <w:highlight w:val="none"/>
        </w:rPr>
        <w:t>一、</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事项一</w:t>
      </w:r>
      <w:r>
        <w:rPr>
          <w:rFonts w:hint="eastAsia" w:cs="仿宋" w:asciiTheme="minorEastAsia" w:hAnsiTheme="minorEastAsia" w:eastAsiaTheme="minorEastAsia"/>
          <w:color w:val="auto"/>
          <w:sz w:val="24"/>
          <w:szCs w:val="24"/>
          <w:highlight w:val="none"/>
          <w:lang w:eastAsia="zh-CN"/>
        </w:rPr>
        <w:t>）</w:t>
      </w:r>
      <w:bookmarkEnd w:id="62"/>
      <w:bookmarkEnd w:id="63"/>
    </w:p>
    <w:p w14:paraId="68622BF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内容或条款</w:t>
      </w:r>
      <w:r>
        <w:rPr>
          <w:rFonts w:hint="eastAsia" w:cs="仿宋" w:asciiTheme="minorEastAsia" w:hAnsiTheme="minorEastAsia" w:eastAsiaTheme="minorEastAsia"/>
          <w:color w:val="auto"/>
          <w:sz w:val="24"/>
          <w:szCs w:val="24"/>
          <w:highlight w:val="none"/>
          <w:lang w:eastAsia="zh-CN"/>
        </w:rPr>
        <w:t>）</w:t>
      </w:r>
    </w:p>
    <w:p w14:paraId="36B6751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说明疑问或无法理解原因</w:t>
      </w:r>
      <w:r>
        <w:rPr>
          <w:rFonts w:hint="eastAsia" w:cs="仿宋" w:asciiTheme="minorEastAsia" w:hAnsiTheme="minorEastAsia" w:eastAsiaTheme="minorEastAsia"/>
          <w:color w:val="auto"/>
          <w:sz w:val="24"/>
          <w:szCs w:val="24"/>
          <w:highlight w:val="none"/>
          <w:lang w:eastAsia="zh-CN"/>
        </w:rPr>
        <w:t>）</w:t>
      </w:r>
    </w:p>
    <w:p w14:paraId="021CAAB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建议</w:t>
      </w:r>
      <w:r>
        <w:rPr>
          <w:rFonts w:hint="eastAsia" w:cs="仿宋" w:asciiTheme="minorEastAsia" w:hAnsiTheme="minorEastAsia" w:eastAsiaTheme="minorEastAsia"/>
          <w:color w:val="auto"/>
          <w:sz w:val="24"/>
          <w:szCs w:val="24"/>
          <w:highlight w:val="none"/>
          <w:lang w:eastAsia="zh-CN"/>
        </w:rPr>
        <w:t>）</w:t>
      </w:r>
    </w:p>
    <w:p w14:paraId="1EEF99B5">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4" w:name="_Toc6489"/>
      <w:bookmarkStart w:id="65" w:name="_Toc16507"/>
      <w:r>
        <w:rPr>
          <w:rFonts w:hint="eastAsia" w:cs="仿宋" w:asciiTheme="minorEastAsia" w:hAnsiTheme="minorEastAsia" w:eastAsiaTheme="minorEastAsia"/>
          <w:color w:val="auto"/>
          <w:sz w:val="24"/>
          <w:szCs w:val="24"/>
          <w:highlight w:val="none"/>
        </w:rPr>
        <w:t>二、</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事项二</w:t>
      </w:r>
      <w:r>
        <w:rPr>
          <w:rFonts w:hint="eastAsia" w:cs="仿宋" w:asciiTheme="minorEastAsia" w:hAnsiTheme="minorEastAsia" w:eastAsiaTheme="minorEastAsia"/>
          <w:color w:val="auto"/>
          <w:sz w:val="24"/>
          <w:szCs w:val="24"/>
          <w:highlight w:val="none"/>
          <w:lang w:eastAsia="zh-CN"/>
        </w:rPr>
        <w:t>）</w:t>
      </w:r>
      <w:bookmarkEnd w:id="64"/>
      <w:bookmarkEnd w:id="65"/>
    </w:p>
    <w:p w14:paraId="0C7EB18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D0B18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3FA344F">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3B2FD5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A678495">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F102013">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5976B5CE">
      <w:pPr>
        <w:jc w:val="center"/>
        <w:outlineLvl w:val="1"/>
        <w:rPr>
          <w:rFonts w:ascii="仿宋" w:hAnsi="仿宋" w:eastAsia="仿宋" w:cs="仿宋"/>
          <w:b/>
          <w:bCs/>
          <w:color w:val="auto"/>
          <w:sz w:val="32"/>
          <w:szCs w:val="44"/>
          <w:highlight w:val="none"/>
        </w:rPr>
      </w:pPr>
      <w:bookmarkStart w:id="66" w:name="_Toc4923"/>
      <w:bookmarkStart w:id="67" w:name="_Toc26224"/>
      <w:r>
        <w:rPr>
          <w:rFonts w:hint="eastAsia" w:ascii="仿宋" w:hAnsi="仿宋" w:eastAsia="仿宋" w:cs="仿宋"/>
          <w:b/>
          <w:bCs/>
          <w:color w:val="auto"/>
          <w:sz w:val="32"/>
          <w:szCs w:val="44"/>
          <w:highlight w:val="none"/>
        </w:rPr>
        <w:t>质疑函范本</w:t>
      </w:r>
      <w:bookmarkEnd w:id="66"/>
      <w:bookmarkEnd w:id="67"/>
    </w:p>
    <w:p w14:paraId="11C6D4F5">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68" w:name="_Toc10663"/>
      <w:bookmarkStart w:id="69" w:name="_Toc3847"/>
      <w:r>
        <w:rPr>
          <w:rFonts w:hint="eastAsia" w:cs="仿宋" w:asciiTheme="minorEastAsia" w:hAnsiTheme="minorEastAsia" w:eastAsiaTheme="minorEastAsia"/>
          <w:b/>
          <w:bCs/>
          <w:color w:val="auto"/>
          <w:sz w:val="24"/>
          <w:szCs w:val="24"/>
          <w:highlight w:val="none"/>
        </w:rPr>
        <w:t>一、质疑供应商基本信息</w:t>
      </w:r>
      <w:bookmarkEnd w:id="68"/>
      <w:bookmarkEnd w:id="69"/>
    </w:p>
    <w:p w14:paraId="4BB264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27EFBD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D9F643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6E028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371CB8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F86E41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8F3722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0" w:name="_Toc30012"/>
      <w:bookmarkStart w:id="71" w:name="_Toc19182"/>
      <w:r>
        <w:rPr>
          <w:rFonts w:hint="eastAsia" w:cs="仿宋" w:asciiTheme="minorEastAsia" w:hAnsiTheme="minorEastAsia" w:eastAsiaTheme="minorEastAsia"/>
          <w:b/>
          <w:bCs/>
          <w:color w:val="auto"/>
          <w:sz w:val="24"/>
          <w:szCs w:val="24"/>
          <w:highlight w:val="none"/>
        </w:rPr>
        <w:t>二、质疑项目基本情况</w:t>
      </w:r>
      <w:bookmarkEnd w:id="70"/>
      <w:bookmarkEnd w:id="71"/>
    </w:p>
    <w:p w14:paraId="152F9CE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68A9AE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385D37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7171E2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6D744C2">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2" w:name="_Toc21700"/>
      <w:bookmarkStart w:id="73" w:name="_Toc9989"/>
      <w:r>
        <w:rPr>
          <w:rFonts w:hint="eastAsia" w:cs="仿宋" w:asciiTheme="minorEastAsia" w:hAnsiTheme="minorEastAsia" w:eastAsiaTheme="minorEastAsia"/>
          <w:b/>
          <w:bCs/>
          <w:color w:val="auto"/>
          <w:sz w:val="24"/>
          <w:szCs w:val="24"/>
          <w:highlight w:val="none"/>
        </w:rPr>
        <w:t>三、质疑事项具体内容</w:t>
      </w:r>
      <w:bookmarkEnd w:id="72"/>
      <w:bookmarkEnd w:id="73"/>
    </w:p>
    <w:p w14:paraId="52D4F49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D63854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3EF52D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C72DB8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DFC56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0A0E3F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341FEA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B974E6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4" w:name="_Toc19016"/>
      <w:bookmarkStart w:id="75" w:name="_Toc10625"/>
      <w:r>
        <w:rPr>
          <w:rFonts w:hint="eastAsia" w:cs="仿宋" w:asciiTheme="minorEastAsia" w:hAnsiTheme="minorEastAsia" w:eastAsiaTheme="minorEastAsia"/>
          <w:b/>
          <w:bCs/>
          <w:color w:val="auto"/>
          <w:sz w:val="24"/>
          <w:szCs w:val="24"/>
          <w:highlight w:val="none"/>
        </w:rPr>
        <w:t>四、与质疑事项相关的质疑请求</w:t>
      </w:r>
      <w:bookmarkEnd w:id="74"/>
      <w:bookmarkEnd w:id="75"/>
    </w:p>
    <w:p w14:paraId="0666D44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63ED62A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签章</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 xml:space="preserve">：                   公章：                      </w:t>
      </w:r>
    </w:p>
    <w:p w14:paraId="748C83F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3035328">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7132170">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eastAsiaTheme="minorEastAsia"/>
          <w:b/>
          <w:color w:val="auto"/>
          <w:sz w:val="28"/>
          <w:szCs w:val="32"/>
          <w:highlight w:val="none"/>
        </w:rPr>
      </w:pPr>
      <w:bookmarkStart w:id="76" w:name="_Toc25274"/>
      <w:bookmarkStart w:id="77" w:name="_Toc17684"/>
      <w:r>
        <w:rPr>
          <w:rFonts w:hint="eastAsia" w:asciiTheme="minorEastAsia" w:hAnsiTheme="minorEastAsia" w:eastAsiaTheme="minorEastAsia"/>
          <w:b/>
          <w:color w:val="auto"/>
          <w:sz w:val="28"/>
          <w:szCs w:val="32"/>
          <w:highlight w:val="none"/>
        </w:rPr>
        <w:t>质疑函制作说明：</w:t>
      </w:r>
      <w:bookmarkEnd w:id="76"/>
      <w:bookmarkEnd w:id="77"/>
    </w:p>
    <w:p w14:paraId="563A96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F3DD4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B8A7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2C76D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79A3A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50F7F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13" w:type="default"/>
      <w:footerReference r:id="rId14" w:type="default"/>
      <w:pgSz w:w="11906" w:h="16838"/>
      <w:pgMar w:top="1440" w:right="1800" w:bottom="1440" w:left="1800" w:header="851" w:footer="992" w:gutter="0"/>
      <w:pgNumType w:fmt="decimal" w:start="10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78452"/>
    </w:sdtPr>
    <w:sdtEndPr>
      <w:rPr>
        <w:rFonts w:asciiTheme="minorEastAsia" w:hAnsiTheme="minorEastAsia" w:eastAsiaTheme="minorEastAsia"/>
        <w:sz w:val="21"/>
        <w:szCs w:val="21"/>
      </w:rPr>
    </w:sdtEndPr>
    <w:sdtContent>
      <w:p w14:paraId="2FDC856F">
        <w:pPr>
          <w:pStyle w:val="33"/>
          <w:jc w:val="center"/>
          <w:rPr>
            <w:rFonts w:asciiTheme="minorEastAsia" w:hAnsiTheme="minorEastAsia" w:eastAsiaTheme="minorEastAsia"/>
            <w:sz w:val="21"/>
            <w:szCs w:val="21"/>
          </w:rPr>
        </w:pPr>
      </w:p>
    </w:sdtContent>
  </w:sdt>
  <w:p w14:paraId="64340341">
    <w:pPr>
      <w:pStyle w:val="33"/>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9B7A3">
    <w:pPr>
      <w:pStyle w:val="33"/>
      <w:jc w:val="both"/>
      <w:rPr>
        <w:rFonts w:asciiTheme="minorEastAsia" w:hAnsiTheme="minorEastAsia" w:eastAsiaTheme="minorEastAsia"/>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E4050">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FE4050">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479EC">
    <w:pPr>
      <w:pStyle w:val="33"/>
      <w:jc w:val="both"/>
      <w:rPr>
        <w:rFonts w:asciiTheme="minorEastAsia" w:hAnsiTheme="minorEastAsia" w:eastAsiaTheme="minorEastAsia"/>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D1B9D">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FD1B9D">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40B93">
    <w:pPr>
      <w:spacing w:line="189" w:lineRule="auto"/>
      <w:ind w:left="4430"/>
      <w:rPr>
        <w:rFonts w:ascii="Arial" w:hAnsi="Arial" w:eastAsia="Arial" w:cs="Arial"/>
        <w:kern w:val="0"/>
        <w:sz w:val="18"/>
        <w:szCs w:val="18"/>
      </w:rPr>
    </w:pPr>
    <w:r>
      <w:rPr>
        <w:rFonts w:ascii="宋体" w:hAnsi="宋体" w:eastAsia="宋体" w:cs="Times New Roman"/>
        <w:kern w:val="0"/>
        <w:sz w:val="18"/>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18C97">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7818C97">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343A">
    <w:pPr>
      <w:widowControl w:val="0"/>
      <w:tabs>
        <w:tab w:val="center" w:pos="4153"/>
        <w:tab w:val="right" w:pos="8306"/>
      </w:tabs>
      <w:snapToGrid w:val="0"/>
      <w:jc w:val="center"/>
      <w:rPr>
        <w:rFonts w:ascii="宋体" w:hAnsi="宋体" w:eastAsia="宋体" w:cs="Times New Roman"/>
        <w:kern w:val="2"/>
        <w:sz w:val="21"/>
        <w:szCs w:val="21"/>
        <w:lang w:val="en-US" w:eastAsia="zh-CN" w:bidi="ar-SA"/>
      </w:rPr>
    </w:pPr>
    <w:r>
      <w:rPr>
        <w:rFonts w:ascii="宋体" w:hAnsi="宋体" w:eastAsia="宋体" w:cs="Times New Roman"/>
        <w:kern w:val="0"/>
        <w:sz w:val="21"/>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1AD1AC">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1A1AD1AC">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3028F">
    <w:pPr>
      <w:widowControl w:val="0"/>
      <w:tabs>
        <w:tab w:val="center" w:pos="4153"/>
        <w:tab w:val="right" w:pos="8306"/>
      </w:tabs>
      <w:snapToGrid w:val="0"/>
      <w:jc w:val="center"/>
      <w:rPr>
        <w:rFonts w:ascii="宋体" w:hAnsi="宋体" w:eastAsia="宋体" w:cs="Times New Roman"/>
        <w:kern w:val="2"/>
        <w:sz w:val="21"/>
        <w:szCs w:val="21"/>
        <w:lang w:val="en-US" w:eastAsia="zh-CN" w:bidi="ar-SA"/>
      </w:rPr>
    </w:pPr>
    <w:r>
      <w:rPr>
        <w:rFonts w:ascii="宋体" w:hAnsi="宋体" w:eastAsia="宋体" w:cs="Times New Roman"/>
        <w:kern w:val="0"/>
        <w:sz w:val="21"/>
        <w:szCs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FA18F">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72FA18F">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EC115">
    <w:pPr>
      <w:pStyle w:val="33"/>
      <w:jc w:val="left"/>
      <w:rPr>
        <w:rFonts w:asciiTheme="minorEastAsia" w:hAnsiTheme="minorEastAsia" w:eastAsiaTheme="minorEastAsia"/>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9FF7E">
                          <w:pPr>
                            <w:pStyle w:val="33"/>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49FF7E">
                    <w:pPr>
                      <w:pStyle w:val="33"/>
                    </w:pPr>
                    <w:r>
                      <w:fldChar w:fldCharType="begin"/>
                    </w:r>
                    <w:r>
                      <w:instrText xml:space="preserve"> PAGE  \* MERGEFORMAT </w:instrText>
                    </w:r>
                    <w:r>
                      <w:fldChar w:fldCharType="separate"/>
                    </w:r>
                    <w:r>
                      <w:t>101</w:t>
                    </w:r>
                    <w:r>
                      <w:fldChar w:fldCharType="end"/>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szCs w:val="21"/>
                            </w:rPr>
                            <w:id w:val="147460780"/>
                          </w:sdtPr>
                          <w:sdtEndPr>
                            <w:rPr>
                              <w:rFonts w:asciiTheme="minorEastAsia" w:hAnsiTheme="minorEastAsia" w:eastAsiaTheme="minorEastAsia"/>
                              <w:sz w:val="21"/>
                              <w:szCs w:val="21"/>
                            </w:rPr>
                          </w:sdtEndPr>
                          <w:sdtContent>
                            <w:sdt>
                              <w:sdtPr>
                                <w:rPr>
                                  <w:sz w:val="21"/>
                                  <w:szCs w:val="21"/>
                                </w:rPr>
                                <w:id w:val="147469190"/>
                              </w:sdtPr>
                              <w:sdtEndPr>
                                <w:rPr>
                                  <w:rFonts w:asciiTheme="minorEastAsia" w:hAnsiTheme="minorEastAsia" w:eastAsiaTheme="minorEastAsia"/>
                                  <w:sz w:val="21"/>
                                  <w:szCs w:val="21"/>
                                </w:rPr>
                              </w:sdtEndPr>
                              <w:sdtContent>
                                <w:p w14:paraId="10F71048">
                                  <w:pPr>
                                    <w:pStyle w:val="33"/>
                                    <w:jc w:val="left"/>
                                  </w:pPr>
                                </w:p>
                              </w:sdtContent>
                            </w:sdt>
                          </w:sdtContent>
                        </w:sdt>
                        <w:p w14:paraId="7395D8A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rPr>
                        <w:sz w:val="21"/>
                        <w:szCs w:val="21"/>
                      </w:rPr>
                      <w:id w:val="147460780"/>
                    </w:sdtPr>
                    <w:sdtEndPr>
                      <w:rPr>
                        <w:rFonts w:asciiTheme="minorEastAsia" w:hAnsiTheme="minorEastAsia" w:eastAsiaTheme="minorEastAsia"/>
                        <w:sz w:val="21"/>
                        <w:szCs w:val="21"/>
                      </w:rPr>
                    </w:sdtEndPr>
                    <w:sdtContent>
                      <w:sdt>
                        <w:sdtPr>
                          <w:rPr>
                            <w:sz w:val="21"/>
                            <w:szCs w:val="21"/>
                          </w:rPr>
                          <w:id w:val="147469190"/>
                        </w:sdtPr>
                        <w:sdtEndPr>
                          <w:rPr>
                            <w:rFonts w:asciiTheme="minorEastAsia" w:hAnsiTheme="minorEastAsia" w:eastAsiaTheme="minorEastAsia"/>
                            <w:sz w:val="21"/>
                            <w:szCs w:val="21"/>
                          </w:rPr>
                        </w:sdtEndPr>
                        <w:sdtContent>
                          <w:p w14:paraId="10F71048">
                            <w:pPr>
                              <w:pStyle w:val="33"/>
                              <w:jc w:val="left"/>
                            </w:pPr>
                          </w:p>
                        </w:sdtContent>
                      </w:sdt>
                    </w:sdtContent>
                  </w:sdt>
                  <w:p w14:paraId="7395D8AA"/>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D3B8">
    <w:pPr>
      <w:pStyle w:val="34"/>
      <w:jc w:val="left"/>
      <w:rPr>
        <w:rFonts w:hint="eastAsia" w:eastAsia="宋体"/>
        <w:lang w:eastAsia="zh-CN"/>
      </w:rPr>
    </w:pPr>
    <w:r>
      <w:rPr>
        <w:rFonts w:hint="eastAsia"/>
        <w:lang w:eastAsia="zh-CN"/>
      </w:rPr>
      <w:t>佛子岭、梅山、响洪甸、龙河口水库管理区保护利用及维修维护项目（第二包）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250CA">
    <w:pPr>
      <w:widowControl w:val="0"/>
      <w:pBdr>
        <w:bottom w:val="single" w:color="auto" w:sz="6" w:space="1"/>
      </w:pBdr>
      <w:tabs>
        <w:tab w:val="center" w:pos="4153"/>
        <w:tab w:val="right" w:pos="8306"/>
      </w:tabs>
      <w:snapToGrid w:val="0"/>
      <w:jc w:val="left"/>
      <w:rPr>
        <w:rFonts w:hint="eastAsia" w:ascii="宋体" w:hAnsi="宋体" w:eastAsia="宋体" w:cs="Times New Roman"/>
        <w:kern w:val="2"/>
        <w:sz w:val="18"/>
        <w:szCs w:val="18"/>
        <w:lang w:val="en-US" w:eastAsia="zh-CN" w:bidi="ar-SA"/>
      </w:rPr>
    </w:pPr>
    <w:r>
      <w:rPr>
        <w:rFonts w:hint="eastAsia" w:cs="Times New Roman"/>
        <w:kern w:val="2"/>
        <w:sz w:val="18"/>
        <w:szCs w:val="18"/>
        <w:lang w:val="en-US" w:eastAsia="zh-CN" w:bidi="ar-SA"/>
      </w:rPr>
      <w:t>佛子岭、梅山、响洪甸、龙河口水库管理区保护利用及维修维护项目（第二包）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0BFD2">
    <w:pPr>
      <w:widowControl w:val="0"/>
      <w:pBdr>
        <w:bottom w:val="single" w:color="auto" w:sz="6" w:space="1"/>
      </w:pBdr>
      <w:tabs>
        <w:tab w:val="center" w:pos="4153"/>
        <w:tab w:val="right" w:pos="8306"/>
      </w:tabs>
      <w:snapToGrid w:val="0"/>
      <w:jc w:val="left"/>
      <w:rPr>
        <w:rFonts w:ascii="宋体" w:hAnsi="宋体" w:eastAsia="宋体" w:cs="Times New Roman"/>
        <w:kern w:val="2"/>
        <w:sz w:val="18"/>
        <w:szCs w:val="18"/>
        <w:lang w:val="en-US" w:eastAsia="zh-CN" w:bidi="ar-SA"/>
      </w:rPr>
    </w:pPr>
    <w:r>
      <w:rPr>
        <w:rFonts w:hint="eastAsia" w:cs="Times New Roman"/>
        <w:kern w:val="2"/>
        <w:sz w:val="18"/>
        <w:szCs w:val="18"/>
        <w:lang w:val="en-US" w:eastAsia="zh-CN" w:bidi="ar-SA"/>
      </w:rPr>
      <w:t>佛子岭、梅山、响洪甸、龙河口水库管理区保护利用及维修维护项目（第二包）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C3AC1">
    <w:pPr>
      <w:widowControl w:val="0"/>
      <w:pBdr>
        <w:bottom w:val="single" w:color="auto" w:sz="6" w:space="1"/>
      </w:pBdr>
      <w:tabs>
        <w:tab w:val="center" w:pos="4153"/>
        <w:tab w:val="right" w:pos="8306"/>
      </w:tabs>
      <w:snapToGrid w:val="0"/>
      <w:jc w:val="both"/>
      <w:rPr>
        <w:rFonts w:ascii="宋体" w:hAnsi="宋体" w:eastAsia="宋体" w:cs="Times New Roman"/>
        <w:kern w:val="2"/>
        <w:sz w:val="18"/>
        <w:szCs w:val="18"/>
        <w:lang w:val="en-US" w:eastAsia="zh-CN" w:bidi="ar-SA"/>
      </w:rPr>
    </w:pPr>
    <w:r>
      <w:rPr>
        <w:rFonts w:hint="eastAsia" w:cs="Times New Roman"/>
        <w:kern w:val="2"/>
        <w:sz w:val="18"/>
        <w:szCs w:val="18"/>
        <w:lang w:val="en-US" w:eastAsia="zh-CN" w:bidi="ar-SA"/>
      </w:rPr>
      <w:t>佛子岭、梅山、响洪甸、龙河口水库管理区保护利用及维修维护项目（第二包）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0B060">
    <w:pPr>
      <w:pStyle w:val="34"/>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佛子岭、梅山、响洪甸、龙河口水库管理区保护利用及维修维护项目（第二包）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27852B68"/>
    <w:multiLevelType w:val="singleLevel"/>
    <w:tmpl w:val="27852B68"/>
    <w:lvl w:ilvl="0" w:tentative="0">
      <w:start w:val="2"/>
      <w:numFmt w:val="decimal"/>
      <w:suff w:val="nothing"/>
      <w:lvlText w:val="（%1）"/>
      <w:lvlJc w:val="left"/>
    </w:lvl>
  </w:abstractNum>
  <w:abstractNum w:abstractNumId="3">
    <w:nsid w:val="7F7E5238"/>
    <w:multiLevelType w:val="multilevel"/>
    <w:tmpl w:val="7F7E5238"/>
    <w:lvl w:ilvl="0" w:tentative="0">
      <w:start w:val="1"/>
      <w:numFmt w:val="none"/>
      <w:pStyle w:val="17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2"/>
      <w:lvlText w:val="           "/>
      <w:lvlJc w:val="left"/>
      <w:pPr>
        <w:tabs>
          <w:tab w:val="left" w:pos="1440"/>
        </w:tabs>
        <w:ind w:left="1152" w:hanging="1152"/>
      </w:pPr>
      <w:rPr>
        <w:rFonts w:hint="eastAsia"/>
      </w:rPr>
    </w:lvl>
    <w:lvl w:ilvl="6" w:tentative="0">
      <w:start w:val="1"/>
      <w:numFmt w:val="decimal"/>
      <w:pStyle w:val="174"/>
      <w:lvlText w:val="%1.%2.%3.%4.%5.%6.%7"/>
      <w:lvlJc w:val="left"/>
      <w:pPr>
        <w:tabs>
          <w:tab w:val="left" w:pos="2520"/>
        </w:tabs>
        <w:ind w:left="1296" w:hanging="1296"/>
      </w:pPr>
      <w:rPr>
        <w:rFonts w:hint="eastAsia"/>
      </w:rPr>
    </w:lvl>
    <w:lvl w:ilvl="7" w:tentative="0">
      <w:start w:val="1"/>
      <w:numFmt w:val="decimal"/>
      <w:pStyle w:val="176"/>
      <w:lvlText w:val="%1.%2.%3.%4.%5.%6.%7.%8"/>
      <w:lvlJc w:val="left"/>
      <w:pPr>
        <w:tabs>
          <w:tab w:val="left" w:pos="1440"/>
        </w:tabs>
        <w:ind w:left="1440" w:hanging="1440"/>
      </w:pPr>
      <w:rPr>
        <w:rFonts w:hint="eastAsia"/>
      </w:rPr>
    </w:lvl>
    <w:lvl w:ilvl="8" w:tentative="0">
      <w:start w:val="1"/>
      <w:numFmt w:val="decimal"/>
      <w:pStyle w:val="178"/>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MDRjOTAyOWRkY2JhYjEyNGNmN2E2NDc2ZjZiMzcifQ=="/>
  </w:docVars>
  <w:rsids>
    <w:rsidRoot w:val="00172A27"/>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0930"/>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56A25"/>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179546C"/>
    <w:rsid w:val="01D96C45"/>
    <w:rsid w:val="05096C24"/>
    <w:rsid w:val="05B907D8"/>
    <w:rsid w:val="060D5ED0"/>
    <w:rsid w:val="06EE74DB"/>
    <w:rsid w:val="072015CC"/>
    <w:rsid w:val="075F1A47"/>
    <w:rsid w:val="07694B86"/>
    <w:rsid w:val="08617CF0"/>
    <w:rsid w:val="093E5132"/>
    <w:rsid w:val="099C3247"/>
    <w:rsid w:val="0AD14FD3"/>
    <w:rsid w:val="0B34273F"/>
    <w:rsid w:val="0B5759D8"/>
    <w:rsid w:val="0B584B6B"/>
    <w:rsid w:val="0B9A6428"/>
    <w:rsid w:val="0BAA1223"/>
    <w:rsid w:val="0BC76A6E"/>
    <w:rsid w:val="0BD069A1"/>
    <w:rsid w:val="0C0B76AE"/>
    <w:rsid w:val="0C695EBF"/>
    <w:rsid w:val="0C764D16"/>
    <w:rsid w:val="0D3E7892"/>
    <w:rsid w:val="0D4C7ED9"/>
    <w:rsid w:val="0DB0263D"/>
    <w:rsid w:val="0DB72352"/>
    <w:rsid w:val="0DFC12FE"/>
    <w:rsid w:val="0DFF1A91"/>
    <w:rsid w:val="0E2B4C49"/>
    <w:rsid w:val="0E30091C"/>
    <w:rsid w:val="0E3B11B3"/>
    <w:rsid w:val="0EB116DF"/>
    <w:rsid w:val="0EB9796D"/>
    <w:rsid w:val="0ED93BBF"/>
    <w:rsid w:val="0F08024D"/>
    <w:rsid w:val="0FC76BB7"/>
    <w:rsid w:val="10A06E1D"/>
    <w:rsid w:val="10B150DA"/>
    <w:rsid w:val="10B30630"/>
    <w:rsid w:val="10F935A7"/>
    <w:rsid w:val="11354985"/>
    <w:rsid w:val="12E83133"/>
    <w:rsid w:val="134E2652"/>
    <w:rsid w:val="13607801"/>
    <w:rsid w:val="1375778E"/>
    <w:rsid w:val="13B75742"/>
    <w:rsid w:val="142C1E40"/>
    <w:rsid w:val="149C4441"/>
    <w:rsid w:val="14E43199"/>
    <w:rsid w:val="152E2E60"/>
    <w:rsid w:val="154465B9"/>
    <w:rsid w:val="16F15C51"/>
    <w:rsid w:val="17146EEB"/>
    <w:rsid w:val="18A85F98"/>
    <w:rsid w:val="18D84B76"/>
    <w:rsid w:val="19C5529B"/>
    <w:rsid w:val="19FF2415"/>
    <w:rsid w:val="1AA812EB"/>
    <w:rsid w:val="1B611883"/>
    <w:rsid w:val="1B617DF6"/>
    <w:rsid w:val="1B9D0A39"/>
    <w:rsid w:val="1C2D495F"/>
    <w:rsid w:val="1CC35890"/>
    <w:rsid w:val="1D015171"/>
    <w:rsid w:val="1D191BE5"/>
    <w:rsid w:val="1D3B78BE"/>
    <w:rsid w:val="1DEC70E9"/>
    <w:rsid w:val="1E06478C"/>
    <w:rsid w:val="1E0B00F8"/>
    <w:rsid w:val="1E112FC8"/>
    <w:rsid w:val="1EEE1601"/>
    <w:rsid w:val="1F2E6A6D"/>
    <w:rsid w:val="210F0D02"/>
    <w:rsid w:val="21326E5F"/>
    <w:rsid w:val="2170648F"/>
    <w:rsid w:val="21A12912"/>
    <w:rsid w:val="237C1D35"/>
    <w:rsid w:val="241D3932"/>
    <w:rsid w:val="247E2DFD"/>
    <w:rsid w:val="25430923"/>
    <w:rsid w:val="258E5FA4"/>
    <w:rsid w:val="25B320F2"/>
    <w:rsid w:val="261135DF"/>
    <w:rsid w:val="26323CB8"/>
    <w:rsid w:val="265B0373"/>
    <w:rsid w:val="27075144"/>
    <w:rsid w:val="274D5052"/>
    <w:rsid w:val="27764281"/>
    <w:rsid w:val="27E85AF1"/>
    <w:rsid w:val="283A6B96"/>
    <w:rsid w:val="286A59B2"/>
    <w:rsid w:val="288E11CC"/>
    <w:rsid w:val="28A96E2F"/>
    <w:rsid w:val="29774B2B"/>
    <w:rsid w:val="2A1534D2"/>
    <w:rsid w:val="2B5044AE"/>
    <w:rsid w:val="2B89414F"/>
    <w:rsid w:val="2D1633EB"/>
    <w:rsid w:val="2D611D48"/>
    <w:rsid w:val="2E992065"/>
    <w:rsid w:val="2EB60132"/>
    <w:rsid w:val="2EF77688"/>
    <w:rsid w:val="2F850E2A"/>
    <w:rsid w:val="2F8779B7"/>
    <w:rsid w:val="311004F2"/>
    <w:rsid w:val="3215051D"/>
    <w:rsid w:val="32234985"/>
    <w:rsid w:val="322F30FC"/>
    <w:rsid w:val="33064F50"/>
    <w:rsid w:val="33152E32"/>
    <w:rsid w:val="34152599"/>
    <w:rsid w:val="344E79A5"/>
    <w:rsid w:val="3544508A"/>
    <w:rsid w:val="35567BD0"/>
    <w:rsid w:val="36AD04C3"/>
    <w:rsid w:val="36CC5A63"/>
    <w:rsid w:val="36E71BB0"/>
    <w:rsid w:val="385414FE"/>
    <w:rsid w:val="38CD4FE1"/>
    <w:rsid w:val="39C45C54"/>
    <w:rsid w:val="3A2663AB"/>
    <w:rsid w:val="3B5006E0"/>
    <w:rsid w:val="3C2546B9"/>
    <w:rsid w:val="3C9227B9"/>
    <w:rsid w:val="3CEE4EB7"/>
    <w:rsid w:val="3E574F0E"/>
    <w:rsid w:val="40234B1C"/>
    <w:rsid w:val="408D59ED"/>
    <w:rsid w:val="40B54BA9"/>
    <w:rsid w:val="41602138"/>
    <w:rsid w:val="419A6D18"/>
    <w:rsid w:val="42103D24"/>
    <w:rsid w:val="42224F20"/>
    <w:rsid w:val="43406525"/>
    <w:rsid w:val="43766AF0"/>
    <w:rsid w:val="4488274F"/>
    <w:rsid w:val="44CC5046"/>
    <w:rsid w:val="44F243AD"/>
    <w:rsid w:val="45456C28"/>
    <w:rsid w:val="45B649C6"/>
    <w:rsid w:val="460F5D08"/>
    <w:rsid w:val="46D629D1"/>
    <w:rsid w:val="47C27D6C"/>
    <w:rsid w:val="483824AD"/>
    <w:rsid w:val="4838270D"/>
    <w:rsid w:val="48573CF3"/>
    <w:rsid w:val="48C21C99"/>
    <w:rsid w:val="48EC3373"/>
    <w:rsid w:val="48F007C1"/>
    <w:rsid w:val="493B64BB"/>
    <w:rsid w:val="495E0E6D"/>
    <w:rsid w:val="49CD7090"/>
    <w:rsid w:val="49D55251"/>
    <w:rsid w:val="4B2C0A6A"/>
    <w:rsid w:val="4BE87A98"/>
    <w:rsid w:val="4C1743E7"/>
    <w:rsid w:val="4C2E43AC"/>
    <w:rsid w:val="4CC02C3C"/>
    <w:rsid w:val="4CD07C03"/>
    <w:rsid w:val="4CEE65AF"/>
    <w:rsid w:val="4CF5360F"/>
    <w:rsid w:val="4E616C92"/>
    <w:rsid w:val="4E6F2E5D"/>
    <w:rsid w:val="4E8F69A2"/>
    <w:rsid w:val="4EC96FCB"/>
    <w:rsid w:val="4F9B25B3"/>
    <w:rsid w:val="50412BC6"/>
    <w:rsid w:val="508A5A0C"/>
    <w:rsid w:val="50B13DEA"/>
    <w:rsid w:val="50F927C9"/>
    <w:rsid w:val="51275C5E"/>
    <w:rsid w:val="5160114B"/>
    <w:rsid w:val="516D0679"/>
    <w:rsid w:val="52F74D63"/>
    <w:rsid w:val="539B432B"/>
    <w:rsid w:val="53AF5E60"/>
    <w:rsid w:val="5407371F"/>
    <w:rsid w:val="54216C60"/>
    <w:rsid w:val="54951E7E"/>
    <w:rsid w:val="55076EDB"/>
    <w:rsid w:val="557F62EE"/>
    <w:rsid w:val="560A0C47"/>
    <w:rsid w:val="565019E7"/>
    <w:rsid w:val="56861129"/>
    <w:rsid w:val="569861B6"/>
    <w:rsid w:val="56B6493F"/>
    <w:rsid w:val="56D26221"/>
    <w:rsid w:val="57F32C41"/>
    <w:rsid w:val="5809250B"/>
    <w:rsid w:val="58946959"/>
    <w:rsid w:val="589E1721"/>
    <w:rsid w:val="593F7C84"/>
    <w:rsid w:val="5A051FEB"/>
    <w:rsid w:val="5A3E2C82"/>
    <w:rsid w:val="5A5113C2"/>
    <w:rsid w:val="5A544481"/>
    <w:rsid w:val="5ACF4E03"/>
    <w:rsid w:val="5AF32776"/>
    <w:rsid w:val="5B101C22"/>
    <w:rsid w:val="5B7D4A9C"/>
    <w:rsid w:val="5BC522BB"/>
    <w:rsid w:val="5C255AD9"/>
    <w:rsid w:val="5C8F7148"/>
    <w:rsid w:val="5D5B355A"/>
    <w:rsid w:val="5D8C4430"/>
    <w:rsid w:val="5D972330"/>
    <w:rsid w:val="5F6103C2"/>
    <w:rsid w:val="5FCD130C"/>
    <w:rsid w:val="5FD07FE9"/>
    <w:rsid w:val="602F47E9"/>
    <w:rsid w:val="60613CC2"/>
    <w:rsid w:val="6134384F"/>
    <w:rsid w:val="61737CE0"/>
    <w:rsid w:val="617A62BB"/>
    <w:rsid w:val="62450E0A"/>
    <w:rsid w:val="6270505E"/>
    <w:rsid w:val="62A2790D"/>
    <w:rsid w:val="62EB49FC"/>
    <w:rsid w:val="632B05B6"/>
    <w:rsid w:val="63D905AD"/>
    <w:rsid w:val="645F3309"/>
    <w:rsid w:val="647A03AB"/>
    <w:rsid w:val="652674EA"/>
    <w:rsid w:val="65B46500"/>
    <w:rsid w:val="65E71C16"/>
    <w:rsid w:val="65EC10C6"/>
    <w:rsid w:val="66263F98"/>
    <w:rsid w:val="66B05E97"/>
    <w:rsid w:val="66E2747D"/>
    <w:rsid w:val="66F7550A"/>
    <w:rsid w:val="673047EC"/>
    <w:rsid w:val="6833421D"/>
    <w:rsid w:val="683B31A6"/>
    <w:rsid w:val="688D42D1"/>
    <w:rsid w:val="6A4B69A3"/>
    <w:rsid w:val="6A9874AE"/>
    <w:rsid w:val="6AAD1A41"/>
    <w:rsid w:val="6B9C347D"/>
    <w:rsid w:val="6BAC18E9"/>
    <w:rsid w:val="6D0D45B8"/>
    <w:rsid w:val="6D2F1B21"/>
    <w:rsid w:val="6E5F172B"/>
    <w:rsid w:val="6F5D0B2F"/>
    <w:rsid w:val="6F6117F5"/>
    <w:rsid w:val="6F84274A"/>
    <w:rsid w:val="6FBE314B"/>
    <w:rsid w:val="6FDC216E"/>
    <w:rsid w:val="70217AAF"/>
    <w:rsid w:val="70647832"/>
    <w:rsid w:val="70A0444C"/>
    <w:rsid w:val="70E00746"/>
    <w:rsid w:val="71E7396A"/>
    <w:rsid w:val="72026FE2"/>
    <w:rsid w:val="72AD7197"/>
    <w:rsid w:val="74FC2405"/>
    <w:rsid w:val="760E3576"/>
    <w:rsid w:val="76F5716B"/>
    <w:rsid w:val="78373BAC"/>
    <w:rsid w:val="78A07BDA"/>
    <w:rsid w:val="78AE3BD1"/>
    <w:rsid w:val="78D4376C"/>
    <w:rsid w:val="79775D93"/>
    <w:rsid w:val="799B26EC"/>
    <w:rsid w:val="79DA107C"/>
    <w:rsid w:val="7B853EC3"/>
    <w:rsid w:val="7C5F7395"/>
    <w:rsid w:val="7CAE2B9E"/>
    <w:rsid w:val="7CFE38DF"/>
    <w:rsid w:val="7CFF4918"/>
    <w:rsid w:val="7D18299B"/>
    <w:rsid w:val="7DCF4ABD"/>
    <w:rsid w:val="7E2F5732"/>
    <w:rsid w:val="7E553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6"/>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1"/>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8"/>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99"/>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0"/>
    <w:autoRedefine/>
    <w:qFormat/>
    <w:uiPriority w:val="0"/>
    <w:pPr>
      <w:tabs>
        <w:tab w:val="left" w:pos="1800"/>
        <w:tab w:val="clear" w:pos="1440"/>
      </w:tabs>
      <w:ind w:left="1276" w:hanging="1276"/>
      <w:outlineLvl w:val="6"/>
    </w:pPr>
  </w:style>
  <w:style w:type="paragraph" w:styleId="9">
    <w:name w:val="heading 8"/>
    <w:basedOn w:val="1"/>
    <w:next w:val="1"/>
    <w:link w:val="101"/>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2"/>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7"/>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3"/>
    <w:autoRedefine/>
    <w:qFormat/>
    <w:uiPriority w:val="0"/>
    <w:pPr>
      <w:jc w:val="left"/>
    </w:pPr>
    <w:rPr>
      <w:rFonts w:ascii="Arial" w:hAnsi="Arial" w:eastAsia="黑体" w:cs="Arial"/>
    </w:rPr>
  </w:style>
  <w:style w:type="paragraph" w:styleId="17">
    <w:name w:val="Salutation"/>
    <w:basedOn w:val="1"/>
    <w:next w:val="1"/>
    <w:link w:val="113"/>
    <w:autoRedefine/>
    <w:qFormat/>
    <w:uiPriority w:val="0"/>
    <w:rPr>
      <w:rFonts w:ascii="仿宋_GB2312" w:hAnsi="Times New Roman" w:eastAsia="仿宋_GB2312" w:cs="Times New Roman"/>
      <w:kern w:val="2"/>
      <w:sz w:val="28"/>
      <w:lang w:val="zh-CN"/>
    </w:rPr>
  </w:style>
  <w:style w:type="paragraph" w:styleId="18">
    <w:name w:val="Body Text 3"/>
    <w:basedOn w:val="1"/>
    <w:link w:val="133"/>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2"/>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7"/>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2"/>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79"/>
    <w:autoRedefine/>
    <w:qFormat/>
    <w:uiPriority w:val="0"/>
    <w:rPr>
      <w:rFonts w:ascii="Arial" w:hAnsi="Arial" w:cs="Arial"/>
      <w:b/>
      <w:sz w:val="28"/>
    </w:rPr>
  </w:style>
  <w:style w:type="paragraph" w:styleId="31">
    <w:name w:val="Body Text Indent 2"/>
    <w:basedOn w:val="1"/>
    <w:link w:val="129"/>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6"/>
    <w:autoRedefine/>
    <w:unhideWhenUsed/>
    <w:qFormat/>
    <w:uiPriority w:val="0"/>
    <w:rPr>
      <w:sz w:val="18"/>
      <w:szCs w:val="18"/>
    </w:rPr>
  </w:style>
  <w:style w:type="paragraph" w:styleId="33">
    <w:name w:val="footer"/>
    <w:basedOn w:val="1"/>
    <w:link w:val="71"/>
    <w:autoRedefine/>
    <w:unhideWhenUsed/>
    <w:qFormat/>
    <w:uiPriority w:val="99"/>
    <w:pPr>
      <w:tabs>
        <w:tab w:val="center" w:pos="4153"/>
        <w:tab w:val="right" w:pos="8306"/>
      </w:tabs>
      <w:snapToGrid w:val="0"/>
      <w:jc w:val="left"/>
    </w:pPr>
    <w:rPr>
      <w:sz w:val="18"/>
      <w:szCs w:val="18"/>
    </w:rPr>
  </w:style>
  <w:style w:type="paragraph" w:styleId="34">
    <w:name w:val="header"/>
    <w:basedOn w:val="1"/>
    <w:link w:val="7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1"/>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09"/>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8"/>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2"/>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3"/>
    <w:next w:val="1"/>
    <w:link w:val="136"/>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4"/>
    <w:autoRedefine/>
    <w:unhideWhenUsed/>
    <w:qFormat/>
    <w:uiPriority w:val="0"/>
    <w:rPr>
      <w:rFonts w:ascii="宋体" w:hAnsi="宋体" w:eastAsia="宋体" w:cstheme="minorBidi"/>
      <w:b/>
      <w:bCs/>
    </w:rPr>
  </w:style>
  <w:style w:type="paragraph" w:styleId="53">
    <w:name w:val="Body Text First Indent"/>
    <w:basedOn w:val="19"/>
    <w:autoRedefine/>
    <w:semiHidden/>
    <w:unhideWhenUsed/>
    <w:qFormat/>
    <w:uiPriority w:val="99"/>
    <w:pPr>
      <w:ind w:firstLine="420" w:firstLineChars="100"/>
    </w:pPr>
  </w:style>
  <w:style w:type="paragraph" w:styleId="54">
    <w:name w:val="Body Text First Indent 2"/>
    <w:next w:val="1"/>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yperlink"/>
    <w:basedOn w:val="57"/>
    <w:autoRedefine/>
    <w:unhideWhenUsed/>
    <w:qFormat/>
    <w:uiPriority w:val="99"/>
    <w:rPr>
      <w:color w:val="0000FF" w:themeColor="hyperlink"/>
      <w:u w:val="single"/>
      <w14:textFill>
        <w14:solidFill>
          <w14:schemeClr w14:val="hlink"/>
        </w14:solidFill>
      </w14:textFill>
    </w:rPr>
  </w:style>
  <w:style w:type="character" w:styleId="63">
    <w:name w:val="annotation reference"/>
    <w:basedOn w:val="57"/>
    <w:autoRedefine/>
    <w:unhideWhenUsed/>
    <w:qFormat/>
    <w:uiPriority w:val="0"/>
    <w:rPr>
      <w:sz w:val="21"/>
      <w:szCs w:val="21"/>
    </w:rPr>
  </w:style>
  <w:style w:type="character" w:styleId="64">
    <w:name w:val="footnote reference"/>
    <w:autoRedefine/>
    <w:unhideWhenUsed/>
    <w:qFormat/>
    <w:uiPriority w:val="0"/>
    <w:rPr>
      <w:vertAlign w:val="superscript"/>
    </w:rPr>
  </w:style>
  <w:style w:type="character" w:styleId="65">
    <w:name w:val="HTML Sample"/>
    <w:autoRedefine/>
    <w:qFormat/>
    <w:uiPriority w:val="0"/>
    <w:rPr>
      <w:rFonts w:hint="default" w:ascii="monospace" w:hAnsi="monospace" w:eastAsia="monospace" w:cs="monospace"/>
      <w:sz w:val="21"/>
      <w:szCs w:val="21"/>
    </w:rPr>
  </w:style>
  <w:style w:type="character" w:customStyle="1" w:styleId="66">
    <w:name w:val="批注框文本 Char"/>
    <w:basedOn w:val="57"/>
    <w:link w:val="32"/>
    <w:autoRedefine/>
    <w:qFormat/>
    <w:uiPriority w:val="0"/>
    <w:rPr>
      <w:rFonts w:ascii="@仿宋_GB2312" w:hAnsi="@仿宋_GB2312" w:eastAsia="@仿宋_GB2312" w:cs="@仿宋_GB2312"/>
      <w:sz w:val="18"/>
      <w:szCs w:val="18"/>
    </w:rPr>
  </w:style>
  <w:style w:type="paragraph" w:customStyle="1" w:styleId="67">
    <w:name w:val="正文（缩进）"/>
    <w:basedOn w:val="1"/>
    <w:autoRedefine/>
    <w:qFormat/>
    <w:uiPriority w:val="0"/>
    <w:pPr>
      <w:widowControl/>
      <w:spacing w:before="156" w:after="156"/>
      <w:ind w:firstLine="480" w:firstLineChars="200"/>
      <w:jc w:val="left"/>
    </w:pPr>
    <w:rPr>
      <w:sz w:val="24"/>
      <w:szCs w:val="24"/>
    </w:rPr>
  </w:style>
  <w:style w:type="paragraph" w:customStyle="1" w:styleId="68">
    <w:name w:val="xl31"/>
    <w:basedOn w:val="1"/>
    <w:autoRedefine/>
    <w:qFormat/>
    <w:uiPriority w:val="0"/>
    <w:pPr>
      <w:widowControl/>
      <w:spacing w:before="100" w:beforeAutospacing="1" w:after="100" w:afterAutospacing="1"/>
      <w:jc w:val="center"/>
    </w:pPr>
    <w:rPr>
      <w:b/>
      <w:bCs/>
      <w:sz w:val="28"/>
      <w:szCs w:val="28"/>
    </w:rPr>
  </w:style>
  <w:style w:type="paragraph" w:customStyle="1" w:styleId="69">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0">
    <w:name w:val="页眉 Char"/>
    <w:basedOn w:val="57"/>
    <w:link w:val="34"/>
    <w:autoRedefine/>
    <w:qFormat/>
    <w:uiPriority w:val="99"/>
    <w:rPr>
      <w:rFonts w:ascii="@仿宋_GB2312" w:hAnsi="@仿宋_GB2312" w:eastAsia="@仿宋_GB2312" w:cs="@仿宋_GB2312"/>
      <w:sz w:val="18"/>
      <w:szCs w:val="18"/>
    </w:rPr>
  </w:style>
  <w:style w:type="character" w:customStyle="1" w:styleId="71">
    <w:name w:val="页脚 Char"/>
    <w:basedOn w:val="57"/>
    <w:link w:val="33"/>
    <w:autoRedefine/>
    <w:qFormat/>
    <w:uiPriority w:val="99"/>
    <w:rPr>
      <w:rFonts w:ascii="@仿宋_GB2312" w:hAnsi="@仿宋_GB2312" w:eastAsia="@仿宋_GB2312" w:cs="@仿宋_GB2312"/>
      <w:sz w:val="18"/>
      <w:szCs w:val="18"/>
    </w:rPr>
  </w:style>
  <w:style w:type="character" w:customStyle="1" w:styleId="72">
    <w:name w:val="纯文本 Char"/>
    <w:link w:val="28"/>
    <w:autoRedefine/>
    <w:qFormat/>
    <w:uiPriority w:val="0"/>
    <w:rPr>
      <w:rFonts w:ascii="宋体" w:hAnsi="Courier New"/>
    </w:rPr>
  </w:style>
  <w:style w:type="character" w:customStyle="1" w:styleId="73">
    <w:name w:val="纯文本 字符1"/>
    <w:basedOn w:val="57"/>
    <w:autoRedefine/>
    <w:semiHidden/>
    <w:qFormat/>
    <w:uiPriority w:val="99"/>
    <w:rPr>
      <w:rFonts w:hAnsi="Courier New" w:cs="Courier New" w:asciiTheme="minorEastAsia"/>
      <w:szCs w:val="20"/>
    </w:rPr>
  </w:style>
  <w:style w:type="character" w:customStyle="1" w:styleId="74">
    <w:name w:val="未处理的提及1"/>
    <w:basedOn w:val="57"/>
    <w:autoRedefine/>
    <w:semiHidden/>
    <w:unhideWhenUsed/>
    <w:qFormat/>
    <w:uiPriority w:val="99"/>
    <w:rPr>
      <w:color w:val="605E5C"/>
      <w:shd w:val="clear" w:color="auto" w:fill="E1DFDD"/>
    </w:rPr>
  </w:style>
  <w:style w:type="paragraph" w:styleId="75">
    <w:name w:val="List Paragraph"/>
    <w:basedOn w:val="1"/>
    <w:autoRedefine/>
    <w:qFormat/>
    <w:uiPriority w:val="34"/>
    <w:pPr>
      <w:ind w:firstLine="420" w:firstLineChars="200"/>
    </w:pPr>
  </w:style>
  <w:style w:type="paragraph" w:customStyle="1" w:styleId="76">
    <w:name w:val="Char Char Char Char Char Char Char1 Char"/>
    <w:basedOn w:val="1"/>
    <w:autoRedefine/>
    <w:qFormat/>
    <w:uiPriority w:val="0"/>
    <w:rPr>
      <w:rFonts w:ascii="Arial" w:hAnsi="Arial" w:cs="Arial"/>
      <w:sz w:val="24"/>
    </w:rPr>
  </w:style>
  <w:style w:type="table" w:customStyle="1" w:styleId="77">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8">
    <w:name w:val="日期 字符"/>
    <w:basedOn w:val="57"/>
    <w:autoRedefine/>
    <w:semiHidden/>
    <w:qFormat/>
    <w:uiPriority w:val="99"/>
    <w:rPr>
      <w:rFonts w:ascii="@仿宋_GB2312" w:hAnsi="@仿宋_GB2312" w:eastAsia="@仿宋_GB2312" w:cs="@仿宋_GB2312"/>
      <w:szCs w:val="20"/>
    </w:rPr>
  </w:style>
  <w:style w:type="character" w:customStyle="1" w:styleId="79">
    <w:name w:val="日期 Char"/>
    <w:link w:val="30"/>
    <w:autoRedefine/>
    <w:qFormat/>
    <w:uiPriority w:val="0"/>
    <w:rPr>
      <w:rFonts w:ascii="Arial" w:hAnsi="Arial" w:eastAsia="宋体" w:cs="Arial"/>
      <w:b/>
      <w:sz w:val="28"/>
      <w:szCs w:val="20"/>
    </w:rPr>
  </w:style>
  <w:style w:type="character" w:customStyle="1" w:styleId="80">
    <w:name w:val="纯文本 Char1"/>
    <w:link w:val="81"/>
    <w:autoRedefine/>
    <w:qFormat/>
    <w:locked/>
    <w:uiPriority w:val="99"/>
    <w:rPr>
      <w:rFonts w:ascii="Arial" w:hAnsi="Arial" w:eastAsia="Arial"/>
      <w:kern w:val="2"/>
      <w:sz w:val="21"/>
      <w:lang w:val="en-US" w:eastAsia="zh-CN" w:bidi="ar-SA"/>
    </w:rPr>
  </w:style>
  <w:style w:type="paragraph" w:customStyle="1" w:styleId="81">
    <w:name w:val="纯文本1"/>
    <w:basedOn w:val="1"/>
    <w:link w:val="80"/>
    <w:autoRedefine/>
    <w:qFormat/>
    <w:uiPriority w:val="0"/>
    <w:rPr>
      <w:rFonts w:ascii="Arial" w:hAnsi="Arial" w:eastAsia="Arial"/>
    </w:rPr>
  </w:style>
  <w:style w:type="character" w:customStyle="1" w:styleId="82">
    <w:name w:val="批注文字 Char"/>
    <w:basedOn w:val="57"/>
    <w:autoRedefine/>
    <w:qFormat/>
    <w:uiPriority w:val="0"/>
    <w:rPr>
      <w:rFonts w:ascii="@仿宋_GB2312" w:hAnsi="@仿宋_GB2312" w:eastAsia="@仿宋_GB2312" w:cs="@仿宋_GB2312"/>
      <w:szCs w:val="20"/>
    </w:rPr>
  </w:style>
  <w:style w:type="character" w:customStyle="1" w:styleId="83">
    <w:name w:val="批注文字 Char1"/>
    <w:link w:val="16"/>
    <w:autoRedefine/>
    <w:qFormat/>
    <w:uiPriority w:val="99"/>
    <w:rPr>
      <w:rFonts w:ascii="Arial" w:hAnsi="Arial" w:eastAsia="黑体" w:cs="Arial"/>
      <w:szCs w:val="20"/>
    </w:rPr>
  </w:style>
  <w:style w:type="character" w:customStyle="1" w:styleId="84">
    <w:name w:val="标题 1 Char"/>
    <w:basedOn w:val="57"/>
    <w:link w:val="2"/>
    <w:autoRedefine/>
    <w:qFormat/>
    <w:uiPriority w:val="0"/>
    <w:rPr>
      <w:rFonts w:ascii="@仿宋_GB2312" w:hAnsi="@仿宋_GB2312" w:eastAsia="@仿宋_GB2312" w:cs="@仿宋_GB2312"/>
      <w:b/>
      <w:bCs/>
      <w:kern w:val="44"/>
      <w:sz w:val="44"/>
      <w:szCs w:val="44"/>
    </w:rPr>
  </w:style>
  <w:style w:type="paragraph" w:customStyle="1" w:styleId="85">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6">
    <w:name w:val="标题 3 Char"/>
    <w:basedOn w:val="57"/>
    <w:link w:val="4"/>
    <w:autoRedefine/>
    <w:qFormat/>
    <w:uiPriority w:val="0"/>
    <w:rPr>
      <w:rFonts w:ascii="@仿宋_GB2312" w:hAnsi="@仿宋_GB2312" w:eastAsia="@仿宋_GB2312" w:cs="@仿宋_GB2312"/>
      <w:b/>
      <w:bCs/>
      <w:sz w:val="32"/>
      <w:szCs w:val="32"/>
    </w:rPr>
  </w:style>
  <w:style w:type="character" w:customStyle="1" w:styleId="87">
    <w:name w:val="fontstyle01"/>
    <w:basedOn w:val="57"/>
    <w:autoRedefine/>
    <w:qFormat/>
    <w:uiPriority w:val="0"/>
    <w:rPr>
      <w:rFonts w:hint="eastAsia" w:ascii="宋体" w:hAnsi="宋体" w:eastAsia="宋体"/>
      <w:color w:val="000000"/>
      <w:sz w:val="22"/>
      <w:szCs w:val="22"/>
    </w:rPr>
  </w:style>
  <w:style w:type="character" w:customStyle="1" w:styleId="88">
    <w:name w:val="fontstyle21"/>
    <w:basedOn w:val="57"/>
    <w:autoRedefine/>
    <w:qFormat/>
    <w:uiPriority w:val="0"/>
    <w:rPr>
      <w:rFonts w:hint="default" w:ascii="TimesNewRomanPSMT" w:hAnsi="TimesNewRomanPSMT"/>
      <w:color w:val="000000"/>
      <w:sz w:val="22"/>
      <w:szCs w:val="22"/>
    </w:rPr>
  </w:style>
  <w:style w:type="character" w:customStyle="1" w:styleId="89">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0">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1">
    <w:name w:val="标题 4 Char"/>
    <w:link w:val="5"/>
    <w:autoRedefine/>
    <w:qFormat/>
    <w:uiPriority w:val="0"/>
    <w:rPr>
      <w:rFonts w:ascii="@仿宋_GB2312" w:hAnsi="@仿宋_GB2312" w:eastAsia="@仿宋_GB2312" w:cs="@仿宋_GB2312"/>
      <w:b/>
      <w:bCs/>
      <w:sz w:val="28"/>
      <w:szCs w:val="28"/>
    </w:rPr>
  </w:style>
  <w:style w:type="character" w:customStyle="1" w:styleId="92">
    <w:name w:val="正文文本 Char"/>
    <w:basedOn w:val="57"/>
    <w:link w:val="19"/>
    <w:autoRedefine/>
    <w:qFormat/>
    <w:uiPriority w:val="0"/>
    <w:rPr>
      <w:rFonts w:ascii="@微软简标宋" w:hAnsi="@微软简标宋" w:eastAsia="@微软简标宋" w:cs="@微软简标宋"/>
      <w:szCs w:val="24"/>
      <w:lang w:val="zh-CN" w:eastAsia="zh-CN"/>
    </w:rPr>
  </w:style>
  <w:style w:type="table" w:customStyle="1" w:styleId="93">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批注主题 Char"/>
    <w:basedOn w:val="83"/>
    <w:link w:val="52"/>
    <w:autoRedefine/>
    <w:qFormat/>
    <w:uiPriority w:val="0"/>
    <w:rPr>
      <w:rFonts w:ascii="Arial" w:hAnsi="Arial" w:eastAsia="黑体" w:cs="Arial"/>
      <w:b/>
      <w:bCs/>
      <w:szCs w:val="20"/>
    </w:rPr>
  </w:style>
  <w:style w:type="paragraph" w:customStyle="1" w:styleId="95">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6">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标题 2 Char"/>
    <w:basedOn w:val="57"/>
    <w:link w:val="3"/>
    <w:autoRedefine/>
    <w:qFormat/>
    <w:uiPriority w:val="0"/>
    <w:rPr>
      <w:rFonts w:ascii="Cambria" w:hAnsi="Cambria" w:cs="Times New Roman"/>
      <w:b/>
      <w:bCs/>
      <w:kern w:val="2"/>
      <w:sz w:val="32"/>
      <w:szCs w:val="32"/>
      <w:lang w:val="zh-CN" w:eastAsia="zh-CN"/>
    </w:rPr>
  </w:style>
  <w:style w:type="character" w:customStyle="1" w:styleId="98">
    <w:name w:val="标题 5 Char"/>
    <w:basedOn w:val="57"/>
    <w:link w:val="6"/>
    <w:autoRedefine/>
    <w:qFormat/>
    <w:uiPriority w:val="0"/>
    <w:rPr>
      <w:rFonts w:ascii="Calibri" w:hAnsi="Calibri" w:cs="Times New Roman"/>
      <w:b/>
      <w:bCs/>
      <w:kern w:val="2"/>
      <w:sz w:val="28"/>
      <w:szCs w:val="28"/>
      <w:lang w:val="zh-CN" w:eastAsia="zh-CN"/>
    </w:rPr>
  </w:style>
  <w:style w:type="character" w:customStyle="1" w:styleId="99">
    <w:name w:val="标题 6 Char"/>
    <w:basedOn w:val="57"/>
    <w:link w:val="7"/>
    <w:autoRedefine/>
    <w:qFormat/>
    <w:uiPriority w:val="0"/>
    <w:rPr>
      <w:rFonts w:ascii="Times New Roman" w:hAnsi="Times New Roman" w:cs="Times New Roman"/>
      <w:b/>
      <w:bCs/>
      <w:kern w:val="2"/>
      <w:sz w:val="30"/>
      <w:szCs w:val="18"/>
      <w:lang w:val="zh-CN" w:eastAsia="zh-CN"/>
    </w:rPr>
  </w:style>
  <w:style w:type="character" w:customStyle="1" w:styleId="100">
    <w:name w:val="标题 7 Char"/>
    <w:basedOn w:val="57"/>
    <w:link w:val="8"/>
    <w:autoRedefine/>
    <w:qFormat/>
    <w:uiPriority w:val="0"/>
    <w:rPr>
      <w:rFonts w:ascii="Times New Roman" w:hAnsi="Times New Roman" w:cs="Times New Roman"/>
      <w:b/>
      <w:bCs/>
      <w:kern w:val="2"/>
      <w:sz w:val="30"/>
      <w:szCs w:val="18"/>
      <w:lang w:val="zh-CN" w:eastAsia="zh-CN"/>
    </w:rPr>
  </w:style>
  <w:style w:type="character" w:customStyle="1" w:styleId="101">
    <w:name w:val="标题 8 Char"/>
    <w:basedOn w:val="57"/>
    <w:link w:val="9"/>
    <w:autoRedefine/>
    <w:qFormat/>
    <w:uiPriority w:val="0"/>
    <w:rPr>
      <w:rFonts w:eastAsia="黑体" w:cs="Times New Roman"/>
      <w:kern w:val="2"/>
      <w:sz w:val="32"/>
      <w:szCs w:val="32"/>
      <w:lang w:val="zh-CN" w:eastAsia="zh-CN"/>
    </w:rPr>
  </w:style>
  <w:style w:type="character" w:customStyle="1" w:styleId="102">
    <w:name w:val="标题 9 Char"/>
    <w:basedOn w:val="57"/>
    <w:link w:val="10"/>
    <w:autoRedefine/>
    <w:qFormat/>
    <w:uiPriority w:val="0"/>
    <w:rPr>
      <w:rFonts w:ascii="Cambria" w:hAnsi="Cambria" w:cs="Times New Roman"/>
      <w:kern w:val="2"/>
      <w:sz w:val="21"/>
      <w:szCs w:val="21"/>
      <w:lang w:val="zh-CN" w:eastAsia="zh-CN"/>
    </w:rPr>
  </w:style>
  <w:style w:type="character" w:customStyle="1" w:styleId="103">
    <w:name w:val="纯文本 Char2"/>
    <w:autoRedefine/>
    <w:qFormat/>
    <w:uiPriority w:val="0"/>
    <w:rPr>
      <w:rFonts w:ascii="宋体" w:hAnsi="Courier New"/>
    </w:rPr>
  </w:style>
  <w:style w:type="table" w:customStyle="1" w:styleId="104">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6">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7">
    <w:name w:val="正文文本缩进 Char"/>
    <w:basedOn w:val="57"/>
    <w:link w:val="20"/>
    <w:autoRedefine/>
    <w:qFormat/>
    <w:uiPriority w:val="0"/>
    <w:rPr>
      <w:rFonts w:asciiTheme="minorHAnsi" w:hAnsiTheme="minorHAnsi"/>
      <w:kern w:val="2"/>
      <w:sz w:val="21"/>
      <w:szCs w:val="22"/>
    </w:rPr>
  </w:style>
  <w:style w:type="paragraph" w:customStyle="1" w:styleId="108">
    <w:name w:val="Char"/>
    <w:basedOn w:val="1"/>
    <w:autoRedefine/>
    <w:qFormat/>
    <w:uiPriority w:val="0"/>
    <w:rPr>
      <w:rFonts w:ascii="Tahoma" w:hAnsi="Tahoma" w:cs="Times New Roman"/>
      <w:sz w:val="24"/>
    </w:rPr>
  </w:style>
  <w:style w:type="character" w:customStyle="1" w:styleId="109">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0">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3">
    <w:name w:val="称呼 Char"/>
    <w:basedOn w:val="57"/>
    <w:link w:val="17"/>
    <w:autoRedefine/>
    <w:qFormat/>
    <w:uiPriority w:val="0"/>
    <w:rPr>
      <w:rFonts w:ascii="仿宋_GB2312" w:hAnsi="Times New Roman" w:eastAsia="仿宋_GB2312" w:cs="Times New Roman"/>
      <w:kern w:val="2"/>
      <w:sz w:val="28"/>
      <w:lang w:val="zh-CN" w:eastAsia="zh-CN"/>
    </w:rPr>
  </w:style>
  <w:style w:type="paragraph" w:customStyle="1" w:styleId="11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1">
    <w:name w:val="Char Char Char Char Char Char"/>
    <w:basedOn w:val="1"/>
    <w:autoRedefine/>
    <w:qFormat/>
    <w:uiPriority w:val="0"/>
    <w:rPr>
      <w:rFonts w:ascii="Tahoma" w:hAnsi="Tahoma" w:cs="Times New Roman"/>
      <w:kern w:val="2"/>
      <w:sz w:val="24"/>
    </w:rPr>
  </w:style>
  <w:style w:type="paragraph" w:customStyle="1" w:styleId="122">
    <w:name w:val="Blockquote"/>
    <w:basedOn w:val="1"/>
    <w:link w:val="123"/>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3">
    <w:name w:val="Blockquote Char"/>
    <w:link w:val="122"/>
    <w:autoRedefine/>
    <w:qFormat/>
    <w:uiPriority w:val="0"/>
    <w:rPr>
      <w:rFonts w:ascii="Times New Roman" w:hAnsi="Times New Roman" w:cs="Times New Roman"/>
      <w:sz w:val="24"/>
      <w:lang w:val="zh-CN" w:eastAsia="zh-CN"/>
    </w:rPr>
  </w:style>
  <w:style w:type="paragraph" w:customStyle="1" w:styleId="124">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5">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6">
    <w:name w:val="tdrownotice1"/>
    <w:autoRedefine/>
    <w:qFormat/>
    <w:uiPriority w:val="0"/>
    <w:rPr>
      <w:sz w:val="22"/>
    </w:rPr>
  </w:style>
  <w:style w:type="paragraph" w:customStyle="1" w:styleId="127">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8">
    <w:name w:val="正文文本缩进 3 Char"/>
    <w:basedOn w:val="57"/>
    <w:link w:val="44"/>
    <w:autoRedefine/>
    <w:qFormat/>
    <w:uiPriority w:val="0"/>
    <w:rPr>
      <w:rFonts w:hAnsi="MS Sans Serif" w:cs="Times New Roman"/>
      <w:bCs/>
      <w:color w:val="000000"/>
      <w:sz w:val="24"/>
      <w:lang w:val="zh-CN" w:eastAsia="zh-CN"/>
    </w:rPr>
  </w:style>
  <w:style w:type="character" w:customStyle="1" w:styleId="129">
    <w:name w:val="正文文本缩进 2 Char"/>
    <w:basedOn w:val="57"/>
    <w:link w:val="31"/>
    <w:autoRedefine/>
    <w:qFormat/>
    <w:uiPriority w:val="0"/>
    <w:rPr>
      <w:rFonts w:hAnsi="MS Sans Serif" w:cs="Times New Roman"/>
      <w:bCs/>
      <w:spacing w:val="12"/>
      <w:sz w:val="24"/>
      <w:lang w:val="zh-CN" w:eastAsia="zh-CN"/>
    </w:rPr>
  </w:style>
  <w:style w:type="paragraph" w:customStyle="1" w:styleId="130">
    <w:name w:val="目录"/>
    <w:basedOn w:val="1"/>
    <w:autoRedefine/>
    <w:qFormat/>
    <w:uiPriority w:val="0"/>
    <w:pPr>
      <w:widowControl/>
      <w:jc w:val="center"/>
    </w:pPr>
    <w:rPr>
      <w:rFonts w:hAnsi="Calibri" w:cs="Times New Roman"/>
      <w:b/>
      <w:sz w:val="36"/>
    </w:rPr>
  </w:style>
  <w:style w:type="paragraph" w:customStyle="1" w:styleId="131">
    <w:name w:val="目录文字"/>
    <w:basedOn w:val="1"/>
    <w:autoRedefine/>
    <w:qFormat/>
    <w:uiPriority w:val="0"/>
    <w:pPr>
      <w:widowControl/>
      <w:spacing w:line="480" w:lineRule="auto"/>
      <w:jc w:val="left"/>
    </w:pPr>
    <w:rPr>
      <w:rFonts w:cs="Times New Roman"/>
      <w:sz w:val="24"/>
    </w:rPr>
  </w:style>
  <w:style w:type="character" w:customStyle="1" w:styleId="132">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33">
    <w:name w:val="正文文本 3 Char"/>
    <w:basedOn w:val="57"/>
    <w:link w:val="18"/>
    <w:autoRedefine/>
    <w:qFormat/>
    <w:uiPriority w:val="0"/>
    <w:rPr>
      <w:rFonts w:ascii="仿宋_GB2312" w:eastAsia="仿宋_GB2312" w:cs="Times New Roman"/>
      <w:bCs/>
      <w:color w:val="000000"/>
      <w:kern w:val="2"/>
      <w:sz w:val="24"/>
      <w:szCs w:val="32"/>
      <w:lang w:val="zh-CN" w:eastAsia="zh-CN"/>
    </w:rPr>
  </w:style>
  <w:style w:type="paragraph" w:customStyle="1" w:styleId="13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5">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6">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37">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8">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9">
    <w:name w:val="简单回函地址"/>
    <w:basedOn w:val="1"/>
    <w:autoRedefine/>
    <w:qFormat/>
    <w:uiPriority w:val="0"/>
    <w:rPr>
      <w:rFonts w:ascii="Calibri" w:hAnsi="Calibri" w:cs="Times New Roman"/>
      <w:kern w:val="2"/>
      <w:sz w:val="21"/>
      <w:szCs w:val="22"/>
    </w:rPr>
  </w:style>
  <w:style w:type="paragraph" w:customStyle="1" w:styleId="140">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1">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2">
    <w:name w:val="t_tag"/>
    <w:basedOn w:val="57"/>
    <w:autoRedefine/>
    <w:qFormat/>
    <w:uiPriority w:val="0"/>
  </w:style>
  <w:style w:type="table" w:customStyle="1" w:styleId="143">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4">
    <w:name w:val="批注框文本 Char1"/>
    <w:basedOn w:val="57"/>
    <w:autoRedefine/>
    <w:qFormat/>
    <w:uiPriority w:val="0"/>
    <w:rPr>
      <w:rFonts w:ascii="Times New Roman" w:hAnsi="Times New Roman" w:eastAsia="宋体" w:cs="Times New Roman"/>
      <w:sz w:val="18"/>
      <w:szCs w:val="18"/>
    </w:rPr>
  </w:style>
  <w:style w:type="character" w:customStyle="1" w:styleId="145">
    <w:name w:val="批注主题 Char1"/>
    <w:basedOn w:val="83"/>
    <w:autoRedefine/>
    <w:qFormat/>
    <w:uiPriority w:val="0"/>
    <w:rPr>
      <w:rFonts w:ascii="@仿宋_GB2312" w:hAnsi="@仿宋_GB2312" w:eastAsia="@仿宋_GB2312" w:cs="@仿宋_GB2312"/>
      <w:b/>
      <w:bCs/>
      <w:szCs w:val="20"/>
    </w:rPr>
  </w:style>
  <w:style w:type="paragraph" w:customStyle="1" w:styleId="146">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7">
    <w:name w:val="文档结构图 Char"/>
    <w:basedOn w:val="57"/>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8">
    <w:name w:val="标题 1 Char1"/>
    <w:autoRedefine/>
    <w:qFormat/>
    <w:uiPriority w:val="0"/>
    <w:rPr>
      <w:rFonts w:ascii="Calibri" w:hAnsi="Calibri" w:eastAsia="宋体"/>
      <w:b/>
      <w:kern w:val="44"/>
      <w:sz w:val="44"/>
      <w:szCs w:val="44"/>
    </w:rPr>
  </w:style>
  <w:style w:type="character" w:customStyle="1" w:styleId="149">
    <w:name w:val="标题 3 Char1"/>
    <w:autoRedefine/>
    <w:semiHidden/>
    <w:qFormat/>
    <w:uiPriority w:val="0"/>
    <w:rPr>
      <w:rFonts w:ascii="Calibri" w:hAnsi="Calibri" w:eastAsia="宋体"/>
      <w:b/>
      <w:kern w:val="2"/>
      <w:sz w:val="32"/>
    </w:rPr>
  </w:style>
  <w:style w:type="character" w:customStyle="1" w:styleId="150">
    <w:name w:val="标题 4 Char1"/>
    <w:autoRedefine/>
    <w:semiHidden/>
    <w:qFormat/>
    <w:uiPriority w:val="0"/>
    <w:rPr>
      <w:rFonts w:ascii="Cambria" w:hAnsi="Cambria" w:eastAsia="宋体"/>
      <w:b/>
      <w:kern w:val="2"/>
      <w:sz w:val="28"/>
      <w:szCs w:val="28"/>
    </w:rPr>
  </w:style>
  <w:style w:type="character" w:customStyle="1" w:styleId="151">
    <w:name w:val="标题 5 Char1"/>
    <w:autoRedefine/>
    <w:semiHidden/>
    <w:qFormat/>
    <w:uiPriority w:val="0"/>
    <w:rPr>
      <w:rFonts w:ascii="Calibri" w:hAnsi="Calibri" w:eastAsia="宋体"/>
      <w:b/>
      <w:kern w:val="2"/>
      <w:sz w:val="28"/>
      <w:szCs w:val="28"/>
    </w:rPr>
  </w:style>
  <w:style w:type="character" w:customStyle="1" w:styleId="152">
    <w:name w:val="标题 6 Char1"/>
    <w:autoRedefine/>
    <w:semiHidden/>
    <w:qFormat/>
    <w:uiPriority w:val="0"/>
    <w:rPr>
      <w:rFonts w:ascii="Cambria" w:hAnsi="Cambria" w:eastAsia="宋体"/>
      <w:b/>
      <w:kern w:val="2"/>
      <w:sz w:val="24"/>
      <w:szCs w:val="24"/>
    </w:rPr>
  </w:style>
  <w:style w:type="character" w:customStyle="1" w:styleId="153">
    <w:name w:val="标题 7 Char1"/>
    <w:autoRedefine/>
    <w:semiHidden/>
    <w:qFormat/>
    <w:uiPriority w:val="0"/>
    <w:rPr>
      <w:rFonts w:ascii="Calibri" w:hAnsi="Calibri" w:eastAsia="宋体"/>
      <w:b/>
      <w:kern w:val="2"/>
      <w:sz w:val="24"/>
      <w:szCs w:val="24"/>
    </w:rPr>
  </w:style>
  <w:style w:type="character" w:customStyle="1" w:styleId="154">
    <w:name w:val="标题 8 Char1"/>
    <w:autoRedefine/>
    <w:semiHidden/>
    <w:qFormat/>
    <w:uiPriority w:val="0"/>
    <w:rPr>
      <w:rFonts w:ascii="Cambria" w:hAnsi="Cambria" w:eastAsia="宋体"/>
      <w:kern w:val="2"/>
      <w:sz w:val="24"/>
      <w:szCs w:val="24"/>
    </w:rPr>
  </w:style>
  <w:style w:type="character" w:customStyle="1" w:styleId="155">
    <w:name w:val="标题 9 Char1"/>
    <w:autoRedefine/>
    <w:semiHidden/>
    <w:qFormat/>
    <w:uiPriority w:val="0"/>
    <w:rPr>
      <w:rFonts w:ascii="Cambria" w:hAnsi="Cambria" w:eastAsia="宋体"/>
      <w:kern w:val="2"/>
      <w:sz w:val="21"/>
      <w:szCs w:val="21"/>
    </w:rPr>
  </w:style>
  <w:style w:type="paragraph" w:customStyle="1" w:styleId="156">
    <w:name w:val="MsoNormal"/>
    <w:basedOn w:val="157"/>
    <w:autoRedefine/>
    <w:qFormat/>
    <w:uiPriority w:val="0"/>
    <w:rPr>
      <w:rFonts w:ascii="Calibri" w:hAnsi="Calibri" w:eastAsia="Calibri"/>
      <w:sz w:val="21"/>
    </w:rPr>
  </w:style>
  <w:style w:type="paragraph" w:customStyle="1" w:styleId="157">
    <w:name w:val="Normal_0"/>
    <w:autoRedefine/>
    <w:qFormat/>
    <w:uiPriority w:val="0"/>
    <w:rPr>
      <w:rFonts w:ascii="Times New Roman" w:hAnsi="Times New Roman" w:eastAsia="宋体" w:cs="Times New Roman"/>
      <w:sz w:val="24"/>
      <w:szCs w:val="24"/>
      <w:lang w:val="en-US" w:eastAsia="zh-CN" w:bidi="ar-SA"/>
    </w:rPr>
  </w:style>
  <w:style w:type="paragraph" w:customStyle="1" w:styleId="158">
    <w:name w:val="标题 2_0"/>
    <w:basedOn w:val="159"/>
    <w:next w:val="160"/>
    <w:link w:val="161"/>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9">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标题 2 Char_0"/>
    <w:link w:val="158"/>
    <w:autoRedefine/>
    <w:qFormat/>
    <w:uiPriority w:val="0"/>
    <w:rPr>
      <w:rFonts w:ascii="黑体" w:eastAsia="黑体" w:cs="Times New Roman"/>
      <w:b/>
      <w:smallCaps/>
      <w:snapToGrid w:val="0"/>
      <w:sz w:val="36"/>
      <w:szCs w:val="24"/>
      <w:lang w:val="zh-CN" w:eastAsia="zh-CN"/>
    </w:rPr>
  </w:style>
  <w:style w:type="paragraph" w:customStyle="1" w:styleId="162">
    <w:name w:val="纯文本_0"/>
    <w:basedOn w:val="160"/>
    <w:link w:val="163"/>
    <w:autoRedefine/>
    <w:qFormat/>
    <w:uiPriority w:val="99"/>
    <w:rPr>
      <w:rFonts w:ascii="宋体" w:hAnsi="Courier New"/>
      <w:szCs w:val="21"/>
    </w:rPr>
  </w:style>
  <w:style w:type="character" w:customStyle="1" w:styleId="163">
    <w:name w:val="Texte Char1"/>
    <w:link w:val="162"/>
    <w:autoRedefine/>
    <w:qFormat/>
    <w:uiPriority w:val="99"/>
    <w:rPr>
      <w:rFonts w:hAnsi="Courier New" w:cs="Times New Roman"/>
      <w:kern w:val="2"/>
      <w:sz w:val="21"/>
      <w:szCs w:val="21"/>
    </w:rPr>
  </w:style>
  <w:style w:type="paragraph" w:customStyle="1" w:styleId="164">
    <w:name w:val="纯文本_1"/>
    <w:basedOn w:val="165"/>
    <w:link w:val="166"/>
    <w:autoRedefine/>
    <w:qFormat/>
    <w:uiPriority w:val="0"/>
    <w:rPr>
      <w:rFonts w:ascii="宋体" w:hAnsi="Courier New"/>
      <w:szCs w:val="21"/>
      <w:lang w:val="zh-CN"/>
    </w:rPr>
  </w:style>
  <w:style w:type="paragraph" w:customStyle="1" w:styleId="16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纯文本 Char1_0"/>
    <w:link w:val="164"/>
    <w:autoRedefine/>
    <w:qFormat/>
    <w:uiPriority w:val="0"/>
    <w:rPr>
      <w:rFonts w:hAnsi="Courier New" w:cs="Times New Roman"/>
      <w:kern w:val="2"/>
      <w:sz w:val="21"/>
      <w:szCs w:val="21"/>
      <w:lang w:val="zh-CN" w:eastAsia="zh-CN"/>
    </w:rPr>
  </w:style>
  <w:style w:type="paragraph" w:customStyle="1" w:styleId="167">
    <w:name w:val="标题 3_0"/>
    <w:basedOn w:val="168"/>
    <w:next w:val="169"/>
    <w:link w:val="180"/>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缩进_0"/>
    <w:basedOn w:val="168"/>
    <w:autoRedefine/>
    <w:unhideWhenUsed/>
    <w:qFormat/>
    <w:uiPriority w:val="0"/>
    <w:pPr>
      <w:ind w:firstLine="420" w:firstLineChars="200"/>
    </w:pPr>
    <w:rPr>
      <w:rFonts w:ascii="Calibri" w:hAnsi="Calibri"/>
      <w:bCs/>
      <w:szCs w:val="32"/>
    </w:rPr>
  </w:style>
  <w:style w:type="paragraph" w:customStyle="1" w:styleId="170">
    <w:name w:val="标题 1_0"/>
    <w:basedOn w:val="168"/>
    <w:next w:val="168"/>
    <w:link w:val="171"/>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1">
    <w:name w:val="标题 1 Char_0"/>
    <w:link w:val="170"/>
    <w:autoRedefine/>
    <w:qFormat/>
    <w:uiPriority w:val="0"/>
    <w:rPr>
      <w:rFonts w:ascii="黑体" w:hAnsi="Times New Roman" w:eastAsia="黑体" w:cs="Times New Roman"/>
      <w:sz w:val="52"/>
      <w:lang w:val="zh-CN" w:eastAsia="zh-CN"/>
    </w:rPr>
  </w:style>
  <w:style w:type="paragraph" w:customStyle="1" w:styleId="172">
    <w:name w:val="标题 6_0"/>
    <w:basedOn w:val="168"/>
    <w:next w:val="168"/>
    <w:link w:val="17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3">
    <w:name w:val="标题 6 Char_0"/>
    <w:link w:val="172"/>
    <w:autoRedefine/>
    <w:qFormat/>
    <w:uiPriority w:val="0"/>
    <w:rPr>
      <w:rFonts w:ascii="Arial" w:hAnsi="Arial" w:eastAsia="黑体" w:cs="Times New Roman"/>
      <w:b/>
      <w:bCs/>
      <w:sz w:val="24"/>
      <w:szCs w:val="24"/>
      <w:lang w:val="zh-CN" w:eastAsia="zh-CN"/>
    </w:rPr>
  </w:style>
  <w:style w:type="paragraph" w:customStyle="1" w:styleId="174">
    <w:name w:val="标题 7_0"/>
    <w:basedOn w:val="168"/>
    <w:next w:val="168"/>
    <w:link w:val="175"/>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5">
    <w:name w:val="标题 7 Char_0"/>
    <w:link w:val="174"/>
    <w:autoRedefine/>
    <w:qFormat/>
    <w:uiPriority w:val="0"/>
    <w:rPr>
      <w:rFonts w:ascii="Times New Roman" w:hAnsi="Times New Roman" w:cs="Times New Roman"/>
      <w:b/>
      <w:bCs/>
      <w:sz w:val="24"/>
      <w:szCs w:val="24"/>
      <w:lang w:val="zh-CN" w:eastAsia="zh-CN"/>
    </w:rPr>
  </w:style>
  <w:style w:type="paragraph" w:customStyle="1" w:styleId="176">
    <w:name w:val="标题 8_0"/>
    <w:basedOn w:val="168"/>
    <w:next w:val="168"/>
    <w:link w:val="177"/>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7">
    <w:name w:val="标题 8 Char_0"/>
    <w:link w:val="176"/>
    <w:autoRedefine/>
    <w:qFormat/>
    <w:uiPriority w:val="0"/>
    <w:rPr>
      <w:rFonts w:ascii="Arial" w:hAnsi="Arial" w:eastAsia="黑体" w:cs="Times New Roman"/>
      <w:sz w:val="24"/>
      <w:szCs w:val="24"/>
      <w:lang w:val="zh-CN" w:eastAsia="zh-CN"/>
    </w:rPr>
  </w:style>
  <w:style w:type="paragraph" w:customStyle="1" w:styleId="178">
    <w:name w:val="标题 9_0"/>
    <w:basedOn w:val="168"/>
    <w:next w:val="168"/>
    <w:link w:val="17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9">
    <w:name w:val="标题 9 Char_0"/>
    <w:link w:val="178"/>
    <w:autoRedefine/>
    <w:qFormat/>
    <w:uiPriority w:val="0"/>
    <w:rPr>
      <w:rFonts w:ascii="Arial" w:hAnsi="Arial" w:eastAsia="黑体" w:cs="Times New Roman"/>
      <w:sz w:val="21"/>
      <w:szCs w:val="21"/>
      <w:lang w:val="zh-CN" w:eastAsia="zh-CN"/>
    </w:rPr>
  </w:style>
  <w:style w:type="character" w:customStyle="1" w:styleId="180">
    <w:name w:val="标题 3 Char_0"/>
    <w:link w:val="167"/>
    <w:autoRedefine/>
    <w:qFormat/>
    <w:uiPriority w:val="0"/>
    <w:rPr>
      <w:rFonts w:ascii="Times New Roman" w:hAnsi="Times New Roman" w:cs="Times New Roman"/>
      <w:b/>
      <w:sz w:val="32"/>
      <w:lang w:val="zh-CN" w:eastAsia="zh-CN"/>
    </w:rPr>
  </w:style>
  <w:style w:type="paragraph" w:customStyle="1" w:styleId="181">
    <w:name w:val="Blockquote_0"/>
    <w:basedOn w:val="168"/>
    <w:link w:val="182"/>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2">
    <w:name w:val="Blockquote Char_0"/>
    <w:link w:val="181"/>
    <w:autoRedefine/>
    <w:qFormat/>
    <w:locked/>
    <w:uiPriority w:val="0"/>
    <w:rPr>
      <w:rFonts w:ascii="Times New Roman" w:hAnsi="Times New Roman" w:cs="Times New Roman"/>
      <w:sz w:val="24"/>
      <w:lang w:val="zh-CN" w:eastAsia="zh-CN"/>
    </w:rPr>
  </w:style>
  <w:style w:type="paragraph" w:customStyle="1" w:styleId="183">
    <w:name w:val="标题 4_0"/>
    <w:basedOn w:val="168"/>
    <w:next w:val="168"/>
    <w:link w:val="184"/>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4">
    <w:name w:val="标题 4 Char_0"/>
    <w:link w:val="183"/>
    <w:autoRedefine/>
    <w:qFormat/>
    <w:uiPriority w:val="0"/>
    <w:rPr>
      <w:rFonts w:ascii="Arial" w:hAnsi="Arial" w:eastAsia="黑体" w:cs="Times New Roman"/>
      <w:sz w:val="28"/>
      <w:lang w:val="zh-CN" w:eastAsia="zh-CN"/>
    </w:rPr>
  </w:style>
  <w:style w:type="paragraph" w:customStyle="1" w:styleId="185">
    <w:name w:val="纯文本_2"/>
    <w:basedOn w:val="168"/>
    <w:link w:val="186"/>
    <w:autoRedefine/>
    <w:qFormat/>
    <w:uiPriority w:val="0"/>
    <w:rPr>
      <w:rFonts w:ascii="宋体" w:hAnsi="Courier New"/>
      <w:szCs w:val="21"/>
      <w:lang w:val="zh-CN"/>
    </w:rPr>
  </w:style>
  <w:style w:type="character" w:customStyle="1" w:styleId="186">
    <w:name w:val="纯文本 Char1_1"/>
    <w:link w:val="185"/>
    <w:autoRedefine/>
    <w:qFormat/>
    <w:uiPriority w:val="0"/>
    <w:rPr>
      <w:rFonts w:hAnsi="Courier New" w:cs="Times New Roman"/>
      <w:kern w:val="2"/>
      <w:sz w:val="21"/>
      <w:szCs w:val="21"/>
      <w:lang w:val="zh-CN" w:eastAsia="zh-CN"/>
    </w:rPr>
  </w:style>
  <w:style w:type="paragraph" w:customStyle="1" w:styleId="187">
    <w:name w:val="Blockquote_0_1"/>
    <w:basedOn w:val="188"/>
    <w:link w:val="189"/>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9">
    <w:name w:val="Blockquote Char_0_1"/>
    <w:link w:val="187"/>
    <w:autoRedefine/>
    <w:qFormat/>
    <w:locked/>
    <w:uiPriority w:val="0"/>
    <w:rPr>
      <w:rFonts w:ascii="Times New Roman" w:hAnsi="Times New Roman" w:cs="Times New Roman"/>
      <w:sz w:val="24"/>
      <w:lang w:val="zh-CN" w:eastAsia="zh-CN"/>
    </w:rPr>
  </w:style>
  <w:style w:type="paragraph" w:customStyle="1" w:styleId="190">
    <w:name w:val="正文文本_0"/>
    <w:basedOn w:val="168"/>
    <w:link w:val="191"/>
    <w:autoRedefine/>
    <w:qFormat/>
    <w:uiPriority w:val="0"/>
    <w:pPr>
      <w:spacing w:after="120"/>
    </w:pPr>
    <w:rPr>
      <w:lang w:val="zh-CN"/>
    </w:rPr>
  </w:style>
  <w:style w:type="character" w:customStyle="1" w:styleId="191">
    <w:name w:val="正文文本 Char_0"/>
    <w:link w:val="190"/>
    <w:autoRedefine/>
    <w:qFormat/>
    <w:uiPriority w:val="0"/>
    <w:rPr>
      <w:rFonts w:ascii="Times New Roman" w:hAnsi="Times New Roman" w:cs="Times New Roman"/>
      <w:kern w:val="2"/>
      <w:sz w:val="21"/>
      <w:szCs w:val="24"/>
      <w:lang w:val="zh-CN" w:eastAsia="zh-CN"/>
    </w:rPr>
  </w:style>
  <w:style w:type="paragraph" w:customStyle="1" w:styleId="192">
    <w:name w:val="普通(网站)_0"/>
    <w:basedOn w:val="168"/>
    <w:autoRedefine/>
    <w:qFormat/>
    <w:uiPriority w:val="0"/>
    <w:pPr>
      <w:widowControl/>
      <w:spacing w:before="100" w:beforeAutospacing="1" w:after="100" w:afterAutospacing="1"/>
      <w:jc w:val="left"/>
    </w:pPr>
    <w:rPr>
      <w:rFonts w:ascii="宋体" w:hAnsi="宋体"/>
      <w:kern w:val="0"/>
      <w:sz w:val="24"/>
    </w:rPr>
  </w:style>
  <w:style w:type="paragraph" w:customStyle="1" w:styleId="19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脚注文本_0"/>
    <w:basedOn w:val="116"/>
    <w:link w:val="196"/>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6">
    <w:name w:val="脚注文本 Char_0"/>
    <w:link w:val="195"/>
    <w:autoRedefine/>
    <w:qFormat/>
    <w:uiPriority w:val="0"/>
    <w:rPr>
      <w:rFonts w:ascii="Times New Roman" w:hAnsi="Times New Roman" w:cs="Times New Roman"/>
      <w:sz w:val="18"/>
      <w:lang w:val="zh-CN" w:eastAsia="zh-CN"/>
    </w:rPr>
  </w:style>
  <w:style w:type="paragraph" w:customStyle="1" w:styleId="197">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3">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8">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9">
    <w:name w:val="Char Char Char Char Char"/>
    <w:basedOn w:val="1"/>
    <w:autoRedefine/>
    <w:qFormat/>
    <w:uiPriority w:val="0"/>
    <w:rPr>
      <w:rFonts w:ascii="Tahoma" w:hAnsi="Tahoma" w:cs="Times New Roman"/>
      <w:kern w:val="2"/>
      <w:sz w:val="24"/>
    </w:rPr>
  </w:style>
  <w:style w:type="paragraph" w:customStyle="1" w:styleId="220">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1">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2">
    <w:name w:val="Char Char"/>
    <w:autoRedefine/>
    <w:qFormat/>
    <w:uiPriority w:val="0"/>
    <w:rPr>
      <w:rFonts w:ascii="宋体" w:hAnsi="Courier New" w:eastAsia="宋体" w:cs="Courier New"/>
      <w:kern w:val="2"/>
      <w:sz w:val="21"/>
      <w:szCs w:val="21"/>
      <w:lang w:val="en-US" w:eastAsia="zh-CN" w:bidi="ar-SA"/>
    </w:rPr>
  </w:style>
  <w:style w:type="character" w:customStyle="1" w:styleId="223">
    <w:name w:val="标题4 Char Char"/>
    <w:link w:val="224"/>
    <w:autoRedefine/>
    <w:qFormat/>
    <w:uiPriority w:val="0"/>
    <w:rPr>
      <w:rFonts w:ascii="Arial" w:hAnsi="Arial"/>
      <w:b/>
      <w:bCs/>
      <w:sz w:val="24"/>
      <w:szCs w:val="32"/>
    </w:rPr>
  </w:style>
  <w:style w:type="paragraph" w:customStyle="1" w:styleId="224">
    <w:name w:val="标题4"/>
    <w:basedOn w:val="3"/>
    <w:next w:val="25"/>
    <w:link w:val="223"/>
    <w:autoRedefine/>
    <w:qFormat/>
    <w:uiPriority w:val="0"/>
    <w:pPr>
      <w:spacing w:before="0" w:after="0" w:line="413" w:lineRule="auto"/>
    </w:pPr>
    <w:rPr>
      <w:rFonts w:ascii="Arial" w:hAnsi="Arial" w:cstheme="minorBidi"/>
      <w:kern w:val="0"/>
      <w:sz w:val="24"/>
      <w:lang w:val="en-US"/>
    </w:rPr>
  </w:style>
  <w:style w:type="character" w:customStyle="1" w:styleId="225">
    <w:name w:val="明显引用 Char"/>
    <w:link w:val="226"/>
    <w:autoRedefine/>
    <w:qFormat/>
    <w:uiPriority w:val="0"/>
    <w:rPr>
      <w:b/>
      <w:bCs/>
      <w:i/>
      <w:iCs/>
      <w:color w:val="4F81BD"/>
    </w:rPr>
  </w:style>
  <w:style w:type="paragraph" w:styleId="226">
    <w:name w:val="Intense Quote"/>
    <w:basedOn w:val="1"/>
    <w:next w:val="1"/>
    <w:link w:val="225"/>
    <w:autoRedefine/>
    <w:qFormat/>
    <w:uiPriority w:val="0"/>
    <w:pPr>
      <w:pBdr>
        <w:bottom w:val="single" w:color="4F81BD" w:themeColor="accent1" w:sz="4" w:space="4"/>
      </w:pBdr>
      <w:spacing w:before="200" w:after="280"/>
      <w:ind w:left="936" w:right="936"/>
    </w:pPr>
    <w:rPr>
      <w:b/>
      <w:bCs/>
      <w:i/>
      <w:iCs/>
      <w:color w:val="4F81BD"/>
    </w:rPr>
  </w:style>
  <w:style w:type="paragraph" w:customStyle="1" w:styleId="227">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8">
    <w:name w:val="明显引用 Char1"/>
    <w:basedOn w:val="57"/>
    <w:autoRedefine/>
    <w:qFormat/>
    <w:uiPriority w:val="30"/>
    <w:rPr>
      <w:rFonts w:ascii="Times New Roman" w:hAnsi="Times New Roman" w:eastAsia="宋体" w:cs="Times New Roman"/>
      <w:i/>
      <w:iCs/>
      <w:color w:val="5B9BD5"/>
      <w:szCs w:val="24"/>
    </w:rPr>
  </w:style>
  <w:style w:type="character" w:customStyle="1" w:styleId="229">
    <w:name w:val="标题5 Char Char"/>
    <w:link w:val="230"/>
    <w:autoRedefine/>
    <w:qFormat/>
    <w:uiPriority w:val="0"/>
    <w:rPr>
      <w:rFonts w:ascii="Arial" w:hAnsi="Arial"/>
      <w:b/>
      <w:bCs/>
      <w:sz w:val="24"/>
      <w:szCs w:val="32"/>
    </w:rPr>
  </w:style>
  <w:style w:type="paragraph" w:customStyle="1" w:styleId="230">
    <w:name w:val="标题5"/>
    <w:basedOn w:val="4"/>
    <w:link w:val="229"/>
    <w:autoRedefine/>
    <w:qFormat/>
    <w:uiPriority w:val="0"/>
    <w:pPr>
      <w:spacing w:line="413" w:lineRule="auto"/>
      <w:jc w:val="left"/>
    </w:pPr>
    <w:rPr>
      <w:rFonts w:ascii="Arial" w:hAnsi="Arial"/>
      <w:sz w:val="24"/>
    </w:rPr>
  </w:style>
  <w:style w:type="character" w:customStyle="1" w:styleId="231">
    <w:name w:val="引用 Char"/>
    <w:link w:val="232"/>
    <w:autoRedefine/>
    <w:qFormat/>
    <w:uiPriority w:val="0"/>
    <w:rPr>
      <w:i/>
      <w:iCs/>
      <w:color w:val="000000"/>
    </w:rPr>
  </w:style>
  <w:style w:type="paragraph" w:styleId="232">
    <w:name w:val="Quote"/>
    <w:basedOn w:val="1"/>
    <w:next w:val="1"/>
    <w:link w:val="231"/>
    <w:autoRedefine/>
    <w:qFormat/>
    <w:uiPriority w:val="0"/>
    <w:rPr>
      <w:i/>
      <w:iCs/>
      <w:color w:val="000000"/>
    </w:rPr>
  </w:style>
  <w:style w:type="paragraph" w:customStyle="1" w:styleId="233">
    <w:name w:val="引用1"/>
    <w:basedOn w:val="1"/>
    <w:next w:val="1"/>
    <w:autoRedefine/>
    <w:qFormat/>
    <w:uiPriority w:val="0"/>
    <w:rPr>
      <w:rFonts w:ascii="Calibri" w:hAnsi="Calibri" w:cs="Times New Roman"/>
      <w:i/>
      <w:iCs/>
      <w:color w:val="000000"/>
      <w:kern w:val="2"/>
      <w:sz w:val="21"/>
      <w:szCs w:val="22"/>
    </w:rPr>
  </w:style>
  <w:style w:type="character" w:customStyle="1" w:styleId="234">
    <w:name w:val="引用 Char1"/>
    <w:basedOn w:val="57"/>
    <w:autoRedefine/>
    <w:qFormat/>
    <w:uiPriority w:val="29"/>
    <w:rPr>
      <w:rFonts w:ascii="Times New Roman" w:hAnsi="Times New Roman" w:eastAsia="宋体" w:cs="Times New Roman"/>
      <w:i/>
      <w:iCs/>
      <w:color w:val="404040"/>
      <w:szCs w:val="24"/>
    </w:rPr>
  </w:style>
  <w:style w:type="character" w:customStyle="1" w:styleId="235">
    <w:name w:val="ask-title2"/>
    <w:autoRedefine/>
    <w:qFormat/>
    <w:uiPriority w:val="0"/>
  </w:style>
  <w:style w:type="character" w:customStyle="1" w:styleId="236">
    <w:name w:val="正文文本 Char1"/>
    <w:autoRedefine/>
    <w:qFormat/>
    <w:uiPriority w:val="0"/>
    <w:rPr>
      <w:kern w:val="2"/>
      <w:sz w:val="21"/>
      <w:szCs w:val="22"/>
    </w:rPr>
  </w:style>
  <w:style w:type="character" w:customStyle="1" w:styleId="237">
    <w:name w:val="不明显强调1"/>
    <w:autoRedefine/>
    <w:qFormat/>
    <w:uiPriority w:val="0"/>
    <w:rPr>
      <w:i/>
      <w:iCs/>
      <w:color w:val="808080"/>
    </w:rPr>
  </w:style>
  <w:style w:type="character" w:customStyle="1" w:styleId="238">
    <w:name w:val="明显参考1"/>
    <w:autoRedefine/>
    <w:qFormat/>
    <w:uiPriority w:val="0"/>
    <w:rPr>
      <w:b/>
      <w:bCs/>
      <w:smallCaps/>
      <w:color w:val="C0504D"/>
      <w:spacing w:val="5"/>
      <w:u w:val="single"/>
    </w:rPr>
  </w:style>
  <w:style w:type="character" w:customStyle="1" w:styleId="239">
    <w:name w:val="书籍标题1"/>
    <w:autoRedefine/>
    <w:qFormat/>
    <w:uiPriority w:val="0"/>
    <w:rPr>
      <w:b/>
      <w:bCs/>
      <w:smallCaps/>
      <w:spacing w:val="5"/>
    </w:rPr>
  </w:style>
  <w:style w:type="character" w:customStyle="1" w:styleId="240">
    <w:name w:val="日期 Char1"/>
    <w:autoRedefine/>
    <w:qFormat/>
    <w:uiPriority w:val="0"/>
    <w:rPr>
      <w:kern w:val="2"/>
      <w:sz w:val="21"/>
      <w:szCs w:val="22"/>
    </w:rPr>
  </w:style>
  <w:style w:type="character" w:customStyle="1" w:styleId="241">
    <w:name w:val="明显强调1"/>
    <w:autoRedefine/>
    <w:qFormat/>
    <w:uiPriority w:val="0"/>
    <w:rPr>
      <w:b/>
      <w:bCs/>
      <w:i/>
      <w:iCs/>
      <w:color w:val="4F81BD"/>
    </w:rPr>
  </w:style>
  <w:style w:type="character" w:customStyle="1" w:styleId="242">
    <w:name w:val="textcontents"/>
    <w:autoRedefine/>
    <w:qFormat/>
    <w:uiPriority w:val="0"/>
    <w:rPr>
      <w:rFonts w:cs="Times New Roman"/>
    </w:rPr>
  </w:style>
  <w:style w:type="character" w:customStyle="1" w:styleId="243">
    <w:name w:val="不明显参考1"/>
    <w:autoRedefine/>
    <w:qFormat/>
    <w:uiPriority w:val="0"/>
    <w:rPr>
      <w:smallCaps/>
      <w:color w:val="C0504D"/>
      <w:u w:val="single"/>
    </w:rPr>
  </w:style>
  <w:style w:type="character" w:customStyle="1" w:styleId="244">
    <w:name w:val="批注文字 Char Char"/>
    <w:autoRedefine/>
    <w:qFormat/>
    <w:uiPriority w:val="0"/>
    <w:rPr>
      <w:rFonts w:ascii="宋体" w:hAnsi="Times New Roman" w:eastAsia="宋体" w:cs="Times New Roman"/>
      <w:sz w:val="28"/>
      <w:szCs w:val="20"/>
    </w:rPr>
  </w:style>
  <w:style w:type="character" w:customStyle="1" w:styleId="245">
    <w:name w:val="文档结构图 Char1"/>
    <w:autoRedefine/>
    <w:qFormat/>
    <w:uiPriority w:val="0"/>
    <w:rPr>
      <w:rFonts w:ascii="宋体"/>
      <w:kern w:val="2"/>
      <w:sz w:val="18"/>
      <w:szCs w:val="18"/>
    </w:rPr>
  </w:style>
  <w:style w:type="paragraph" w:customStyle="1" w:styleId="246">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7">
    <w:name w:val="页脚 Char1"/>
    <w:autoRedefine/>
    <w:semiHidden/>
    <w:qFormat/>
    <w:uiPriority w:val="99"/>
    <w:rPr>
      <w:kern w:val="2"/>
      <w:sz w:val="18"/>
      <w:szCs w:val="18"/>
    </w:rPr>
  </w:style>
  <w:style w:type="character" w:customStyle="1" w:styleId="248">
    <w:name w:val="批注框文本 Char2"/>
    <w:autoRedefine/>
    <w:semiHidden/>
    <w:qFormat/>
    <w:uiPriority w:val="99"/>
    <w:rPr>
      <w:kern w:val="2"/>
      <w:sz w:val="18"/>
      <w:szCs w:val="18"/>
    </w:rPr>
  </w:style>
  <w:style w:type="character" w:customStyle="1" w:styleId="249">
    <w:name w:val="批注主题 Char2"/>
    <w:autoRedefine/>
    <w:semiHidden/>
    <w:qFormat/>
    <w:uiPriority w:val="99"/>
    <w:rPr>
      <w:b/>
      <w:bCs/>
      <w:kern w:val="2"/>
      <w:sz w:val="21"/>
      <w:szCs w:val="22"/>
    </w:rPr>
  </w:style>
  <w:style w:type="character" w:customStyle="1" w:styleId="250">
    <w:name w:val="文档结构图 Char2"/>
    <w:autoRedefine/>
    <w:semiHidden/>
    <w:qFormat/>
    <w:uiPriority w:val="99"/>
    <w:rPr>
      <w:rFonts w:ascii="宋体"/>
      <w:kern w:val="2"/>
      <w:sz w:val="18"/>
      <w:szCs w:val="18"/>
    </w:rPr>
  </w:style>
  <w:style w:type="character" w:customStyle="1" w:styleId="251">
    <w:name w:val="页眉 Char1"/>
    <w:autoRedefine/>
    <w:semiHidden/>
    <w:qFormat/>
    <w:uiPriority w:val="99"/>
    <w:rPr>
      <w:kern w:val="2"/>
      <w:sz w:val="18"/>
      <w:szCs w:val="18"/>
    </w:rPr>
  </w:style>
  <w:style w:type="character" w:customStyle="1" w:styleId="252">
    <w:name w:val="日期 Char2"/>
    <w:autoRedefine/>
    <w:semiHidden/>
    <w:qFormat/>
    <w:uiPriority w:val="99"/>
    <w:rPr>
      <w:kern w:val="2"/>
      <w:sz w:val="21"/>
      <w:szCs w:val="22"/>
    </w:rPr>
  </w:style>
  <w:style w:type="character" w:customStyle="1" w:styleId="253">
    <w:name w:val="正文文本 Char2"/>
    <w:autoRedefine/>
    <w:semiHidden/>
    <w:qFormat/>
    <w:uiPriority w:val="99"/>
    <w:rPr>
      <w:kern w:val="2"/>
      <w:sz w:val="21"/>
      <w:szCs w:val="22"/>
    </w:rPr>
  </w:style>
  <w:style w:type="character" w:customStyle="1" w:styleId="254">
    <w:name w:val="标题 Char1"/>
    <w:autoRedefine/>
    <w:qFormat/>
    <w:uiPriority w:val="10"/>
    <w:rPr>
      <w:rFonts w:ascii="Cambria" w:hAnsi="Cambria" w:cs="Times New Roman"/>
      <w:b/>
      <w:bCs/>
      <w:kern w:val="2"/>
      <w:sz w:val="32"/>
      <w:szCs w:val="32"/>
    </w:rPr>
  </w:style>
  <w:style w:type="character" w:customStyle="1" w:styleId="255">
    <w:name w:val="副标题 Char1"/>
    <w:autoRedefine/>
    <w:qFormat/>
    <w:uiPriority w:val="11"/>
    <w:rPr>
      <w:rFonts w:ascii="Cambria" w:hAnsi="Cambria" w:cs="Times New Roman"/>
      <w:b/>
      <w:bCs/>
      <w:kern w:val="28"/>
      <w:sz w:val="32"/>
      <w:szCs w:val="32"/>
    </w:rPr>
  </w:style>
  <w:style w:type="paragraph" w:customStyle="1" w:styleId="256">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9">
    <w:name w:val="正文2 Char"/>
    <w:link w:val="260"/>
    <w:autoRedefine/>
    <w:qFormat/>
    <w:uiPriority w:val="0"/>
    <w:rPr>
      <w:rFonts w:ascii="楷体" w:eastAsia="楷体"/>
      <w:b/>
      <w:color w:val="0000FF"/>
    </w:rPr>
  </w:style>
  <w:style w:type="paragraph" w:customStyle="1" w:styleId="260">
    <w:name w:val="正文2"/>
    <w:link w:val="259"/>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1">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2">
    <w:name w:val="正文文本 (2)_"/>
    <w:link w:val="263"/>
    <w:autoRedefine/>
    <w:qFormat/>
    <w:locked/>
    <w:uiPriority w:val="99"/>
    <w:rPr>
      <w:rFonts w:ascii="MingLiU" w:eastAsia="MingLiU" w:cs="MingLiU"/>
      <w:spacing w:val="20"/>
      <w:sz w:val="22"/>
      <w:shd w:val="clear" w:color="auto" w:fill="FFFFFF"/>
    </w:rPr>
  </w:style>
  <w:style w:type="paragraph" w:customStyle="1" w:styleId="263">
    <w:name w:val="正文文本 (2)1"/>
    <w:basedOn w:val="1"/>
    <w:link w:val="262"/>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4">
    <w:name w:val="正文文本 (2) + 间距 0 pt5"/>
    <w:autoRedefine/>
    <w:qFormat/>
    <w:uiPriority w:val="99"/>
    <w:rPr>
      <w:rFonts w:ascii="MingLiU" w:eastAsia="MingLiU" w:cs="MingLiU"/>
      <w:spacing w:val="0"/>
      <w:sz w:val="22"/>
      <w:shd w:val="clear" w:color="auto" w:fill="FFFFFF"/>
    </w:rPr>
  </w:style>
  <w:style w:type="character" w:customStyle="1" w:styleId="265">
    <w:name w:val="访问过的超链接1"/>
    <w:basedOn w:val="57"/>
    <w:autoRedefine/>
    <w:semiHidden/>
    <w:unhideWhenUsed/>
    <w:qFormat/>
    <w:uiPriority w:val="99"/>
    <w:rPr>
      <w:color w:val="954F72"/>
      <w:u w:val="single"/>
    </w:rPr>
  </w:style>
  <w:style w:type="character" w:customStyle="1" w:styleId="266">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67">
    <w:name w:val="引用 Char2"/>
    <w:basedOn w:val="57"/>
    <w:autoRedefine/>
    <w:qFormat/>
    <w:uiPriority w:val="29"/>
    <w:rPr>
      <w:i/>
      <w:iCs/>
      <w:color w:val="000000" w:themeColor="text1"/>
      <w14:textFill>
        <w14:solidFill>
          <w14:schemeClr w14:val="tx1"/>
        </w14:solidFill>
      </w14:textFill>
    </w:rPr>
  </w:style>
  <w:style w:type="table" w:customStyle="1" w:styleId="268">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Table Normal"/>
    <w:autoRedefine/>
    <w:semiHidden/>
    <w:unhideWhenUsed/>
    <w:qFormat/>
    <w:uiPriority w:val="0"/>
    <w:tblPr>
      <w:tblCellMar>
        <w:top w:w="0" w:type="dxa"/>
        <w:left w:w="0" w:type="dxa"/>
        <w:bottom w:w="0" w:type="dxa"/>
        <w:right w:w="0" w:type="dxa"/>
      </w:tblCellMar>
    </w:tblPr>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 w:type="character" w:customStyle="1" w:styleId="271">
    <w:name w:val="font31"/>
    <w:autoRedefine/>
    <w:qFormat/>
    <w:uiPriority w:val="0"/>
    <w:rPr>
      <w:rFonts w:hint="default" w:ascii="Times New Roman" w:hAnsi="Times New Roman" w:cs="Times New Roman"/>
      <w:color w:val="000000"/>
      <w:sz w:val="20"/>
      <w:szCs w:val="20"/>
      <w:u w:val="none"/>
    </w:rPr>
  </w:style>
  <w:style w:type="character" w:customStyle="1" w:styleId="272">
    <w:name w:val="font11"/>
    <w:autoRedefine/>
    <w:qFormat/>
    <w:uiPriority w:val="0"/>
    <w:rPr>
      <w:rFonts w:hint="eastAsia" w:ascii="宋体" w:hAnsi="宋体" w:eastAsia="宋体" w:cs="宋体"/>
      <w:color w:val="000000"/>
      <w:sz w:val="20"/>
      <w:szCs w:val="20"/>
      <w:u w:val="none"/>
    </w:rPr>
  </w:style>
  <w:style w:type="character" w:customStyle="1" w:styleId="273">
    <w:name w:val="font5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105</Pages>
  <Words>3178</Words>
  <Characters>3759</Characters>
  <Lines>451</Lines>
  <Paragraphs>127</Paragraphs>
  <TotalTime>8</TotalTime>
  <ScaleCrop>false</ScaleCrop>
  <LinksUpToDate>false</LinksUpToDate>
  <CharactersWithSpaces>3924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许佳佳</cp:lastModifiedBy>
  <cp:lastPrinted>2019-12-07T15:20:00Z</cp:lastPrinted>
  <dcterms:modified xsi:type="dcterms:W3CDTF">2025-05-09T11:12:36Z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456A8E0987814F0689620C34DD97C5FE_12</vt:lpwstr>
  </property>
  <property fmtid="{D5CDD505-2E9C-101B-9397-08002B2CF9AE}" pid="4" name="KSOTemplateDocerSaveRecord">
    <vt:lpwstr>eyJoZGlkIjoiZTRlNThmNzBjODM5NjIxNWYwOWVhZWEyMWM3NWEyNzQiLCJ1c2VySWQiOiI0NTA1MjI2NTUifQ==</vt:lpwstr>
  </property>
</Properties>
</file>