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outlineLvl w:val="1"/>
        <w:rPr>
          <w:color w:val="000000" w:themeColor="text1"/>
          <w:highlight w:val="none"/>
          <w14:textFill>
            <w14:solidFill>
              <w14:schemeClr w14:val="tx1"/>
            </w14:solidFill>
          </w14:textFill>
        </w:rPr>
      </w:pPr>
      <w:r>
        <w:rPr>
          <w:b/>
          <w:color w:val="000000" w:themeColor="text1"/>
          <w:sz w:val="36"/>
          <w:highlight w:val="none"/>
          <w14:textFill>
            <w14:solidFill>
              <w14:schemeClr w14:val="tx1"/>
            </w14:solidFill>
          </w14:textFill>
        </w:rPr>
        <w:t>第五章 合同文本</w:t>
      </w:r>
    </w:p>
    <w:p>
      <w:pPr>
        <w:spacing w:line="440" w:lineRule="exact"/>
        <w:jc w:val="center"/>
        <w:rPr>
          <w:rFonts w:ascii="宋体" w:hAnsi="宋体" w:eastAsia="宋体" w:cs="宋体"/>
          <w:color w:val="000000" w:themeColor="text1"/>
          <w:sz w:val="36"/>
          <w:szCs w:val="36"/>
          <w:highlight w:val="none"/>
          <w14:textFill>
            <w14:solidFill>
              <w14:schemeClr w14:val="tx1"/>
            </w14:solidFill>
          </w14:textFill>
        </w:rPr>
      </w:pPr>
      <w:r>
        <w:rPr>
          <w:rFonts w:ascii="宋体" w:hAnsi="宋体" w:eastAsia="宋体" w:cs="宋体"/>
          <w:b/>
          <w:color w:val="000000" w:themeColor="text1"/>
          <w:sz w:val="48"/>
          <w:highlight w:val="none"/>
          <w14:textFill>
            <w14:solidFill>
              <w14:schemeClr w14:val="tx1"/>
            </w14:solidFill>
          </w14:textFill>
        </w:rPr>
        <w:t xml:space="preserve"> </w:t>
      </w:r>
    </w:p>
    <w:p>
      <w:pPr>
        <w:spacing w:line="440" w:lineRule="exact"/>
        <w:rPr>
          <w:rFonts w:ascii="宋体" w:hAnsi="宋体" w:eastAsia="宋体" w:cs="宋体"/>
          <w:color w:val="000000" w:themeColor="text1"/>
          <w:sz w:val="28"/>
          <w:highlight w:val="none"/>
          <w14:textFill>
            <w14:solidFill>
              <w14:schemeClr w14:val="tx1"/>
            </w14:solidFill>
          </w14:textFill>
        </w:rPr>
      </w:pPr>
    </w:p>
    <w:p>
      <w:pPr>
        <w:spacing w:line="440" w:lineRule="exact"/>
        <w:rPr>
          <w:rFonts w:ascii="宋体" w:hAnsi="宋体" w:eastAsia="宋体" w:cs="宋体"/>
          <w:bCs/>
          <w:color w:val="000000" w:themeColor="text1"/>
          <w:sz w:val="28"/>
          <w:highlight w:val="none"/>
          <w14:textFill>
            <w14:solidFill>
              <w14:schemeClr w14:val="tx1"/>
            </w14:solidFill>
          </w14:textFill>
        </w:rPr>
      </w:pPr>
      <w:r>
        <w:rPr>
          <w:rFonts w:hint="eastAsia" w:ascii="宋体" w:hAnsi="宋体" w:eastAsia="宋体" w:cs="宋体"/>
          <w:bCs/>
          <w:color w:val="000000" w:themeColor="text1"/>
          <w:sz w:val="28"/>
          <w:highlight w:val="none"/>
          <w14:textFill>
            <w14:solidFill>
              <w14:schemeClr w14:val="tx1"/>
            </w14:solidFill>
          </w14:textFill>
        </w:rPr>
        <w:t>合同编号：</w:t>
      </w:r>
    </w:p>
    <w:p>
      <w:pPr>
        <w:spacing w:line="440" w:lineRule="exact"/>
        <w:rPr>
          <w:rFonts w:ascii="宋体" w:hAnsi="宋体" w:eastAsia="宋体" w:cs="宋体"/>
          <w:b/>
          <w:color w:val="000000" w:themeColor="text1"/>
          <w:sz w:val="28"/>
          <w:highlight w:val="none"/>
          <w14:textFill>
            <w14:solidFill>
              <w14:schemeClr w14:val="tx1"/>
            </w14:solidFill>
          </w14:textFill>
        </w:rPr>
      </w:pPr>
    </w:p>
    <w:p>
      <w:pPr>
        <w:spacing w:line="440" w:lineRule="exact"/>
        <w:rPr>
          <w:rFonts w:ascii="宋体" w:hAnsi="宋体" w:eastAsia="宋体" w:cs="宋体"/>
          <w:b/>
          <w:color w:val="000000" w:themeColor="text1"/>
          <w:sz w:val="28"/>
          <w:highlight w:val="none"/>
          <w14:textFill>
            <w14:solidFill>
              <w14:schemeClr w14:val="tx1"/>
            </w14:solidFill>
          </w14:textFill>
        </w:rPr>
      </w:pPr>
    </w:p>
    <w:p>
      <w:pPr>
        <w:snapToGrid w:val="0"/>
        <w:spacing w:line="440" w:lineRule="exact"/>
        <w:ind w:left="-3" w:leftChars="-540" w:hanging="1131" w:hangingChars="256"/>
        <w:jc w:val="center"/>
        <w:rPr>
          <w:rFonts w:ascii="宋体" w:hAnsi="宋体" w:eastAsia="宋体" w:cs="宋体"/>
          <w:b/>
          <w:color w:val="000000" w:themeColor="text1"/>
          <w:sz w:val="44"/>
          <w:highlight w:val="none"/>
          <w14:textFill>
            <w14:solidFill>
              <w14:schemeClr w14:val="tx1"/>
            </w14:solidFill>
          </w14:textFill>
        </w:rPr>
      </w:pPr>
      <w:r>
        <w:rPr>
          <w:rFonts w:hint="eastAsia" w:ascii="宋体" w:hAnsi="宋体" w:eastAsia="宋体" w:cs="宋体"/>
          <w:b/>
          <w:color w:val="000000" w:themeColor="text1"/>
          <w:sz w:val="44"/>
          <w:highlight w:val="none"/>
          <w14:textFill>
            <w14:solidFill>
              <w14:schemeClr w14:val="tx1"/>
            </w14:solidFill>
          </w14:textFill>
        </w:rPr>
        <w:t>广州市政府采购合同</w:t>
      </w:r>
    </w:p>
    <w:p>
      <w:pPr>
        <w:snapToGrid w:val="0"/>
        <w:spacing w:line="440" w:lineRule="exact"/>
        <w:ind w:left="-3" w:leftChars="-540" w:hanging="1131" w:hangingChars="256"/>
        <w:jc w:val="center"/>
        <w:rPr>
          <w:rFonts w:ascii="宋体" w:hAnsi="宋体" w:eastAsia="宋体" w:cs="宋体"/>
          <w:b/>
          <w:color w:val="000000" w:themeColor="text1"/>
          <w:sz w:val="44"/>
          <w:highlight w:val="none"/>
          <w14:textFill>
            <w14:solidFill>
              <w14:schemeClr w14:val="tx1"/>
            </w14:solidFill>
          </w14:textFill>
        </w:rPr>
      </w:pPr>
      <w:r>
        <w:rPr>
          <w:rFonts w:hint="eastAsia" w:ascii="宋体" w:hAnsi="宋体" w:eastAsia="宋体" w:cs="宋体"/>
          <w:b/>
          <w:color w:val="000000" w:themeColor="text1"/>
          <w:sz w:val="44"/>
          <w:highlight w:val="none"/>
          <w14:textFill>
            <w14:solidFill>
              <w14:schemeClr w14:val="tx1"/>
            </w14:solidFill>
          </w14:textFill>
        </w:rPr>
        <w:t>（模板版本号：20241121）</w:t>
      </w:r>
    </w:p>
    <w:p>
      <w:pPr>
        <w:snapToGrid w:val="0"/>
        <w:spacing w:line="440" w:lineRule="exact"/>
        <w:ind w:left="-3" w:leftChars="-540" w:hanging="1131" w:hangingChars="256"/>
        <w:jc w:val="center"/>
        <w:rPr>
          <w:rFonts w:ascii="宋体" w:hAnsi="宋体" w:eastAsia="宋体" w:cs="宋体"/>
          <w:b/>
          <w:color w:val="000000" w:themeColor="text1"/>
          <w:sz w:val="44"/>
          <w:highlight w:val="none"/>
          <w14:textFill>
            <w14:solidFill>
              <w14:schemeClr w14:val="tx1"/>
            </w14:solidFill>
          </w14:textFill>
        </w:rPr>
      </w:pPr>
    </w:p>
    <w:p>
      <w:pPr>
        <w:snapToGrid w:val="0"/>
        <w:spacing w:line="440" w:lineRule="exact"/>
        <w:ind w:left="-3" w:leftChars="-540" w:hanging="1131" w:hangingChars="256"/>
        <w:jc w:val="center"/>
        <w:rPr>
          <w:rFonts w:ascii="宋体" w:hAnsi="宋体" w:eastAsia="宋体" w:cs="宋体"/>
          <w:b/>
          <w:color w:val="000000" w:themeColor="text1"/>
          <w:sz w:val="44"/>
          <w:highlight w:val="none"/>
          <w14:textFill>
            <w14:solidFill>
              <w14:schemeClr w14:val="tx1"/>
            </w14:solidFill>
          </w14:textFill>
        </w:rPr>
      </w:pPr>
      <w:r>
        <w:rPr>
          <w:rFonts w:hint="eastAsia" w:ascii="宋体" w:hAnsi="宋体" w:eastAsia="宋体" w:cs="宋体"/>
          <w:b/>
          <w:color w:val="000000" w:themeColor="text1"/>
          <w:sz w:val="44"/>
          <w:highlight w:val="none"/>
          <w14:textFill>
            <w14:solidFill>
              <w14:schemeClr w14:val="tx1"/>
            </w14:solidFill>
          </w14:textFill>
        </w:rPr>
        <w:t>信息技术运行维护服务</w:t>
      </w:r>
    </w:p>
    <w:p>
      <w:pPr>
        <w:snapToGrid w:val="0"/>
        <w:spacing w:line="440" w:lineRule="exact"/>
        <w:rPr>
          <w:rFonts w:ascii="宋体" w:hAnsi="宋体" w:eastAsia="宋体" w:cs="宋体"/>
          <w:color w:val="000000" w:themeColor="text1"/>
          <w:sz w:val="32"/>
          <w:highlight w:val="none"/>
          <w14:textFill>
            <w14:solidFill>
              <w14:schemeClr w14:val="tx1"/>
            </w14:solidFill>
          </w14:textFill>
        </w:rPr>
      </w:pPr>
    </w:p>
    <w:p>
      <w:pPr>
        <w:snapToGrid w:val="0"/>
        <w:spacing w:line="440" w:lineRule="exact"/>
        <w:jc w:val="center"/>
        <w:rPr>
          <w:rFonts w:ascii="宋体" w:hAnsi="宋体" w:eastAsia="宋体" w:cs="宋体"/>
          <w:color w:val="000000" w:themeColor="text1"/>
          <w:sz w:val="32"/>
          <w:highlight w:val="none"/>
          <w14:textFill>
            <w14:solidFill>
              <w14:schemeClr w14:val="tx1"/>
            </w14:solidFill>
          </w14:textFill>
        </w:rPr>
      </w:pPr>
      <w:r>
        <w:rPr>
          <w:rFonts w:hint="eastAsia"/>
          <w:color w:val="000000" w:themeColor="text1"/>
          <w:highlight w:val="none"/>
          <w14:textFill>
            <w14:solidFill>
              <w14:schemeClr w14:val="tx1"/>
            </w14:solidFill>
          </w14:textFill>
        </w:rPr>
        <w:t>本合同为中小企业专门预留</w:t>
      </w:r>
    </w:p>
    <w:p>
      <w:pPr>
        <w:snapToGrid w:val="0"/>
        <w:spacing w:line="440" w:lineRule="exact"/>
        <w:rPr>
          <w:rFonts w:ascii="宋体" w:hAnsi="宋体" w:eastAsia="宋体" w:cs="宋体"/>
          <w:color w:val="000000" w:themeColor="text1"/>
          <w:sz w:val="28"/>
          <w:highlight w:val="none"/>
          <w14:textFill>
            <w14:solidFill>
              <w14:schemeClr w14:val="tx1"/>
            </w14:solidFill>
          </w14:textFill>
        </w:rPr>
      </w:pPr>
    </w:p>
    <w:p>
      <w:pPr>
        <w:pStyle w:val="2"/>
        <w:spacing w:line="440" w:lineRule="exact"/>
        <w:rPr>
          <w:rFonts w:ascii="宋体" w:hAnsi="宋体" w:cs="宋体"/>
          <w:color w:val="000000" w:themeColor="text1"/>
          <w:sz w:val="28"/>
          <w:highlight w:val="none"/>
          <w14:textFill>
            <w14:solidFill>
              <w14:schemeClr w14:val="tx1"/>
            </w14:solidFill>
          </w14:textFill>
        </w:rPr>
      </w:pPr>
    </w:p>
    <w:p>
      <w:pPr>
        <w:spacing w:line="440" w:lineRule="exact"/>
        <w:rPr>
          <w:rFonts w:ascii="宋体" w:hAnsi="宋体" w:eastAsia="宋体" w:cs="宋体"/>
          <w:color w:val="000000" w:themeColor="text1"/>
          <w:highlight w:val="none"/>
          <w14:textFill>
            <w14:solidFill>
              <w14:schemeClr w14:val="tx1"/>
            </w14:solidFill>
          </w14:textFill>
        </w:rPr>
      </w:pPr>
    </w:p>
    <w:p>
      <w:pPr>
        <w:spacing w:before="120" w:after="120" w:line="440" w:lineRule="exact"/>
        <w:ind w:left="1600" w:hanging="1600" w:hangingChars="500"/>
        <w:rPr>
          <w:rFonts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 xml:space="preserve">项目名称：  广州市数字政府运营中心2025-2026年信息化运维服务项目信用系统运维项目               </w:t>
      </w:r>
      <w:r>
        <w:rPr>
          <w:rFonts w:hint="eastAsia" w:ascii="宋体" w:hAnsi="宋体" w:eastAsia="宋体" w:cs="宋体"/>
          <w:color w:val="000000" w:themeColor="text1"/>
          <w:sz w:val="32"/>
          <w:highlight w:val="none"/>
          <w:u w:val="single"/>
          <w14:textFill>
            <w14:solidFill>
              <w14:schemeClr w14:val="tx1"/>
            </w14:solidFill>
          </w14:textFill>
        </w:rPr>
        <w:t xml:space="preserve">            </w:t>
      </w:r>
    </w:p>
    <w:p>
      <w:pPr>
        <w:snapToGrid w:val="0"/>
        <w:spacing w:line="440" w:lineRule="exact"/>
        <w:rPr>
          <w:rFonts w:ascii="宋体" w:hAnsi="宋体" w:eastAsia="宋体" w:cs="宋体"/>
          <w:color w:val="000000" w:themeColor="text1"/>
          <w:sz w:val="32"/>
          <w:highlight w:val="none"/>
          <w14:textFill>
            <w14:solidFill>
              <w14:schemeClr w14:val="tx1"/>
            </w14:solidFill>
          </w14:textFill>
        </w:rPr>
      </w:pPr>
    </w:p>
    <w:p>
      <w:pPr>
        <w:snapToGrid w:val="0"/>
        <w:spacing w:line="440" w:lineRule="exact"/>
        <w:rPr>
          <w:rFonts w:ascii="宋体" w:hAnsi="宋体" w:eastAsia="宋体" w:cs="宋体"/>
          <w:color w:val="000000" w:themeColor="text1"/>
          <w:sz w:val="32"/>
          <w:highlight w:val="none"/>
          <w14:textFill>
            <w14:solidFill>
              <w14:schemeClr w14:val="tx1"/>
            </w14:solidFill>
          </w14:textFill>
        </w:rPr>
      </w:pPr>
    </w:p>
    <w:p>
      <w:pPr>
        <w:snapToGrid w:val="0"/>
        <w:spacing w:line="440" w:lineRule="exact"/>
        <w:rPr>
          <w:rFonts w:ascii="宋体" w:hAnsi="宋体" w:eastAsia="宋体" w:cs="宋体"/>
          <w:color w:val="000000" w:themeColor="text1"/>
          <w:sz w:val="32"/>
          <w:highlight w:val="none"/>
          <w14:textFill>
            <w14:solidFill>
              <w14:schemeClr w14:val="tx1"/>
            </w14:solidFill>
          </w14:textFill>
        </w:rPr>
      </w:pPr>
    </w:p>
    <w:p>
      <w:pPr>
        <w:snapToGrid w:val="0"/>
        <w:spacing w:line="440" w:lineRule="exact"/>
        <w:rPr>
          <w:rFonts w:ascii="宋体" w:hAnsi="宋体" w:eastAsia="宋体" w:cs="宋体"/>
          <w:color w:val="000000" w:themeColor="text1"/>
          <w:sz w:val="32"/>
          <w:highlight w:val="none"/>
          <w:u w:val="singl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 xml:space="preserve">甲方（采购人）： </w:t>
      </w:r>
      <w:r>
        <w:rPr>
          <w:rFonts w:hint="eastAsia" w:ascii="宋体" w:hAnsi="宋体" w:eastAsia="宋体" w:cs="宋体"/>
          <w:color w:val="000000" w:themeColor="text1"/>
          <w:sz w:val="32"/>
          <w:highlight w:val="none"/>
          <w:u w:val="single"/>
          <w14:textFill>
            <w14:solidFill>
              <w14:schemeClr w14:val="tx1"/>
            </w14:solidFill>
          </w14:textFill>
        </w:rPr>
        <w:t xml:space="preserve">  广州市数字政府运营中心   </w:t>
      </w:r>
    </w:p>
    <w:p>
      <w:pPr>
        <w:snapToGrid w:val="0"/>
        <w:spacing w:line="440" w:lineRule="exact"/>
        <w:rPr>
          <w:rFonts w:ascii="宋体" w:hAnsi="宋体" w:eastAsia="宋体" w:cs="宋体"/>
          <w:color w:val="000000" w:themeColor="text1"/>
          <w:sz w:val="32"/>
          <w:highlight w:val="none"/>
          <w14:textFill>
            <w14:solidFill>
              <w14:schemeClr w14:val="tx1"/>
            </w14:solidFill>
          </w14:textFill>
        </w:rPr>
      </w:pPr>
    </w:p>
    <w:p>
      <w:pPr>
        <w:snapToGrid w:val="0"/>
        <w:spacing w:line="440" w:lineRule="exact"/>
        <w:rPr>
          <w:rFonts w:ascii="宋体" w:hAnsi="宋体" w:eastAsia="宋体" w:cs="宋体"/>
          <w:color w:val="000000" w:themeColor="text1"/>
          <w:sz w:val="32"/>
          <w:highlight w:val="none"/>
          <w14:textFill>
            <w14:solidFill>
              <w14:schemeClr w14:val="tx1"/>
            </w14:solidFill>
          </w14:textFill>
        </w:rPr>
      </w:pPr>
    </w:p>
    <w:p>
      <w:pPr>
        <w:snapToGrid w:val="0"/>
        <w:spacing w:line="440" w:lineRule="exact"/>
        <w:rPr>
          <w:rFonts w:ascii="宋体" w:hAnsi="宋体" w:eastAsia="宋体" w:cs="宋体"/>
          <w:color w:val="000000" w:themeColor="text1"/>
          <w:sz w:val="32"/>
          <w:highlight w:val="none"/>
          <w14:textFill>
            <w14:solidFill>
              <w14:schemeClr w14:val="tx1"/>
            </w14:solidFill>
          </w14:textFill>
        </w:rPr>
      </w:pPr>
    </w:p>
    <w:p>
      <w:pPr>
        <w:snapToGrid w:val="0"/>
        <w:spacing w:line="440" w:lineRule="exact"/>
        <w:rPr>
          <w:rFonts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乙方（中标供应商）：</w:t>
      </w:r>
      <w:r>
        <w:rPr>
          <w:rFonts w:hint="eastAsia" w:ascii="宋体" w:hAnsi="宋体" w:eastAsia="宋体" w:cs="宋体"/>
          <w:color w:val="000000" w:themeColor="text1"/>
          <w:sz w:val="32"/>
          <w:highlight w:val="none"/>
          <w:u w:val="single"/>
          <w14:textFill>
            <w14:solidFill>
              <w14:schemeClr w14:val="tx1"/>
            </w14:solidFill>
          </w14:textFill>
        </w:rPr>
        <w:t xml:space="preserve">                        </w:t>
      </w:r>
    </w:p>
    <w:p>
      <w:pPr>
        <w:snapToGrid w:val="0"/>
        <w:spacing w:line="440" w:lineRule="exact"/>
        <w:rPr>
          <w:rFonts w:ascii="宋体" w:hAnsi="宋体" w:eastAsia="宋体" w:cs="宋体"/>
          <w:color w:val="000000" w:themeColor="text1"/>
          <w:sz w:val="32"/>
          <w:highlight w:val="none"/>
          <w14:textFill>
            <w14:solidFill>
              <w14:schemeClr w14:val="tx1"/>
            </w14:solidFill>
          </w14:textFill>
        </w:rPr>
      </w:pPr>
    </w:p>
    <w:p>
      <w:pPr>
        <w:snapToGrid w:val="0"/>
        <w:spacing w:line="440" w:lineRule="exact"/>
        <w:rPr>
          <w:rFonts w:ascii="宋体" w:hAnsi="宋体" w:eastAsia="宋体" w:cs="宋体"/>
          <w:color w:val="000000" w:themeColor="text1"/>
          <w:sz w:val="32"/>
          <w:highlight w:val="none"/>
          <w14:textFill>
            <w14:solidFill>
              <w14:schemeClr w14:val="tx1"/>
            </w14:solidFill>
          </w14:textFill>
        </w:rPr>
      </w:pPr>
    </w:p>
    <w:p>
      <w:pPr>
        <w:snapToGrid w:val="0"/>
        <w:spacing w:line="440" w:lineRule="exact"/>
        <w:rPr>
          <w:rFonts w:ascii="宋体" w:hAnsi="宋体" w:eastAsia="宋体" w:cs="宋体"/>
          <w:color w:val="000000" w:themeColor="text1"/>
          <w:sz w:val="32"/>
          <w:highlight w:val="none"/>
          <w14:textFill>
            <w14:solidFill>
              <w14:schemeClr w14:val="tx1"/>
            </w14:solidFill>
          </w14:textFill>
        </w:rPr>
      </w:pPr>
    </w:p>
    <w:p>
      <w:pPr>
        <w:snapToGrid w:val="0"/>
        <w:spacing w:before="120" w:after="120" w:line="440" w:lineRule="exact"/>
        <w:rPr>
          <w:rFonts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签订地点：  广州市天河区</w:t>
      </w:r>
    </w:p>
    <w:p>
      <w:pPr>
        <w:snapToGrid w:val="0"/>
        <w:spacing w:before="120" w:after="120" w:line="440" w:lineRule="exact"/>
        <w:rPr>
          <w:rFonts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 xml:space="preserve">签订日期：  </w:t>
      </w:r>
      <w:r>
        <w:rPr>
          <w:rFonts w:hint="eastAsia" w:ascii="宋体" w:hAnsi="宋体" w:eastAsia="宋体" w:cs="宋体"/>
          <w:color w:val="000000" w:themeColor="text1"/>
          <w:sz w:val="32"/>
          <w:highlight w:val="none"/>
          <w:u w:val="single"/>
          <w14:textFill>
            <w14:solidFill>
              <w14:schemeClr w14:val="tx1"/>
            </w14:solidFill>
          </w14:textFill>
        </w:rPr>
        <w:t xml:space="preserve">    </w:t>
      </w:r>
      <w:r>
        <w:rPr>
          <w:rFonts w:hint="eastAsia" w:ascii="宋体" w:hAnsi="宋体" w:eastAsia="宋体" w:cs="宋体"/>
          <w:color w:val="000000" w:themeColor="text1"/>
          <w:sz w:val="32"/>
          <w:highlight w:val="none"/>
          <w14:textFill>
            <w14:solidFill>
              <w14:schemeClr w14:val="tx1"/>
            </w14:solidFill>
          </w14:textFill>
        </w:rPr>
        <w:t>年</w:t>
      </w:r>
      <w:r>
        <w:rPr>
          <w:rFonts w:hint="eastAsia" w:ascii="宋体" w:hAnsi="宋体" w:eastAsia="宋体" w:cs="宋体"/>
          <w:color w:val="000000" w:themeColor="text1"/>
          <w:sz w:val="32"/>
          <w:highlight w:val="none"/>
          <w:u w:val="single"/>
          <w14:textFill>
            <w14:solidFill>
              <w14:schemeClr w14:val="tx1"/>
            </w14:solidFill>
          </w14:textFill>
        </w:rPr>
        <w:t xml:space="preserve">    </w:t>
      </w:r>
      <w:r>
        <w:rPr>
          <w:rFonts w:hint="eastAsia" w:ascii="宋体" w:hAnsi="宋体" w:eastAsia="宋体" w:cs="宋体"/>
          <w:color w:val="000000" w:themeColor="text1"/>
          <w:sz w:val="32"/>
          <w:highlight w:val="none"/>
          <w14:textFill>
            <w14:solidFill>
              <w14:schemeClr w14:val="tx1"/>
            </w14:solidFill>
          </w14:textFill>
        </w:rPr>
        <w:t>月</w:t>
      </w:r>
      <w:r>
        <w:rPr>
          <w:rFonts w:hint="eastAsia" w:ascii="宋体" w:hAnsi="宋体" w:eastAsia="宋体" w:cs="宋体"/>
          <w:color w:val="000000" w:themeColor="text1"/>
          <w:sz w:val="32"/>
          <w:highlight w:val="none"/>
          <w:u w:val="single"/>
          <w14:textFill>
            <w14:solidFill>
              <w14:schemeClr w14:val="tx1"/>
            </w14:solidFill>
          </w14:textFill>
        </w:rPr>
        <w:t xml:space="preserve">   </w:t>
      </w:r>
      <w:r>
        <w:rPr>
          <w:rFonts w:hint="eastAsia" w:ascii="宋体" w:hAnsi="宋体" w:eastAsia="宋体" w:cs="宋体"/>
          <w:color w:val="000000" w:themeColor="text1"/>
          <w:sz w:val="32"/>
          <w:highlight w:val="none"/>
          <w14:textFill>
            <w14:solidFill>
              <w14:schemeClr w14:val="tx1"/>
            </w14:solidFill>
          </w14:textFill>
        </w:rPr>
        <w:t>日</w:t>
      </w:r>
    </w:p>
    <w:p>
      <w:pPr>
        <w:spacing w:line="440" w:lineRule="exact"/>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依据《中华人民共和国民法典》、《中华人民共和国政府采购法》及相关法律的规定，合同双方就</w:t>
      </w:r>
      <w:r>
        <w:rPr>
          <w:rFonts w:hint="eastAsia" w:ascii="宋体" w:hAnsi="宋体" w:eastAsia="宋体" w:cs="宋体"/>
          <w:color w:val="000000" w:themeColor="text1"/>
          <w:sz w:val="24"/>
          <w:highlight w:val="none"/>
          <w:u w:val="single"/>
          <w14:textFill>
            <w14:solidFill>
              <w14:schemeClr w14:val="tx1"/>
            </w14:solidFill>
          </w14:textFill>
        </w:rPr>
        <w:t xml:space="preserve"> 广州市数字政府运营中心2025-2026年信息化运维服务项目信用系统运维项目 </w:t>
      </w:r>
      <w:r>
        <w:rPr>
          <w:rFonts w:hint="eastAsia" w:ascii="宋体" w:hAnsi="宋体" w:eastAsia="宋体" w:cs="宋体"/>
          <w:color w:val="000000" w:themeColor="text1"/>
          <w:sz w:val="24"/>
          <w:highlight w:val="none"/>
          <w14:textFill>
            <w14:solidFill>
              <w14:schemeClr w14:val="tx1"/>
            </w14:solidFill>
          </w14:textFill>
        </w:rPr>
        <w:t>项目（项目采购编号：</w:t>
      </w:r>
      <w:r>
        <w:rPr>
          <w:rFonts w:hint="eastAsia" w:ascii="宋体" w:hAnsi="宋体" w:eastAsia="宋体" w:cs="宋体"/>
          <w:color w:val="000000" w:themeColor="text1"/>
          <w:sz w:val="24"/>
          <w:highlight w:val="none"/>
          <w:u w:val="single"/>
          <w14:textFill>
            <w14:solidFill>
              <w14:schemeClr w14:val="tx1"/>
            </w14:solidFill>
          </w14:textFill>
        </w:rPr>
        <w:t xml:space="preserve">   CZ2025-0583  </w:t>
      </w:r>
      <w:r>
        <w:rPr>
          <w:rFonts w:hint="eastAsia" w:ascii="宋体" w:hAnsi="宋体" w:eastAsia="宋体" w:cs="宋体"/>
          <w:color w:val="000000" w:themeColor="text1"/>
          <w:sz w:val="24"/>
          <w:highlight w:val="none"/>
          <w14:textFill>
            <w14:solidFill>
              <w14:schemeClr w14:val="tx1"/>
            </w14:solidFill>
          </w14:textFill>
        </w:rPr>
        <w:t>，项目信息化立项编号：</w:t>
      </w:r>
      <w:r>
        <w:rPr>
          <w:rFonts w:hint="eastAsia" w:ascii="宋体" w:hAnsi="宋体" w:eastAsia="宋体" w:cs="宋体"/>
          <w:color w:val="000000" w:themeColor="text1"/>
          <w:sz w:val="24"/>
          <w:highlight w:val="none"/>
          <w:u w:val="single"/>
          <w14:textFill>
            <w14:solidFill>
              <w14:schemeClr w14:val="tx1"/>
            </w14:solidFill>
          </w14:textFill>
        </w:rPr>
        <w:t xml:space="preserve">  GZIT2025-FM-N-C-051183   </w:t>
      </w:r>
      <w:r>
        <w:rPr>
          <w:rFonts w:hint="eastAsia" w:ascii="宋体" w:hAnsi="宋体" w:eastAsia="宋体" w:cs="宋体"/>
          <w:color w:val="000000" w:themeColor="text1"/>
          <w:sz w:val="24"/>
          <w:highlight w:val="none"/>
          <w14:textFill>
            <w14:solidFill>
              <w14:schemeClr w14:val="tx1"/>
            </w14:solidFill>
          </w14:textFill>
        </w:rPr>
        <w:t>，以下简称项目）的信息技术运行维护，经协商一致，签订本合同。</w:t>
      </w:r>
    </w:p>
    <w:p>
      <w:pPr>
        <w:spacing w:line="440" w:lineRule="exact"/>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本合同根据项目招标文件和该项目的中标通知书由甲方与乙方签订，并经甲乙双方协商同意下列条款： </w:t>
      </w:r>
    </w:p>
    <w:p>
      <w:pPr>
        <w:pStyle w:val="7"/>
        <w:spacing w:line="440" w:lineRule="exact"/>
        <w:ind w:left="-63" w:leftChars="-30" w:right="84" w:firstLine="602" w:firstLineChars="250"/>
        <w:outlineLvl w:val="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一、说明</w:t>
      </w:r>
    </w:p>
    <w:p>
      <w:pPr>
        <w:adjustRightInd w:val="0"/>
        <w:snapToGrid w:val="0"/>
        <w:spacing w:line="440" w:lineRule="exact"/>
        <w:ind w:left="19" w:leftChars="9" w:firstLine="458" w:firstLineChars="19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（一）乙方提供服务的受益人为甲方，甲乙双方均应对履行本合同承担相应的责任。</w:t>
      </w:r>
    </w:p>
    <w:p>
      <w:pPr>
        <w:adjustRightInd w:val="0"/>
        <w:snapToGrid w:val="0"/>
        <w:spacing w:line="440" w:lineRule="exact"/>
        <w:ind w:left="19" w:leftChars="9" w:firstLine="458" w:firstLineChars="191"/>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（二）下列文件均为本合同不可分割部分：</w:t>
      </w:r>
    </w:p>
    <w:p>
      <w:pPr>
        <w:adjustRightInd w:val="0"/>
        <w:snapToGrid w:val="0"/>
        <w:spacing w:line="440" w:lineRule="exact"/>
        <w:ind w:left="19" w:leftChars="9" w:firstLine="458" w:firstLineChars="191"/>
        <w:outlineLvl w:val="2"/>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1、中标通知书或成交通知书；</w:t>
      </w:r>
    </w:p>
    <w:p>
      <w:pPr>
        <w:adjustRightInd w:val="0"/>
        <w:spacing w:line="440" w:lineRule="exact"/>
        <w:ind w:left="19" w:leftChars="9" w:firstLine="458" w:firstLineChars="191"/>
        <w:outlineLvl w:val="2"/>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2、本项目招标采购文件；</w:t>
      </w:r>
    </w:p>
    <w:p>
      <w:pPr>
        <w:adjustRightInd w:val="0"/>
        <w:snapToGrid w:val="0"/>
        <w:spacing w:line="440" w:lineRule="exact"/>
        <w:ind w:left="19" w:leftChars="9" w:firstLine="458" w:firstLineChars="191"/>
        <w:outlineLvl w:val="2"/>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3、乙方中标的投标文件。</w:t>
      </w:r>
    </w:p>
    <w:p>
      <w:pPr>
        <w:adjustRightInd w:val="0"/>
        <w:snapToGrid w:val="0"/>
        <w:spacing w:line="440" w:lineRule="exact"/>
        <w:ind w:left="19" w:leftChars="9" w:firstLine="458" w:firstLineChars="191"/>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以上文件与合同附件具有同等法律效力，本合同未约定之内容按照前述文件约定内容执行。</w:t>
      </w:r>
    </w:p>
    <w:p>
      <w:pPr>
        <w:adjustRightInd w:val="0"/>
        <w:snapToGrid w:val="0"/>
        <w:spacing w:line="440" w:lineRule="exact"/>
        <w:ind w:left="19" w:leftChars="9" w:firstLine="458" w:firstLineChars="191"/>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（三）关于转、分包</w:t>
      </w:r>
    </w:p>
    <w:p>
      <w:pPr>
        <w:adjustRightInd w:val="0"/>
        <w:snapToGrid w:val="0"/>
        <w:spacing w:line="440" w:lineRule="exact"/>
        <w:ind w:left="19" w:leftChars="9" w:firstLine="458" w:firstLineChars="191"/>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乙方不得将本合同转包，不得将本合同项目主体、关键性工作分包，不得将本合同项目非主体、非关键性工作向未在投标文件中载明的分包承担主体分包。</w:t>
      </w:r>
    </w:p>
    <w:p>
      <w:pPr>
        <w:pStyle w:val="7"/>
        <w:spacing w:line="440" w:lineRule="exact"/>
        <w:ind w:left="19" w:leftChars="9" w:right="84" w:firstLine="460" w:firstLineChars="191"/>
        <w:outlineLvl w:val="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二、提供运行维护服务的时间、地点和方式</w:t>
      </w:r>
    </w:p>
    <w:p>
      <w:pPr>
        <w:pStyle w:val="7"/>
        <w:numPr>
          <w:ilvl w:val="0"/>
          <w:numId w:val="1"/>
        </w:numPr>
        <w:spacing w:line="440" w:lineRule="exact"/>
        <w:ind w:left="19" w:leftChars="9" w:firstLine="458" w:firstLineChars="19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服务内容：</w:t>
      </w:r>
      <w:r>
        <w:rPr>
          <w:rFonts w:hint="eastAsia" w:ascii="宋体" w:hAnsi="宋体" w:cs="宋体"/>
          <w:color w:val="000000" w:themeColor="text1"/>
          <w:sz w:val="24"/>
          <w:szCs w:val="24"/>
          <w:highlight w:val="none"/>
          <w:u w:val="single"/>
          <w14:textFill>
            <w14:solidFill>
              <w14:schemeClr w14:val="tx1"/>
            </w14:solidFill>
          </w14:textFill>
        </w:rPr>
        <w:t xml:space="preserve">详细内容见本项目采购文件需求     </w:t>
      </w:r>
      <w:r>
        <w:rPr>
          <w:rFonts w:hint="eastAsia" w:ascii="宋体" w:hAnsi="宋体" w:cs="宋体"/>
          <w:color w:val="000000" w:themeColor="text1"/>
          <w:sz w:val="24"/>
          <w:szCs w:val="24"/>
          <w:highlight w:val="none"/>
          <w14:textFill>
            <w14:solidFill>
              <w14:schemeClr w14:val="tx1"/>
            </w14:solidFill>
          </w14:textFill>
        </w:rPr>
        <w:t>。</w:t>
      </w:r>
    </w:p>
    <w:p>
      <w:pPr>
        <w:pStyle w:val="7"/>
        <w:numPr>
          <w:ilvl w:val="0"/>
          <w:numId w:val="1"/>
        </w:numPr>
        <w:spacing w:line="440" w:lineRule="exact"/>
        <w:ind w:left="19" w:leftChars="9" w:firstLine="458" w:firstLineChars="19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服务期：自</w:t>
      </w:r>
      <w:r>
        <w:rPr>
          <w:rFonts w:hint="eastAsia" w:ascii="宋体" w:hAnsi="宋体" w:cs="宋体"/>
          <w:color w:val="000000" w:themeColor="text1"/>
          <w:sz w:val="24"/>
          <w:szCs w:val="24"/>
          <w:highlight w:val="none"/>
          <w:u w:val="single"/>
          <w14:textFill>
            <w14:solidFill>
              <w14:schemeClr w14:val="tx1"/>
            </w14:solidFill>
          </w14:textFill>
        </w:rPr>
        <w:t xml:space="preserve">2025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6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1 </w:t>
      </w:r>
      <w:r>
        <w:rPr>
          <w:rFonts w:hint="eastAsia" w:ascii="宋体" w:hAnsi="宋体" w:cs="宋体"/>
          <w:color w:val="000000" w:themeColor="text1"/>
          <w:sz w:val="24"/>
          <w:szCs w:val="24"/>
          <w:highlight w:val="none"/>
          <w14:textFill>
            <w14:solidFill>
              <w14:schemeClr w14:val="tx1"/>
            </w14:solidFill>
          </w14:textFill>
        </w:rPr>
        <w:t>日起至</w:t>
      </w:r>
      <w:r>
        <w:rPr>
          <w:rFonts w:hint="eastAsia" w:ascii="宋体" w:hAnsi="宋体" w:cs="宋体"/>
          <w:color w:val="000000" w:themeColor="text1"/>
          <w:sz w:val="24"/>
          <w:szCs w:val="24"/>
          <w:highlight w:val="none"/>
          <w:u w:val="single"/>
          <w14:textFill>
            <w14:solidFill>
              <w14:schemeClr w14:val="tx1"/>
            </w14:solidFill>
          </w14:textFill>
        </w:rPr>
        <w:t xml:space="preserve">  2026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5</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31 </w:t>
      </w:r>
      <w:r>
        <w:rPr>
          <w:rFonts w:hint="eastAsia" w:ascii="宋体" w:hAnsi="宋体" w:cs="宋体"/>
          <w:color w:val="000000" w:themeColor="text1"/>
          <w:sz w:val="24"/>
          <w:szCs w:val="24"/>
          <w:highlight w:val="none"/>
          <w14:textFill>
            <w14:solidFill>
              <w14:schemeClr w14:val="tx1"/>
            </w14:solidFill>
          </w14:textFill>
        </w:rPr>
        <w:t>日。</w:t>
      </w:r>
    </w:p>
    <w:p>
      <w:pPr>
        <w:pStyle w:val="7"/>
        <w:numPr>
          <w:ilvl w:val="0"/>
          <w:numId w:val="1"/>
        </w:numPr>
        <w:spacing w:line="440" w:lineRule="exact"/>
        <w:ind w:left="19" w:leftChars="9" w:firstLine="458" w:firstLineChars="19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服务地点：</w:t>
      </w:r>
      <w:r>
        <w:rPr>
          <w:rFonts w:hint="eastAsia" w:ascii="宋体" w:hAnsi="宋体" w:cs="宋体"/>
          <w:color w:val="000000" w:themeColor="text1"/>
          <w:sz w:val="24"/>
          <w:szCs w:val="24"/>
          <w:highlight w:val="none"/>
          <w:u w:val="single"/>
          <w14:textFill>
            <w14:solidFill>
              <w14:schemeClr w14:val="tx1"/>
            </w14:solidFill>
          </w14:textFill>
        </w:rPr>
        <w:t xml:space="preserve">   广州市数字政府运营中心指定办公地点    </w:t>
      </w:r>
      <w:r>
        <w:rPr>
          <w:rFonts w:hint="eastAsia" w:ascii="宋体" w:hAnsi="宋体" w:cs="宋体"/>
          <w:color w:val="000000" w:themeColor="text1"/>
          <w:sz w:val="24"/>
          <w:szCs w:val="24"/>
          <w:highlight w:val="none"/>
          <w14:textFill>
            <w14:solidFill>
              <w14:schemeClr w14:val="tx1"/>
            </w14:solidFill>
          </w14:textFill>
        </w:rPr>
        <w:t>。</w:t>
      </w:r>
    </w:p>
    <w:p>
      <w:pPr>
        <w:pStyle w:val="7"/>
        <w:numPr>
          <w:ilvl w:val="0"/>
          <w:numId w:val="1"/>
        </w:numPr>
        <w:spacing w:line="440" w:lineRule="exact"/>
        <w:ind w:left="19" w:leftChars="9" w:firstLine="458" w:firstLineChars="19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服务方式：现场服务、热线服务和远程服务。</w:t>
      </w:r>
    </w:p>
    <w:p>
      <w:pPr>
        <w:pStyle w:val="7"/>
        <w:numPr>
          <w:ilvl w:val="0"/>
          <w:numId w:val="1"/>
        </w:numPr>
        <w:spacing w:line="440" w:lineRule="exact"/>
        <w:ind w:left="19" w:leftChars="9" w:firstLine="458" w:firstLineChars="19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人员要求：</w:t>
      </w:r>
      <w:r>
        <w:rPr>
          <w:rFonts w:hint="eastAsia" w:ascii="宋体" w:hAnsi="宋体" w:cs="宋体"/>
          <w:color w:val="000000" w:themeColor="text1"/>
          <w:sz w:val="24"/>
          <w:szCs w:val="24"/>
          <w:highlight w:val="none"/>
          <w:u w:val="single"/>
          <w14:textFill>
            <w14:solidFill>
              <w14:schemeClr w14:val="tx1"/>
            </w14:solidFill>
          </w14:textFill>
        </w:rPr>
        <w:t>乙方项目团队由常驻服务现场的不少于2名驻场人员以及满足项目服务质量要求的二线专业工程师、专家、运营管理人员组成。</w:t>
      </w:r>
    </w:p>
    <w:p>
      <w:pPr>
        <w:pStyle w:val="7"/>
        <w:numPr>
          <w:ilvl w:val="0"/>
          <w:numId w:val="2"/>
        </w:numPr>
        <w:spacing w:line="440" w:lineRule="exact"/>
        <w:ind w:left="76" w:leftChars="36" w:firstLine="482"/>
        <w:outlineLvl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运维服务内容</w:t>
      </w:r>
      <w:r>
        <w:rPr>
          <w:rFonts w:hint="eastAsia" w:ascii="宋体" w:hAnsi="宋体" w:cs="宋体"/>
          <w:color w:val="000000" w:themeColor="text1"/>
          <w:sz w:val="24"/>
          <w:szCs w:val="24"/>
          <w:highlight w:val="none"/>
          <w14:textFill>
            <w14:solidFill>
              <w14:schemeClr w14:val="tx1"/>
            </w14:solidFill>
          </w14:textFill>
        </w:rPr>
        <w:t>（具体事项见本项目采购文件需求）</w:t>
      </w:r>
    </w:p>
    <w:p>
      <w:pPr>
        <w:pStyle w:val="7"/>
        <w:numPr>
          <w:ilvl w:val="0"/>
          <w:numId w:val="2"/>
        </w:numPr>
        <w:spacing w:line="440" w:lineRule="exact"/>
        <w:ind w:left="76" w:leftChars="36" w:firstLine="482"/>
        <w:outlineLvl w:val="0"/>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运维服务质量要求和技术标准</w:t>
      </w:r>
    </w:p>
    <w:p>
      <w:pPr>
        <w:pStyle w:val="7"/>
        <w:spacing w:line="360" w:lineRule="auto"/>
        <w:ind w:left="76" w:leftChars="36" w:firstLine="480"/>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（一）</w:t>
      </w:r>
      <w:r>
        <w:rPr>
          <w:bCs/>
          <w:color w:val="000000" w:themeColor="text1"/>
          <w:sz w:val="24"/>
          <w:szCs w:val="24"/>
          <w:highlight w:val="none"/>
          <w14:textFill>
            <w14:solidFill>
              <w14:schemeClr w14:val="tx1"/>
            </w14:solidFill>
          </w14:textFill>
        </w:rPr>
        <w:t>维护范围内的业务系统故障率（因乙方原因造成）不高于0.1%（故障率=业务系统故障停机时间÷业务系统总开机运行时间×100%）</w:t>
      </w:r>
      <w:r>
        <w:rPr>
          <w:rFonts w:hint="eastAsia" w:ascii="宋体" w:hAnsi="宋体"/>
          <w:color w:val="000000" w:themeColor="text1"/>
          <w:sz w:val="24"/>
          <w:szCs w:val="24"/>
          <w:highlight w:val="none"/>
          <w14:textFill>
            <w14:solidFill>
              <w14:schemeClr w14:val="tx1"/>
            </w14:solidFill>
          </w14:textFill>
        </w:rPr>
        <w:t>，该指标需甲方、乙方和监理方三方确认。</w:t>
      </w:r>
    </w:p>
    <w:p>
      <w:pPr>
        <w:pStyle w:val="7"/>
        <w:spacing w:line="360" w:lineRule="auto"/>
        <w:ind w:left="76" w:leftChars="36" w:firstLine="480"/>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（二）</w:t>
      </w:r>
      <w:r>
        <w:rPr>
          <w:bCs/>
          <w:color w:val="000000" w:themeColor="text1"/>
          <w:sz w:val="24"/>
          <w:szCs w:val="24"/>
          <w:highlight w:val="none"/>
          <w14:textFill>
            <w14:solidFill>
              <w14:schemeClr w14:val="tx1"/>
            </w14:solidFill>
          </w14:textFill>
        </w:rPr>
        <w:t>维护范围内的服务完成率不低于99%（完成率=实际完成数÷应完成数×100%）</w:t>
      </w:r>
      <w:r>
        <w:rPr>
          <w:rFonts w:hint="eastAsia"/>
          <w:bCs/>
          <w:color w:val="000000" w:themeColor="text1"/>
          <w:sz w:val="24"/>
          <w:szCs w:val="24"/>
          <w:highlight w:val="none"/>
          <w14:textFill>
            <w14:solidFill>
              <w14:schemeClr w14:val="tx1"/>
            </w14:solidFill>
          </w14:textFill>
        </w:rPr>
        <w:t>，该指标需甲方、乙方和监理方三方确认。</w:t>
      </w:r>
    </w:p>
    <w:p>
      <w:pPr>
        <w:pStyle w:val="7"/>
        <w:spacing w:line="360" w:lineRule="auto"/>
        <w:ind w:left="76" w:leftChars="36" w:firstLine="480"/>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（三）</w:t>
      </w:r>
      <w:r>
        <w:rPr>
          <w:bCs/>
          <w:color w:val="000000" w:themeColor="text1"/>
          <w:sz w:val="24"/>
          <w:szCs w:val="24"/>
          <w:highlight w:val="none"/>
          <w14:textFill>
            <w14:solidFill>
              <w14:schemeClr w14:val="tx1"/>
            </w14:solidFill>
          </w14:textFill>
        </w:rPr>
        <w:t>维护范围内的故障排除率不低于99%（排除率=排除故障次数÷故障次数×100%）</w:t>
      </w:r>
      <w:r>
        <w:rPr>
          <w:rFonts w:hint="eastAsia"/>
          <w:bCs/>
          <w:color w:val="000000" w:themeColor="text1"/>
          <w:sz w:val="24"/>
          <w:szCs w:val="24"/>
          <w:highlight w:val="none"/>
          <w14:textFill>
            <w14:solidFill>
              <w14:schemeClr w14:val="tx1"/>
            </w14:solidFill>
          </w14:textFill>
        </w:rPr>
        <w:t>，该指标需甲方、乙方和监理方三方确认。</w:t>
      </w:r>
    </w:p>
    <w:p>
      <w:pPr>
        <w:pStyle w:val="7"/>
        <w:spacing w:line="360" w:lineRule="auto"/>
        <w:ind w:left="76" w:leftChars="36" w:firstLine="480"/>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（四）</w:t>
      </w:r>
      <w:r>
        <w:rPr>
          <w:bCs/>
          <w:color w:val="000000" w:themeColor="text1"/>
          <w:sz w:val="24"/>
          <w:szCs w:val="24"/>
          <w:highlight w:val="none"/>
          <w14:textFill>
            <w14:solidFill>
              <w14:schemeClr w14:val="tx1"/>
            </w14:solidFill>
          </w14:textFill>
        </w:rPr>
        <w:t>维护范围内的服务对象满意率不低于95%（满意率=满意次数÷总服务次数×100%）</w:t>
      </w:r>
      <w:r>
        <w:rPr>
          <w:rFonts w:hint="eastAsia"/>
          <w:bCs/>
          <w:color w:val="000000" w:themeColor="text1"/>
          <w:sz w:val="24"/>
          <w:szCs w:val="24"/>
          <w:highlight w:val="none"/>
          <w14:textFill>
            <w14:solidFill>
              <w14:schemeClr w14:val="tx1"/>
            </w14:solidFill>
          </w14:textFill>
        </w:rPr>
        <w:t>，该指标需甲方、乙方和监理方三方确认。</w:t>
      </w:r>
    </w:p>
    <w:p>
      <w:pPr>
        <w:pStyle w:val="7"/>
        <w:spacing w:line="440" w:lineRule="exact"/>
        <w:ind w:left="76" w:leftChars="36" w:firstLine="482"/>
        <w:outlineLvl w:val="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五、服务工作质量的考核</w:t>
      </w:r>
    </w:p>
    <w:p>
      <w:pPr>
        <w:pStyle w:val="7"/>
        <w:spacing w:line="440" w:lineRule="exact"/>
        <w:ind w:left="76" w:leftChars="36" w:firstLine="48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按照每三个月进行考核</w:t>
      </w:r>
      <w:r>
        <w:rPr>
          <w:rFonts w:hint="eastAsia" w:ascii="宋体" w:hAnsi="宋体" w:cs="宋体"/>
          <w:color w:val="000000" w:themeColor="text1"/>
          <w:sz w:val="24"/>
          <w:szCs w:val="24"/>
          <w:highlight w:val="none"/>
          <w14:textFill>
            <w14:solidFill>
              <w14:schemeClr w14:val="tx1"/>
            </w14:solidFill>
          </w14:textFill>
        </w:rPr>
        <w:t>（剩余服务期不足三个月的以剩余服务期作为一个考核周期）</w:t>
      </w:r>
      <w:r>
        <w:rPr>
          <w:rFonts w:hint="eastAsia" w:ascii="宋体" w:hAnsi="宋体" w:cs="宋体"/>
          <w:bCs/>
          <w:color w:val="000000" w:themeColor="text1"/>
          <w:sz w:val="24"/>
          <w:szCs w:val="24"/>
          <w:highlight w:val="none"/>
          <w14:textFill>
            <w14:solidFill>
              <w14:schemeClr w14:val="tx1"/>
            </w14:solidFill>
          </w14:textFill>
        </w:rPr>
        <w:t>，每出现一次</w:t>
      </w:r>
      <w:r>
        <w:rPr>
          <w:rFonts w:hint="eastAsia" w:ascii="宋体" w:hAnsi="宋体" w:cs="宋体"/>
          <w:color w:val="000000" w:themeColor="text1"/>
          <w:sz w:val="24"/>
          <w:szCs w:val="24"/>
          <w:highlight w:val="none"/>
          <w14:textFill>
            <w14:solidFill>
              <w14:schemeClr w14:val="tx1"/>
            </w14:solidFill>
          </w14:textFill>
        </w:rPr>
        <w:t>考核</w:t>
      </w:r>
      <w:r>
        <w:rPr>
          <w:rFonts w:hint="eastAsia" w:ascii="宋体" w:hAnsi="宋体" w:cs="宋体"/>
          <w:bCs/>
          <w:color w:val="000000" w:themeColor="text1"/>
          <w:sz w:val="24"/>
          <w:szCs w:val="24"/>
          <w:highlight w:val="none"/>
          <w14:textFill>
            <w14:solidFill>
              <w14:schemeClr w14:val="tx1"/>
            </w14:solidFill>
          </w14:textFill>
        </w:rPr>
        <w:t>低于</w:t>
      </w:r>
      <w:r>
        <w:rPr>
          <w:rFonts w:hint="eastAsia" w:ascii="宋体" w:hAnsi="宋体" w:cs="宋体"/>
          <w:bCs/>
          <w:color w:val="000000" w:themeColor="text1"/>
          <w:sz w:val="24"/>
          <w:szCs w:val="24"/>
          <w:highlight w:val="none"/>
          <w:u w:val="single"/>
          <w14:textFill>
            <w14:solidFill>
              <w14:schemeClr w14:val="tx1"/>
            </w14:solidFill>
          </w14:textFill>
        </w:rPr>
        <w:t xml:space="preserve"> 60 </w:t>
      </w:r>
      <w:r>
        <w:rPr>
          <w:rFonts w:hint="eastAsia" w:ascii="宋体" w:hAnsi="宋体" w:cs="宋体"/>
          <w:bCs/>
          <w:color w:val="000000" w:themeColor="text1"/>
          <w:sz w:val="24"/>
          <w:szCs w:val="24"/>
          <w:highlight w:val="none"/>
          <w14:textFill>
            <w14:solidFill>
              <w14:schemeClr w14:val="tx1"/>
            </w14:solidFill>
          </w14:textFill>
        </w:rPr>
        <w:t>分的，</w:t>
      </w:r>
      <w:r>
        <w:rPr>
          <w:rFonts w:ascii="宋体" w:hAnsi="宋体" w:cs="宋体"/>
          <w:bCs/>
          <w:color w:val="000000" w:themeColor="text1"/>
          <w:sz w:val="24"/>
          <w:szCs w:val="24"/>
          <w:highlight w:val="none"/>
          <w14:textFill>
            <w14:solidFill>
              <w14:schemeClr w14:val="tx1"/>
            </w14:solidFill>
          </w14:textFill>
        </w:rPr>
        <w:t>乙方</w:t>
      </w:r>
      <w:r>
        <w:rPr>
          <w:rFonts w:hint="eastAsia" w:ascii="宋体" w:hAnsi="宋体" w:cs="宋体"/>
          <w:bCs/>
          <w:color w:val="000000" w:themeColor="text1"/>
          <w:sz w:val="24"/>
          <w:szCs w:val="24"/>
          <w:highlight w:val="none"/>
          <w14:textFill>
            <w14:solidFill>
              <w14:schemeClr w14:val="tx1"/>
            </w14:solidFill>
          </w14:textFill>
        </w:rPr>
        <w:t>应按照合同总价</w:t>
      </w:r>
      <w:r>
        <w:rPr>
          <w:rFonts w:hint="eastAsia" w:ascii="宋体" w:hAnsi="宋体" w:cs="宋体"/>
          <w:bCs/>
          <w:color w:val="000000" w:themeColor="text1"/>
          <w:sz w:val="24"/>
          <w:szCs w:val="24"/>
          <w:highlight w:val="none"/>
          <w:u w:val="single"/>
          <w14:textFill>
            <w14:solidFill>
              <w14:schemeClr w14:val="tx1"/>
            </w14:solidFill>
          </w14:textFill>
        </w:rPr>
        <w:t xml:space="preserve"> 15%  </w:t>
      </w:r>
      <w:r>
        <w:rPr>
          <w:rFonts w:hint="eastAsia" w:ascii="宋体" w:hAnsi="宋体" w:cs="宋体"/>
          <w:bCs/>
          <w:color w:val="000000" w:themeColor="text1"/>
          <w:sz w:val="24"/>
          <w:szCs w:val="24"/>
          <w:highlight w:val="none"/>
          <w14:textFill>
            <w14:solidFill>
              <w14:schemeClr w14:val="tx1"/>
            </w14:solidFill>
          </w14:textFill>
        </w:rPr>
        <w:t>的标准向</w:t>
      </w:r>
      <w:r>
        <w:rPr>
          <w:rFonts w:ascii="宋体" w:hAnsi="宋体" w:cs="宋体"/>
          <w:bCs/>
          <w:color w:val="000000" w:themeColor="text1"/>
          <w:sz w:val="24"/>
          <w:szCs w:val="24"/>
          <w:highlight w:val="none"/>
          <w14:textFill>
            <w14:solidFill>
              <w14:schemeClr w14:val="tx1"/>
            </w14:solidFill>
          </w14:textFill>
        </w:rPr>
        <w:t>甲方</w:t>
      </w:r>
      <w:r>
        <w:rPr>
          <w:rFonts w:hint="eastAsia" w:ascii="宋体" w:hAnsi="宋体" w:cs="宋体"/>
          <w:bCs/>
          <w:color w:val="000000" w:themeColor="text1"/>
          <w:sz w:val="24"/>
          <w:szCs w:val="24"/>
          <w:highlight w:val="none"/>
          <w14:textFill>
            <w14:solidFill>
              <w14:schemeClr w14:val="tx1"/>
            </w14:solidFill>
          </w14:textFill>
        </w:rPr>
        <w:t>支付违约金，低于</w:t>
      </w:r>
      <w:r>
        <w:rPr>
          <w:rFonts w:hint="eastAsia" w:ascii="宋体" w:hAnsi="宋体" w:cs="宋体"/>
          <w:bCs/>
          <w:color w:val="000000" w:themeColor="text1"/>
          <w:sz w:val="24"/>
          <w:szCs w:val="24"/>
          <w:highlight w:val="none"/>
          <w:u w:val="single"/>
          <w14:textFill>
            <w14:solidFill>
              <w14:schemeClr w14:val="tx1"/>
            </w14:solidFill>
          </w14:textFill>
        </w:rPr>
        <w:t xml:space="preserve"> 80  </w:t>
      </w:r>
      <w:r>
        <w:rPr>
          <w:rFonts w:hint="eastAsia" w:ascii="宋体" w:hAnsi="宋体" w:cs="宋体"/>
          <w:bCs/>
          <w:color w:val="000000" w:themeColor="text1"/>
          <w:sz w:val="24"/>
          <w:szCs w:val="24"/>
          <w:highlight w:val="none"/>
          <w14:textFill>
            <w14:solidFill>
              <w14:schemeClr w14:val="tx1"/>
            </w14:solidFill>
          </w14:textFill>
        </w:rPr>
        <w:t>分的，</w:t>
      </w:r>
      <w:r>
        <w:rPr>
          <w:rFonts w:ascii="宋体" w:hAnsi="宋体" w:cs="宋体"/>
          <w:bCs/>
          <w:color w:val="000000" w:themeColor="text1"/>
          <w:sz w:val="24"/>
          <w:szCs w:val="24"/>
          <w:highlight w:val="none"/>
          <w14:textFill>
            <w14:solidFill>
              <w14:schemeClr w14:val="tx1"/>
            </w14:solidFill>
          </w14:textFill>
        </w:rPr>
        <w:t>乙方</w:t>
      </w:r>
      <w:r>
        <w:rPr>
          <w:rFonts w:hint="eastAsia" w:ascii="宋体" w:hAnsi="宋体" w:cs="宋体"/>
          <w:bCs/>
          <w:color w:val="000000" w:themeColor="text1"/>
          <w:sz w:val="24"/>
          <w:szCs w:val="24"/>
          <w:highlight w:val="none"/>
          <w14:textFill>
            <w14:solidFill>
              <w14:schemeClr w14:val="tx1"/>
            </w14:solidFill>
          </w14:textFill>
        </w:rPr>
        <w:t>应按照合同总价</w:t>
      </w:r>
      <w:r>
        <w:rPr>
          <w:rFonts w:hint="eastAsia" w:ascii="宋体" w:hAnsi="宋体" w:cs="宋体"/>
          <w:bCs/>
          <w:color w:val="000000" w:themeColor="text1"/>
          <w:sz w:val="24"/>
          <w:szCs w:val="24"/>
          <w:highlight w:val="none"/>
          <w:u w:val="single"/>
          <w14:textFill>
            <w14:solidFill>
              <w14:schemeClr w14:val="tx1"/>
            </w14:solidFill>
          </w14:textFill>
        </w:rPr>
        <w:t xml:space="preserve"> 10% </w:t>
      </w:r>
      <w:r>
        <w:rPr>
          <w:rFonts w:hint="eastAsia" w:ascii="宋体" w:hAnsi="宋体" w:cs="宋体"/>
          <w:bCs/>
          <w:color w:val="000000" w:themeColor="text1"/>
          <w:sz w:val="24"/>
          <w:szCs w:val="24"/>
          <w:highlight w:val="none"/>
          <w14:textFill>
            <w14:solidFill>
              <w14:schemeClr w14:val="tx1"/>
            </w14:solidFill>
          </w14:textFill>
        </w:rPr>
        <w:t>的标准向</w:t>
      </w:r>
      <w:r>
        <w:rPr>
          <w:rFonts w:ascii="宋体" w:hAnsi="宋体" w:cs="宋体"/>
          <w:bCs/>
          <w:color w:val="000000" w:themeColor="text1"/>
          <w:sz w:val="24"/>
          <w:szCs w:val="24"/>
          <w:highlight w:val="none"/>
          <w14:textFill>
            <w14:solidFill>
              <w14:schemeClr w14:val="tx1"/>
            </w14:solidFill>
          </w14:textFill>
        </w:rPr>
        <w:t>甲方</w:t>
      </w:r>
      <w:r>
        <w:rPr>
          <w:rFonts w:hint="eastAsia" w:ascii="宋体" w:hAnsi="宋体" w:cs="宋体"/>
          <w:bCs/>
          <w:color w:val="000000" w:themeColor="text1"/>
          <w:sz w:val="24"/>
          <w:szCs w:val="24"/>
          <w:highlight w:val="none"/>
          <w14:textFill>
            <w14:solidFill>
              <w14:schemeClr w14:val="tx1"/>
            </w14:solidFill>
          </w14:textFill>
        </w:rPr>
        <w:t>支付违约金，低于</w:t>
      </w:r>
      <w:r>
        <w:rPr>
          <w:rFonts w:hint="eastAsia" w:ascii="宋体" w:hAnsi="宋体" w:cs="宋体"/>
          <w:bCs/>
          <w:color w:val="000000" w:themeColor="text1"/>
          <w:sz w:val="24"/>
          <w:szCs w:val="24"/>
          <w:highlight w:val="none"/>
          <w:u w:val="single"/>
          <w14:textFill>
            <w14:solidFill>
              <w14:schemeClr w14:val="tx1"/>
            </w14:solidFill>
          </w14:textFill>
        </w:rPr>
        <w:t xml:space="preserve"> 90 </w:t>
      </w:r>
      <w:r>
        <w:rPr>
          <w:rFonts w:hint="eastAsia" w:ascii="宋体" w:hAnsi="宋体" w:cs="宋体"/>
          <w:bCs/>
          <w:color w:val="000000" w:themeColor="text1"/>
          <w:sz w:val="24"/>
          <w:szCs w:val="24"/>
          <w:highlight w:val="none"/>
          <w14:textFill>
            <w14:solidFill>
              <w14:schemeClr w14:val="tx1"/>
            </w14:solidFill>
          </w14:textFill>
        </w:rPr>
        <w:t>分的，</w:t>
      </w:r>
      <w:r>
        <w:rPr>
          <w:rFonts w:ascii="宋体" w:hAnsi="宋体" w:cs="宋体"/>
          <w:bCs/>
          <w:color w:val="000000" w:themeColor="text1"/>
          <w:sz w:val="24"/>
          <w:szCs w:val="24"/>
          <w:highlight w:val="none"/>
          <w14:textFill>
            <w14:solidFill>
              <w14:schemeClr w14:val="tx1"/>
            </w14:solidFill>
          </w14:textFill>
        </w:rPr>
        <w:t>乙方</w:t>
      </w:r>
      <w:r>
        <w:rPr>
          <w:rFonts w:hint="eastAsia" w:ascii="宋体" w:hAnsi="宋体" w:cs="宋体"/>
          <w:bCs/>
          <w:color w:val="000000" w:themeColor="text1"/>
          <w:sz w:val="24"/>
          <w:szCs w:val="24"/>
          <w:highlight w:val="none"/>
          <w14:textFill>
            <w14:solidFill>
              <w14:schemeClr w14:val="tx1"/>
            </w14:solidFill>
          </w14:textFill>
        </w:rPr>
        <w:t>应按照合同总价</w:t>
      </w:r>
      <w:r>
        <w:rPr>
          <w:rFonts w:hint="eastAsia" w:ascii="宋体" w:hAnsi="宋体" w:cs="宋体"/>
          <w:bCs/>
          <w:color w:val="000000" w:themeColor="text1"/>
          <w:sz w:val="24"/>
          <w:szCs w:val="24"/>
          <w:highlight w:val="none"/>
          <w:u w:val="single"/>
          <w14:textFill>
            <w14:solidFill>
              <w14:schemeClr w14:val="tx1"/>
            </w14:solidFill>
          </w14:textFill>
        </w:rPr>
        <w:t>5%</w:t>
      </w:r>
      <w:r>
        <w:rPr>
          <w:rFonts w:hint="eastAsia" w:ascii="宋体" w:hAnsi="宋体" w:cs="宋体"/>
          <w:bCs/>
          <w:color w:val="000000" w:themeColor="text1"/>
          <w:sz w:val="24"/>
          <w:szCs w:val="24"/>
          <w:highlight w:val="none"/>
          <w14:textFill>
            <w14:solidFill>
              <w14:schemeClr w14:val="tx1"/>
            </w14:solidFill>
          </w14:textFill>
        </w:rPr>
        <w:t>的标准向</w:t>
      </w:r>
      <w:r>
        <w:rPr>
          <w:rFonts w:ascii="宋体" w:hAnsi="宋体" w:cs="宋体"/>
          <w:bCs/>
          <w:color w:val="000000" w:themeColor="text1"/>
          <w:sz w:val="24"/>
          <w:szCs w:val="24"/>
          <w:highlight w:val="none"/>
          <w14:textFill>
            <w14:solidFill>
              <w14:schemeClr w14:val="tx1"/>
            </w14:solidFill>
          </w14:textFill>
        </w:rPr>
        <w:t>甲方</w:t>
      </w:r>
      <w:r>
        <w:rPr>
          <w:rFonts w:hint="eastAsia" w:ascii="宋体" w:hAnsi="宋体" w:cs="宋体"/>
          <w:bCs/>
          <w:color w:val="000000" w:themeColor="text1"/>
          <w:sz w:val="24"/>
          <w:szCs w:val="24"/>
          <w:highlight w:val="none"/>
          <w14:textFill>
            <w14:solidFill>
              <w14:schemeClr w14:val="tx1"/>
            </w14:solidFill>
          </w14:textFill>
        </w:rPr>
        <w:t>支付违约金，对</w:t>
      </w:r>
      <w:r>
        <w:rPr>
          <w:rFonts w:ascii="宋体" w:hAnsi="宋体" w:cs="宋体"/>
          <w:bCs/>
          <w:color w:val="000000" w:themeColor="text1"/>
          <w:sz w:val="24"/>
          <w:szCs w:val="24"/>
          <w:highlight w:val="none"/>
          <w14:textFill>
            <w14:solidFill>
              <w14:schemeClr w14:val="tx1"/>
            </w14:solidFill>
          </w14:textFill>
        </w:rPr>
        <w:t>乙方</w:t>
      </w:r>
      <w:r>
        <w:rPr>
          <w:rFonts w:hint="eastAsia" w:ascii="宋体" w:hAnsi="宋体" w:cs="宋体"/>
          <w:bCs/>
          <w:color w:val="000000" w:themeColor="text1"/>
          <w:sz w:val="24"/>
          <w:szCs w:val="24"/>
          <w:highlight w:val="none"/>
          <w14:textFill>
            <w14:solidFill>
              <w14:schemeClr w14:val="tx1"/>
            </w14:solidFill>
          </w14:textFill>
        </w:rPr>
        <w:t>在项目合同履行的过程中产生的违约金，</w:t>
      </w:r>
      <w:r>
        <w:rPr>
          <w:rFonts w:ascii="宋体" w:hAnsi="宋体" w:cs="宋体"/>
          <w:bCs/>
          <w:color w:val="000000" w:themeColor="text1"/>
          <w:sz w:val="24"/>
          <w:szCs w:val="24"/>
          <w:highlight w:val="none"/>
          <w14:textFill>
            <w14:solidFill>
              <w14:schemeClr w14:val="tx1"/>
            </w14:solidFill>
          </w14:textFill>
        </w:rPr>
        <w:t>甲方</w:t>
      </w:r>
      <w:r>
        <w:rPr>
          <w:rFonts w:hint="eastAsia" w:ascii="宋体" w:hAnsi="宋体" w:cs="宋体"/>
          <w:bCs/>
          <w:color w:val="000000" w:themeColor="text1"/>
          <w:sz w:val="24"/>
          <w:szCs w:val="24"/>
          <w:highlight w:val="none"/>
          <w14:textFill>
            <w14:solidFill>
              <w14:schemeClr w14:val="tx1"/>
            </w14:solidFill>
          </w14:textFill>
        </w:rPr>
        <w:t>有权从应付未付款项中直接扣除，未付款项不足以抵扣的，</w:t>
      </w:r>
      <w:r>
        <w:rPr>
          <w:rFonts w:ascii="宋体" w:hAnsi="宋体" w:cs="宋体"/>
          <w:bCs/>
          <w:color w:val="000000" w:themeColor="text1"/>
          <w:sz w:val="24"/>
          <w:szCs w:val="24"/>
          <w:highlight w:val="none"/>
          <w14:textFill>
            <w14:solidFill>
              <w14:schemeClr w14:val="tx1"/>
            </w14:solidFill>
          </w14:textFill>
        </w:rPr>
        <w:t>甲方</w:t>
      </w:r>
      <w:r>
        <w:rPr>
          <w:rFonts w:hint="eastAsia" w:ascii="宋体" w:hAnsi="宋体" w:cs="宋体"/>
          <w:bCs/>
          <w:color w:val="000000" w:themeColor="text1"/>
          <w:sz w:val="24"/>
          <w:szCs w:val="24"/>
          <w:highlight w:val="none"/>
          <w14:textFill>
            <w14:solidFill>
              <w14:schemeClr w14:val="tx1"/>
            </w14:solidFill>
          </w14:textFill>
        </w:rPr>
        <w:t>有权继续追偿。考核表如下：</w:t>
      </w:r>
    </w:p>
    <w:tbl>
      <w:tblPr>
        <w:tblStyle w:val="4"/>
        <w:tblW w:w="9781" w:type="dxa"/>
        <w:tblInd w:w="-492" w:type="dxa"/>
        <w:tblLayout w:type="autofit"/>
        <w:tblCellMar>
          <w:top w:w="0" w:type="dxa"/>
          <w:left w:w="108" w:type="dxa"/>
          <w:bottom w:w="0" w:type="dxa"/>
          <w:right w:w="108" w:type="dxa"/>
        </w:tblCellMar>
      </w:tblPr>
      <w:tblGrid>
        <w:gridCol w:w="1230"/>
        <w:gridCol w:w="1563"/>
        <w:gridCol w:w="1816"/>
        <w:gridCol w:w="2241"/>
        <w:gridCol w:w="1793"/>
        <w:gridCol w:w="1138"/>
      </w:tblGrid>
      <w:tr>
        <w:tblPrEx>
          <w:tblCellMar>
            <w:top w:w="0" w:type="dxa"/>
            <w:left w:w="108" w:type="dxa"/>
            <w:bottom w:w="0" w:type="dxa"/>
            <w:right w:w="108" w:type="dxa"/>
          </w:tblCellMar>
        </w:tblPrEx>
        <w:trPr>
          <w:trHeight w:val="624" w:hRule="atLeast"/>
        </w:trPr>
        <w:tc>
          <w:tcPr>
            <w:tcW w:w="9781"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运维服务考核表</w:t>
            </w:r>
          </w:p>
        </w:tc>
      </w:tr>
      <w:tr>
        <w:tblPrEx>
          <w:tblCellMar>
            <w:top w:w="0" w:type="dxa"/>
            <w:left w:w="108" w:type="dxa"/>
            <w:bottom w:w="0" w:type="dxa"/>
            <w:right w:w="108" w:type="dxa"/>
          </w:tblCellMar>
        </w:tblPrEx>
        <w:trPr>
          <w:trHeight w:val="624" w:hRule="atLeast"/>
        </w:trPr>
        <w:tc>
          <w:tcPr>
            <w:tcW w:w="9781"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bCs/>
                <w:color w:val="000000" w:themeColor="text1"/>
                <w:sz w:val="32"/>
                <w:szCs w:val="32"/>
                <w:highlight w:val="none"/>
                <w14:textFill>
                  <w14:solidFill>
                    <w14:schemeClr w14:val="tx1"/>
                  </w14:solidFill>
                </w14:textFill>
              </w:rPr>
            </w:pPr>
          </w:p>
        </w:tc>
      </w:tr>
      <w:tr>
        <w:tblPrEx>
          <w:tblCellMar>
            <w:top w:w="0" w:type="dxa"/>
            <w:left w:w="108" w:type="dxa"/>
            <w:bottom w:w="0" w:type="dxa"/>
            <w:right w:w="108" w:type="dxa"/>
          </w:tblCellMar>
        </w:tblPrEx>
        <w:trPr>
          <w:trHeight w:val="680" w:hRule="atLeast"/>
        </w:trPr>
        <w:tc>
          <w:tcPr>
            <w:tcW w:w="978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项目名称：</w:t>
            </w:r>
          </w:p>
        </w:tc>
      </w:tr>
      <w:tr>
        <w:tblPrEx>
          <w:tblCellMar>
            <w:top w:w="0" w:type="dxa"/>
            <w:left w:w="108" w:type="dxa"/>
            <w:bottom w:w="0" w:type="dxa"/>
            <w:right w:w="108" w:type="dxa"/>
          </w:tblCellMar>
        </w:tblPrEx>
        <w:trPr>
          <w:trHeight w:val="520" w:hRule="atLeast"/>
        </w:trPr>
        <w:tc>
          <w:tcPr>
            <w:tcW w:w="978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Style w:val="8"/>
                <w:rFonts w:hint="default"/>
                <w:color w:val="000000" w:themeColor="text1"/>
                <w:highlight w:val="none"/>
                <w14:textFill>
                  <w14:solidFill>
                    <w14:schemeClr w14:val="tx1"/>
                  </w14:solidFill>
                </w14:textFill>
              </w:rPr>
              <w:t>考核对象：承建单位（XXXXXXXX</w:t>
            </w:r>
            <w:r>
              <w:rPr>
                <w:rStyle w:val="9"/>
                <w:rFonts w:hint="default"/>
                <w:color w:val="000000" w:themeColor="text1"/>
                <w:highlight w:val="none"/>
                <w14:textFill>
                  <w14:solidFill>
                    <w14:schemeClr w14:val="tx1"/>
                  </w14:solidFill>
                </w14:textFill>
              </w:rPr>
              <w:t xml:space="preserve"> </w:t>
            </w:r>
            <w:r>
              <w:rPr>
                <w:rStyle w:val="8"/>
                <w:rFonts w:hint="default"/>
                <w:color w:val="000000" w:themeColor="text1"/>
                <w:highlight w:val="none"/>
                <w14:textFill>
                  <w14:solidFill>
                    <w14:schemeClr w14:val="tx1"/>
                  </w14:solidFill>
                </w14:textFill>
              </w:rPr>
              <w:t>）</w:t>
            </w:r>
          </w:p>
        </w:tc>
      </w:tr>
      <w:tr>
        <w:tblPrEx>
          <w:tblCellMar>
            <w:top w:w="0" w:type="dxa"/>
            <w:left w:w="108" w:type="dxa"/>
            <w:bottom w:w="0" w:type="dxa"/>
            <w:right w:w="108" w:type="dxa"/>
          </w:tblCellMar>
        </w:tblPrEx>
        <w:trPr>
          <w:trHeight w:val="460" w:hRule="atLeast"/>
        </w:trPr>
        <w:tc>
          <w:tcPr>
            <w:tcW w:w="978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考核日期：XXXX年XX月至XXXX年XX月</w:t>
            </w:r>
          </w:p>
        </w:tc>
      </w:tr>
      <w:tr>
        <w:tblPrEx>
          <w:tblCellMar>
            <w:top w:w="0" w:type="dxa"/>
            <w:left w:w="108" w:type="dxa"/>
            <w:bottom w:w="0" w:type="dxa"/>
            <w:right w:w="108" w:type="dxa"/>
          </w:tblCellMar>
        </w:tblPrEx>
        <w:trPr>
          <w:trHeight w:val="460" w:hRule="atLeast"/>
        </w:trPr>
        <w:tc>
          <w:tcPr>
            <w:tcW w:w="978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考核内容：运维服务质量、运维服务合规性、能力与可持续性、客户满意度等</w:t>
            </w:r>
          </w:p>
        </w:tc>
      </w:tr>
      <w:tr>
        <w:tblPrEx>
          <w:tblCellMar>
            <w:top w:w="0" w:type="dxa"/>
            <w:left w:w="108" w:type="dxa"/>
            <w:bottom w:w="0" w:type="dxa"/>
            <w:right w:w="108" w:type="dxa"/>
          </w:tblCellMar>
        </w:tblPrEx>
        <w:trPr>
          <w:trHeight w:val="52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考核项</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运维服务质量</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运维服务合规性</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客户满意度</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能力与可持续性</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总分</w:t>
            </w:r>
          </w:p>
        </w:tc>
      </w:tr>
      <w:tr>
        <w:tblPrEx>
          <w:tblCellMar>
            <w:top w:w="0" w:type="dxa"/>
            <w:left w:w="108" w:type="dxa"/>
            <w:bottom w:w="0" w:type="dxa"/>
            <w:right w:w="108" w:type="dxa"/>
          </w:tblCellMar>
        </w:tblPrEx>
        <w:trPr>
          <w:trHeight w:val="38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分值</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50</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25</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20</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5</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100</w:t>
            </w:r>
          </w:p>
        </w:tc>
      </w:tr>
      <w:tr>
        <w:tblPrEx>
          <w:tblCellMar>
            <w:top w:w="0" w:type="dxa"/>
            <w:left w:w="108" w:type="dxa"/>
            <w:bottom w:w="0" w:type="dxa"/>
            <w:right w:w="108" w:type="dxa"/>
          </w:tblCellMar>
        </w:tblPrEx>
        <w:trPr>
          <w:trHeight w:val="52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考核得分</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440" w:hRule="atLeast"/>
        </w:trPr>
        <w:tc>
          <w:tcPr>
            <w:tcW w:w="1230"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2241"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1793"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460" w:hRule="atLeast"/>
        </w:trPr>
        <w:tc>
          <w:tcPr>
            <w:tcW w:w="1230" w:type="dxa"/>
            <w:tcBorders>
              <w:top w:val="nil"/>
              <w:left w:val="nil"/>
              <w:bottom w:val="nil"/>
              <w:right w:val="nil"/>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nil"/>
              <w:left w:val="nil"/>
              <w:bottom w:val="nil"/>
              <w:right w:val="nil"/>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nil"/>
              <w:left w:val="nil"/>
              <w:bottom w:val="nil"/>
              <w:right w:val="nil"/>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2241" w:type="dxa"/>
            <w:tcBorders>
              <w:top w:val="nil"/>
              <w:left w:val="nil"/>
              <w:bottom w:val="nil"/>
              <w:right w:val="nil"/>
            </w:tcBorders>
            <w:noWrap w:val="0"/>
            <w:vAlign w:val="center"/>
          </w:tcPr>
          <w:p>
            <w:pPr>
              <w:jc w:val="left"/>
              <w:rPr>
                <w:rFonts w:ascii="宋体" w:hAnsi="宋体" w:eastAsia="宋体" w:cs="宋体"/>
                <w:b/>
                <w:bCs/>
                <w:color w:val="000000" w:themeColor="text1"/>
                <w:sz w:val="32"/>
                <w:szCs w:val="32"/>
                <w:highlight w:val="none"/>
                <w14:textFill>
                  <w14:solidFill>
                    <w14:schemeClr w14:val="tx1"/>
                  </w14:solidFill>
                </w14:textFill>
              </w:rPr>
            </w:pPr>
          </w:p>
        </w:tc>
        <w:tc>
          <w:tcPr>
            <w:tcW w:w="1793" w:type="dxa"/>
            <w:tcBorders>
              <w:top w:val="nil"/>
              <w:left w:val="nil"/>
              <w:bottom w:val="nil"/>
              <w:right w:val="nil"/>
            </w:tcBorders>
            <w:noWrap w:val="0"/>
            <w:vAlign w:val="center"/>
          </w:tcPr>
          <w:p>
            <w:pPr>
              <w:jc w:val="left"/>
              <w:rPr>
                <w:rFonts w:ascii="宋体" w:hAnsi="宋体" w:eastAsia="宋体" w:cs="宋体"/>
                <w:b/>
                <w:bCs/>
                <w:color w:val="000000" w:themeColor="text1"/>
                <w:sz w:val="32"/>
                <w:szCs w:val="32"/>
                <w:highlight w:val="none"/>
                <w14:textFill>
                  <w14:solidFill>
                    <w14:schemeClr w14:val="tx1"/>
                  </w14:solidFill>
                </w14:textFill>
              </w:rPr>
            </w:pPr>
          </w:p>
        </w:tc>
        <w:tc>
          <w:tcPr>
            <w:tcW w:w="1138" w:type="dxa"/>
            <w:tcBorders>
              <w:top w:val="nil"/>
              <w:left w:val="nil"/>
              <w:bottom w:val="nil"/>
              <w:right w:val="nil"/>
            </w:tcBorders>
            <w:noWrap w:val="0"/>
            <w:vAlign w:val="center"/>
          </w:tcPr>
          <w:p>
            <w:pPr>
              <w:jc w:val="left"/>
              <w:rPr>
                <w:rFonts w:ascii="宋体" w:hAnsi="宋体" w:eastAsia="宋体" w:cs="宋体"/>
                <w:b/>
                <w:bCs/>
                <w:color w:val="000000" w:themeColor="text1"/>
                <w:sz w:val="32"/>
                <w:szCs w:val="32"/>
                <w:highlight w:val="none"/>
                <w14:textFill>
                  <w14:solidFill>
                    <w14:schemeClr w14:val="tx1"/>
                  </w14:solidFill>
                </w14:textFill>
              </w:rPr>
            </w:pPr>
          </w:p>
        </w:tc>
      </w:tr>
      <w:tr>
        <w:tblPrEx>
          <w:tblCellMar>
            <w:top w:w="0" w:type="dxa"/>
            <w:left w:w="108" w:type="dxa"/>
            <w:bottom w:w="0" w:type="dxa"/>
            <w:right w:w="108" w:type="dxa"/>
          </w:tblCellMar>
        </w:tblPrEx>
        <w:trPr>
          <w:trHeight w:val="28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考核分值</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考核人</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得分</w:t>
            </w:r>
          </w:p>
        </w:tc>
        <w:tc>
          <w:tcPr>
            <w:tcW w:w="517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一、 运维服务质量</w:t>
            </w:r>
          </w:p>
        </w:tc>
      </w:tr>
      <w:tr>
        <w:tblPrEx>
          <w:tblCellMar>
            <w:top w:w="0" w:type="dxa"/>
            <w:left w:w="108" w:type="dxa"/>
            <w:bottom w:w="0" w:type="dxa"/>
            <w:right w:w="108" w:type="dxa"/>
          </w:tblCellMar>
        </w:tblPrEx>
        <w:trPr>
          <w:trHeight w:val="58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50分</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517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cs="宋体"/>
                <w:b/>
                <w:bCs/>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28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一级指标</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二级指标</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三级指标</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指标说明</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评分说明</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考核得分</w:t>
            </w:r>
          </w:p>
        </w:tc>
      </w:tr>
      <w:tr>
        <w:tblPrEx>
          <w:tblCellMar>
            <w:top w:w="0" w:type="dxa"/>
            <w:left w:w="108" w:type="dxa"/>
            <w:bottom w:w="0" w:type="dxa"/>
            <w:right w:w="108" w:type="dxa"/>
          </w:tblCellMar>
        </w:tblPrEx>
        <w:trPr>
          <w:trHeight w:val="560" w:hRule="atLeast"/>
        </w:trPr>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运维服务质量（50分）</w:t>
            </w:r>
          </w:p>
        </w:tc>
        <w:tc>
          <w:tcPr>
            <w:tcW w:w="15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运维服务的进度完成情况（15分）</w:t>
            </w:r>
          </w:p>
        </w:tc>
        <w:tc>
          <w:tcPr>
            <w:tcW w:w="1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项目实施进度计划完成情况（12分）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运维服务方案进度完成情况（4分）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周报准时提交（4分）（一次违规扣1分）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月报准时提交（4分）（一次违规扣1分）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重要工作按时按质完成率（3分）</w:t>
            </w:r>
          </w:p>
        </w:tc>
        <w:tc>
          <w:tcPr>
            <w:tcW w:w="22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领导、总包或第三方布置的任务，如会议纪要交办事项落实等。完成率低于70%（扣3分）；低于80%（扣2分）；低于90%（扣1分）：低于100%（扣0.5分）</w:t>
            </w:r>
          </w:p>
        </w:tc>
        <w:tc>
          <w:tcPr>
            <w:tcW w:w="17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22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1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18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22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1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52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业务可用性（10分）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业务系统/网络系统可用性（10分）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可用性=A/(A+B)(平均无故障时间A、平均故障恢复时间B）。一个业务低于70%（扣3分）；低于80%（扣2分）；低于90%（扣1分）：低于100%（扣0.5分），多个业务按此类推</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96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响应型服务质量（10分）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事件/业务响应时间达标率（2分）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运维实施过程中对于事件/业务响应及时情况。达标率低于70%（扣2分）；低于80%（扣1.5分）；低于90%（扣1分）：低于100%（扣0.5分）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68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事件/业务处理时间达标率（3分）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运维实施过程中对业务或者监理交办事情/业务的处理及完成情况。达标率低于70%（扣3分）；低于80%（扣2分）；低于90%（扣1分）：低于100%（扣0.5分）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64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事件/业务完成率（已完成的事件（业务）数/事件（业务）总数）（5分）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运维实施过程中对业务或者监理交办事情/业务的完成率.达标率低于70%（扣5分）；低于80%（扣4分）；低于90%（扣3分）;低于95%（扣2分）；低于100%（扣1分）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94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例行型服务质量（5分）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巡检按时按质完成情况（2分）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含每天、每月各类系统巡检，一次违规扣1分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42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常规性作业按时完成率（3分）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含日志分析/清理、数据备份、更新密码、服务报告等。完成率低于70%（扣3分）；低于80%（扣2分）；低于90%（扣1分）：低于100%（扣0.5分）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30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运维工作产出物质量（10分）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周期性报告质量（5分）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包括周报、月报等，是否简洁清晰、重点突出、分析深入、建议合理。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10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非周期性报告质量（5分）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如事件/业务解决方案等，是否简洁清晰、重点突出、分析深入、建议合理。一个事件/业务单不提交事件/业务报告扣1分。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40" w:hRule="atLeast"/>
        </w:trPr>
        <w:tc>
          <w:tcPr>
            <w:tcW w:w="1230"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2241"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1793"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60" w:hRule="atLeast"/>
        </w:trPr>
        <w:tc>
          <w:tcPr>
            <w:tcW w:w="1230" w:type="dxa"/>
            <w:tcBorders>
              <w:top w:val="nil"/>
              <w:left w:val="nil"/>
              <w:bottom w:val="nil"/>
              <w:right w:val="nil"/>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nil"/>
              <w:left w:val="nil"/>
              <w:bottom w:val="nil"/>
              <w:right w:val="nil"/>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nil"/>
              <w:left w:val="nil"/>
              <w:bottom w:val="nil"/>
              <w:right w:val="nil"/>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2241" w:type="dxa"/>
            <w:tcBorders>
              <w:top w:val="nil"/>
              <w:left w:val="nil"/>
              <w:bottom w:val="nil"/>
              <w:right w:val="nil"/>
            </w:tcBorders>
            <w:noWrap w:val="0"/>
            <w:vAlign w:val="center"/>
          </w:tcPr>
          <w:p>
            <w:pPr>
              <w:jc w:val="left"/>
              <w:rPr>
                <w:rFonts w:ascii="宋体" w:hAnsi="宋体" w:eastAsia="宋体" w:cs="宋体"/>
                <w:b/>
                <w:bCs/>
                <w:color w:val="000000" w:themeColor="text1"/>
                <w:sz w:val="32"/>
                <w:szCs w:val="32"/>
                <w:highlight w:val="none"/>
                <w14:textFill>
                  <w14:solidFill>
                    <w14:schemeClr w14:val="tx1"/>
                  </w14:solidFill>
                </w14:textFill>
              </w:rPr>
            </w:pPr>
          </w:p>
        </w:tc>
        <w:tc>
          <w:tcPr>
            <w:tcW w:w="1793" w:type="dxa"/>
            <w:tcBorders>
              <w:top w:val="nil"/>
              <w:left w:val="nil"/>
              <w:bottom w:val="nil"/>
              <w:right w:val="nil"/>
            </w:tcBorders>
            <w:noWrap w:val="0"/>
            <w:vAlign w:val="center"/>
          </w:tcPr>
          <w:p>
            <w:pPr>
              <w:jc w:val="left"/>
              <w:rPr>
                <w:rFonts w:ascii="宋体" w:hAnsi="宋体" w:eastAsia="宋体" w:cs="宋体"/>
                <w:b/>
                <w:bCs/>
                <w:color w:val="000000" w:themeColor="text1"/>
                <w:sz w:val="32"/>
                <w:szCs w:val="32"/>
                <w:highlight w:val="none"/>
                <w14:textFill>
                  <w14:solidFill>
                    <w14:schemeClr w14:val="tx1"/>
                  </w14:solidFill>
                </w14:textFill>
              </w:rPr>
            </w:pPr>
          </w:p>
        </w:tc>
        <w:tc>
          <w:tcPr>
            <w:tcW w:w="1138" w:type="dxa"/>
            <w:tcBorders>
              <w:top w:val="nil"/>
              <w:left w:val="nil"/>
              <w:bottom w:val="nil"/>
              <w:right w:val="nil"/>
            </w:tcBorders>
            <w:noWrap w:val="0"/>
            <w:vAlign w:val="center"/>
          </w:tcPr>
          <w:p>
            <w:pPr>
              <w:jc w:val="left"/>
              <w:rPr>
                <w:rFonts w:ascii="宋体" w:hAnsi="宋体" w:eastAsia="宋体" w:cs="宋体"/>
                <w:b/>
                <w:bCs/>
                <w:color w:val="000000" w:themeColor="text1"/>
                <w:sz w:val="32"/>
                <w:szCs w:val="32"/>
                <w:highlight w:val="none"/>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考核分值</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考核人</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得分</w:t>
            </w:r>
          </w:p>
        </w:tc>
        <w:tc>
          <w:tcPr>
            <w:tcW w:w="517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二、运维服务合规性</w:t>
            </w:r>
          </w:p>
        </w:tc>
      </w:tr>
      <w:tr>
        <w:tblPrEx>
          <w:tblCellMar>
            <w:top w:w="0" w:type="dxa"/>
            <w:left w:w="108" w:type="dxa"/>
            <w:bottom w:w="0" w:type="dxa"/>
            <w:right w:w="108" w:type="dxa"/>
          </w:tblCellMar>
        </w:tblPrEx>
        <w:trPr>
          <w:trHeight w:val="72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25分</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517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cs="宋体"/>
                <w:b/>
                <w:bCs/>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28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一级指标</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二级指标</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三级指标</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指标说明</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评分说明</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考核得分</w:t>
            </w:r>
          </w:p>
        </w:tc>
      </w:tr>
      <w:tr>
        <w:tblPrEx>
          <w:tblCellMar>
            <w:top w:w="0" w:type="dxa"/>
            <w:left w:w="108" w:type="dxa"/>
            <w:bottom w:w="0" w:type="dxa"/>
            <w:right w:w="108" w:type="dxa"/>
          </w:tblCellMar>
        </w:tblPrEx>
        <w:trPr>
          <w:trHeight w:val="1120" w:hRule="atLeast"/>
        </w:trPr>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运维服务合规性（25分）</w:t>
            </w:r>
          </w:p>
        </w:tc>
        <w:tc>
          <w:tcPr>
            <w:tcW w:w="15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制度完善情况（9分）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积极主动配合执行运维管理规范和绩效管理规范（3分）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消极怠工，被用户投诉一次扣1分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项目组内部岗位职责明确，权责清晰（3分）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按照岗位工作职责执行岗位工作，违规一次扣1分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根据运维需要，提供相应的运维制度（3分）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提供多份得分不超过3分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制度执行情况（8分）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事件/业务记录的完成性和规范性（2分）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缺少记录一个扣0.5分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96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日常考勤情况（6分）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驻场人员总出勤率低于85%（扣6分）低于90%（扣5分）低于95%（扣4分）低于98%（扣3分）低于99%（扣2分）低于100%（扣1分）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变更管理执行情况（8分）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变更实施成功率（变更成功数/变更总数</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在公布事件/业务内完成变更</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2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加分项（配置管理流程合规性）</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配置资产与事件关联</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及时更新资产或配置信息</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00" w:hRule="atLeast"/>
        </w:trPr>
        <w:tc>
          <w:tcPr>
            <w:tcW w:w="1230"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2241"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1793"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230" w:type="dxa"/>
            <w:tcBorders>
              <w:top w:val="nil"/>
              <w:left w:val="nil"/>
              <w:bottom w:val="nil"/>
              <w:right w:val="nil"/>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nil"/>
              <w:left w:val="nil"/>
              <w:bottom w:val="nil"/>
              <w:right w:val="nil"/>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nil"/>
              <w:left w:val="nil"/>
              <w:bottom w:val="nil"/>
              <w:right w:val="nil"/>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2241" w:type="dxa"/>
            <w:tcBorders>
              <w:top w:val="nil"/>
              <w:left w:val="nil"/>
              <w:bottom w:val="nil"/>
              <w:right w:val="nil"/>
            </w:tcBorders>
            <w:noWrap w:val="0"/>
            <w:vAlign w:val="center"/>
          </w:tcPr>
          <w:p>
            <w:pPr>
              <w:jc w:val="center"/>
              <w:rPr>
                <w:rFonts w:ascii="宋体" w:hAnsi="宋体" w:eastAsia="宋体" w:cs="宋体"/>
                <w:b/>
                <w:bCs/>
                <w:color w:val="000000" w:themeColor="text1"/>
                <w:sz w:val="32"/>
                <w:szCs w:val="32"/>
                <w:highlight w:val="none"/>
                <w14:textFill>
                  <w14:solidFill>
                    <w14:schemeClr w14:val="tx1"/>
                  </w14:solidFill>
                </w14:textFill>
              </w:rPr>
            </w:pPr>
          </w:p>
        </w:tc>
        <w:tc>
          <w:tcPr>
            <w:tcW w:w="1793" w:type="dxa"/>
            <w:tcBorders>
              <w:top w:val="nil"/>
              <w:left w:val="nil"/>
              <w:bottom w:val="nil"/>
              <w:right w:val="nil"/>
            </w:tcBorders>
            <w:noWrap w:val="0"/>
            <w:vAlign w:val="center"/>
          </w:tcPr>
          <w:p>
            <w:pPr>
              <w:jc w:val="center"/>
              <w:rPr>
                <w:rFonts w:ascii="宋体" w:hAnsi="宋体" w:eastAsia="宋体" w:cs="宋体"/>
                <w:b/>
                <w:bCs/>
                <w:color w:val="000000" w:themeColor="text1"/>
                <w:sz w:val="32"/>
                <w:szCs w:val="32"/>
                <w:highlight w:val="none"/>
                <w14:textFill>
                  <w14:solidFill>
                    <w14:schemeClr w14:val="tx1"/>
                  </w14:solidFill>
                </w14:textFill>
              </w:rPr>
            </w:pPr>
          </w:p>
        </w:tc>
        <w:tc>
          <w:tcPr>
            <w:tcW w:w="1138" w:type="dxa"/>
            <w:tcBorders>
              <w:top w:val="nil"/>
              <w:left w:val="nil"/>
              <w:bottom w:val="nil"/>
              <w:right w:val="nil"/>
            </w:tcBorders>
            <w:noWrap w:val="0"/>
            <w:vAlign w:val="center"/>
          </w:tcPr>
          <w:p>
            <w:pPr>
              <w:jc w:val="center"/>
              <w:rPr>
                <w:rFonts w:ascii="宋体" w:hAnsi="宋体" w:eastAsia="宋体" w:cs="宋体"/>
                <w:b/>
                <w:bCs/>
                <w:color w:val="000000" w:themeColor="text1"/>
                <w:sz w:val="32"/>
                <w:szCs w:val="32"/>
                <w:highlight w:val="none"/>
                <w14:textFill>
                  <w14:solidFill>
                    <w14:schemeClr w14:val="tx1"/>
                  </w14:solidFill>
                </w14:textFill>
              </w:rPr>
            </w:pPr>
          </w:p>
        </w:tc>
      </w:tr>
      <w:tr>
        <w:tblPrEx>
          <w:tblCellMar>
            <w:top w:w="0" w:type="dxa"/>
            <w:left w:w="108" w:type="dxa"/>
            <w:bottom w:w="0" w:type="dxa"/>
            <w:right w:w="108" w:type="dxa"/>
          </w:tblCellMar>
        </w:tblPrEx>
        <w:trPr>
          <w:trHeight w:val="28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考核分值</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考核人</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得分</w:t>
            </w:r>
          </w:p>
        </w:tc>
        <w:tc>
          <w:tcPr>
            <w:tcW w:w="517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三、客户满意度</w:t>
            </w:r>
          </w:p>
        </w:tc>
      </w:tr>
      <w:tr>
        <w:tblPrEx>
          <w:tblCellMar>
            <w:top w:w="0" w:type="dxa"/>
            <w:left w:w="108" w:type="dxa"/>
            <w:bottom w:w="0" w:type="dxa"/>
            <w:right w:w="108" w:type="dxa"/>
          </w:tblCellMar>
        </w:tblPrEx>
        <w:trPr>
          <w:trHeight w:val="58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20分</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517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cs="宋体"/>
                <w:b/>
                <w:bCs/>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28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一级指标</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二级指标</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三级指标</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指标说明</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评分说明</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考核得分</w:t>
            </w:r>
          </w:p>
        </w:tc>
      </w:tr>
      <w:tr>
        <w:tblPrEx>
          <w:tblCellMar>
            <w:top w:w="0" w:type="dxa"/>
            <w:left w:w="108" w:type="dxa"/>
            <w:bottom w:w="0" w:type="dxa"/>
            <w:right w:w="108" w:type="dxa"/>
          </w:tblCellMar>
        </w:tblPrEx>
        <w:trPr>
          <w:trHeight w:val="840" w:hRule="atLeast"/>
        </w:trPr>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机房网络运维客户满意度（20分）</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事件/业务问题解决满意度（5分）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事件/业务与问题解决满意度</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满分5分</w:t>
            </w:r>
          </w:p>
        </w:tc>
        <w:tc>
          <w:tcPr>
            <w:tcW w:w="1793" w:type="dxa"/>
            <w:vMerge w:val="restart"/>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宋体" w:hAnsi="宋体" w:eastAsia="宋体" w:cs="宋体"/>
                <w:color w:val="000000" w:themeColor="text1"/>
                <w:kern w:val="0"/>
                <w:sz w:val="22"/>
                <w:szCs w:val="22"/>
                <w:highlight w:val="none"/>
                <w14:textFill>
                  <w14:solidFill>
                    <w14:schemeClr w14:val="tx1"/>
                  </w14:solidFill>
                </w14:textFill>
              </w:rPr>
            </w:pPr>
          </w:p>
          <w:p>
            <w:pPr>
              <w:widowControl/>
              <w:jc w:val="center"/>
              <w:textAlignment w:val="top"/>
              <w:rPr>
                <w:rFonts w:ascii="宋体" w:hAnsi="宋体" w:eastAsia="宋体" w:cs="宋体"/>
                <w:color w:val="000000" w:themeColor="text1"/>
                <w:kern w:val="0"/>
                <w:sz w:val="22"/>
                <w:szCs w:val="22"/>
                <w:highlight w:val="none"/>
                <w14:textFill>
                  <w14:solidFill>
                    <w14:schemeClr w14:val="tx1"/>
                  </w14:solidFill>
                </w14:textFill>
              </w:rPr>
            </w:pPr>
          </w:p>
          <w:p>
            <w:pPr>
              <w:widowControl/>
              <w:jc w:val="center"/>
              <w:textAlignment w:val="top"/>
              <w:rPr>
                <w:rFonts w:ascii="宋体" w:hAnsi="宋体" w:eastAsia="宋体" w:cs="宋体"/>
                <w:color w:val="000000" w:themeColor="text1"/>
                <w:kern w:val="0"/>
                <w:sz w:val="22"/>
                <w:szCs w:val="22"/>
                <w:highlight w:val="none"/>
                <w14:textFill>
                  <w14:solidFill>
                    <w14:schemeClr w14:val="tx1"/>
                  </w14:solidFill>
                </w14:textFill>
              </w:rPr>
            </w:pPr>
          </w:p>
          <w:p>
            <w:pPr>
              <w:widowControl/>
              <w:jc w:val="center"/>
              <w:textAlignment w:val="top"/>
              <w:rPr>
                <w:rFonts w:ascii="宋体" w:hAnsi="宋体" w:eastAsia="宋体" w:cs="宋体"/>
                <w:color w:val="000000" w:themeColor="text1"/>
                <w:kern w:val="0"/>
                <w:sz w:val="22"/>
                <w:szCs w:val="22"/>
                <w:highlight w:val="none"/>
                <w14:textFill>
                  <w14:solidFill>
                    <w14:schemeClr w14:val="tx1"/>
                  </w14:solidFill>
                </w14:textFill>
              </w:rPr>
            </w:pPr>
          </w:p>
          <w:p>
            <w:pPr>
              <w:widowControl/>
              <w:jc w:val="center"/>
              <w:textAlignment w:val="top"/>
              <w:rPr>
                <w:rFonts w:ascii="宋体" w:hAnsi="宋体" w:eastAsia="宋体" w:cs="宋体"/>
                <w:color w:val="000000" w:themeColor="text1"/>
                <w:kern w:val="0"/>
                <w:sz w:val="22"/>
                <w:szCs w:val="22"/>
                <w:highlight w:val="none"/>
                <w14:textFill>
                  <w14:solidFill>
                    <w14:schemeClr w14:val="tx1"/>
                  </w14:solidFill>
                </w14:textFill>
              </w:rPr>
            </w:pPr>
          </w:p>
          <w:p>
            <w:pPr>
              <w:widowControl/>
              <w:jc w:val="center"/>
              <w:textAlignment w:val="top"/>
              <w:rPr>
                <w:rFonts w:ascii="宋体" w:hAnsi="宋体" w:eastAsia="宋体" w:cs="宋体"/>
                <w:color w:val="000000" w:themeColor="text1"/>
                <w:kern w:val="0"/>
                <w:sz w:val="22"/>
                <w:szCs w:val="22"/>
                <w:highlight w:val="none"/>
                <w14:textFill>
                  <w14:solidFill>
                    <w14:schemeClr w14:val="tx1"/>
                  </w14:solidFill>
                </w14:textFill>
              </w:rPr>
            </w:pPr>
          </w:p>
          <w:p>
            <w:pPr>
              <w:widowControl/>
              <w:jc w:val="center"/>
              <w:textAlignment w:val="top"/>
              <w:rPr>
                <w:rFonts w:ascii="宋体" w:hAnsi="宋体" w:eastAsia="宋体" w:cs="宋体"/>
                <w:color w:val="000000" w:themeColor="text1"/>
                <w:kern w:val="0"/>
                <w:sz w:val="22"/>
                <w:szCs w:val="22"/>
                <w:highlight w:val="none"/>
                <w14:textFill>
                  <w14:solidFill>
                    <w14:schemeClr w14:val="tx1"/>
                  </w14:solidFill>
                </w14:textFill>
              </w:rPr>
            </w:pPr>
          </w:p>
          <w:p>
            <w:pPr>
              <w:widowControl/>
              <w:jc w:val="center"/>
              <w:textAlignment w:val="top"/>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客户满意度得分依据实际情况由客户进行考评。</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工程师技术能力满意度（5分）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工程师技术娴熟能力评估</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满分5分</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6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工程师服务态度（5分）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协作性、责任心、积极性等</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满分5分</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12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工程师解决事件/业务后向用户陈述说明（5分）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书面/口头陈述</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出现用户投诉未陈述说明（每次扣1分）</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00" w:hRule="atLeast"/>
        </w:trPr>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加分指标</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书面嘉奖</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每次书面奖励加1分</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6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扣分指标</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投诉</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每次书面邮件通报扣1分</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80" w:hRule="atLeast"/>
        </w:trPr>
        <w:tc>
          <w:tcPr>
            <w:tcW w:w="1230"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2241"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2931" w:type="dxa"/>
            <w:gridSpan w:val="2"/>
            <w:tcBorders>
              <w:top w:val="nil"/>
              <w:left w:val="nil"/>
              <w:bottom w:val="nil"/>
              <w:right w:val="nil"/>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80" w:hRule="atLeast"/>
        </w:trPr>
        <w:tc>
          <w:tcPr>
            <w:tcW w:w="1230"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2241"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1793"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8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考核分值</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考核人</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得分</w:t>
            </w:r>
          </w:p>
        </w:tc>
        <w:tc>
          <w:tcPr>
            <w:tcW w:w="517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四、能力与可持续性</w:t>
            </w:r>
          </w:p>
        </w:tc>
      </w:tr>
      <w:tr>
        <w:tblPrEx>
          <w:tblCellMar>
            <w:top w:w="0" w:type="dxa"/>
            <w:left w:w="108" w:type="dxa"/>
            <w:bottom w:w="0" w:type="dxa"/>
            <w:right w:w="108" w:type="dxa"/>
          </w:tblCellMar>
        </w:tblPrEx>
        <w:trPr>
          <w:trHeight w:val="80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5分</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517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cs="宋体"/>
                <w:b/>
                <w:bCs/>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280"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一级指标</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二级指标</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三级指标</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指标说明</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评分说明</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考核得分</w:t>
            </w:r>
          </w:p>
        </w:tc>
      </w:tr>
      <w:tr>
        <w:tblPrEx>
          <w:tblCellMar>
            <w:top w:w="0" w:type="dxa"/>
            <w:left w:w="108" w:type="dxa"/>
            <w:bottom w:w="0" w:type="dxa"/>
            <w:right w:w="108" w:type="dxa"/>
          </w:tblCellMar>
        </w:tblPrEx>
        <w:trPr>
          <w:trHeight w:val="1680" w:hRule="atLeast"/>
        </w:trPr>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能力与可持续性（5分）</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符合合同要求人员比例（2分）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符合要求实际驻场人数/合同要求人数</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比例低于70%（扣2分）；比例低于80%（扣1.5分）；比例低于90%（扣1分）；比例低于100%（扣0.5分）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关键员工流失/人员变更（1分）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人员流失（变更）人/次数</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人员流失或变更（扣1分/人/次）</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人员业务水平（1分）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工程师对业务的熟悉程度、相关知识掌握程度</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出现误操作事件（扣1分/人/次）</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项目组成员工作满意度（1分）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能力、技术、态度满意度</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客户投诉（1分/次），口头警告（0.5分/次）</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加分项（学习与成长）</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 xml:space="preserve"> 内部技术培训次数（需提供培训记录）</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需提供培训记录；培训签到表、培训记录（1次得1分）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80" w:hRule="atLeast"/>
        </w:trPr>
        <w:tc>
          <w:tcPr>
            <w:tcW w:w="1230"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2241"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2931" w:type="dxa"/>
            <w:gridSpan w:val="2"/>
            <w:tcBorders>
              <w:top w:val="nil"/>
              <w:left w:val="nil"/>
              <w:bottom w:val="nil"/>
              <w:right w:val="nil"/>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XXXXXXXX(考核单位)</w:t>
            </w:r>
          </w:p>
        </w:tc>
      </w:tr>
      <w:tr>
        <w:tblPrEx>
          <w:tblCellMar>
            <w:top w:w="0" w:type="dxa"/>
            <w:left w:w="108" w:type="dxa"/>
            <w:bottom w:w="0" w:type="dxa"/>
            <w:right w:w="108" w:type="dxa"/>
          </w:tblCellMar>
        </w:tblPrEx>
        <w:trPr>
          <w:trHeight w:val="280" w:hRule="atLeast"/>
        </w:trPr>
        <w:tc>
          <w:tcPr>
            <w:tcW w:w="1230"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2241" w:type="dxa"/>
            <w:tcBorders>
              <w:top w:val="nil"/>
              <w:left w:val="nil"/>
              <w:bottom w:val="nil"/>
              <w:right w:val="nil"/>
            </w:tcBorders>
            <w:noWrap w:val="0"/>
            <w:vAlign w:val="center"/>
          </w:tcPr>
          <w:p>
            <w:pPr>
              <w:rPr>
                <w:rFonts w:ascii="宋体" w:hAnsi="宋体" w:eastAsia="宋体" w:cs="宋体"/>
                <w:color w:val="000000" w:themeColor="text1"/>
                <w:sz w:val="22"/>
                <w:szCs w:val="22"/>
                <w:highlight w:val="none"/>
                <w14:textFill>
                  <w14:solidFill>
                    <w14:schemeClr w14:val="tx1"/>
                  </w14:solidFill>
                </w14:textFill>
              </w:rPr>
            </w:pPr>
          </w:p>
        </w:tc>
        <w:tc>
          <w:tcPr>
            <w:tcW w:w="2931" w:type="dxa"/>
            <w:gridSpan w:val="2"/>
            <w:tcBorders>
              <w:top w:val="nil"/>
              <w:left w:val="nil"/>
              <w:bottom w:val="nil"/>
              <w:right w:val="nil"/>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XXXX年XX月XX日</w:t>
            </w:r>
          </w:p>
        </w:tc>
      </w:tr>
    </w:tbl>
    <w:p>
      <w:pPr>
        <w:pStyle w:val="7"/>
        <w:spacing w:line="440" w:lineRule="exact"/>
        <w:ind w:left="76" w:leftChars="36" w:firstLine="482"/>
        <w:outlineLvl w:val="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六、双方的权利和义务</w:t>
      </w:r>
    </w:p>
    <w:p>
      <w:pPr>
        <w:pStyle w:val="7"/>
        <w:numPr>
          <w:ilvl w:val="0"/>
          <w:numId w:val="3"/>
        </w:numPr>
        <w:spacing w:line="440" w:lineRule="exact"/>
        <w:ind w:firstLineChars="0"/>
        <w:outlineLvl w:val="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甲方的权利和义务</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1、代表和维护产权人、使用人的合法权益审定乙方拟定的管理制度和管理服务年度计划，并提出合理化建议，督促乙方健全应有的制度规程、工作规范等；</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2、检查监督乙方管理工作的实施及制度的执行情况；</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3、负责收集、整理管理所需全部图纸、档案、资料，适时提供给乙方；</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4、对乙方不称职的工作人员，甲方有权要求乙方限期更换；</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5、协助乙方做好管理工作； </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6、采购文件、投标文件及合同附件中约定的甲方其它权利义务。 </w:t>
      </w:r>
    </w:p>
    <w:p>
      <w:pPr>
        <w:pStyle w:val="7"/>
        <w:numPr>
          <w:ilvl w:val="0"/>
          <w:numId w:val="3"/>
        </w:numPr>
        <w:spacing w:line="440" w:lineRule="exact"/>
        <w:ind w:firstLineChars="0"/>
        <w:outlineLvl w:val="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乙方的权利和义务</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1、根据有关法律法规及本合同的约定，编制项目实施计划，并经甲方审定后实施；</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2、乙方不得将本合同转包，不得将本合同项目主体、关键性工作分包，不得将本合同项目非主体、非关键性工作向未在投标文件中载明的分包承担主体分包；</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3、乙方工作人员不得将甲方涉及的书面资料、电子版资料、数据、图片以及由此派生资料、项目应用情况、项目工作场所情况、项目的内部业务内容等内容擅自对外泄露；</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4、乙方工作人员不得擅自记录、复制、拍摄、摘抄、收藏在工作中涉及的秘密和敏感信息，将相关的项目技术方案及实施规则透露给无关人员；</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5、乙方工作人员不得从事各种违法犯罪行为，如盗窃、吸毒、赌博、酗酒等不良行为；</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6、乙方工作人员不得大声喧哗，聚众闹事，寻衅滋事，传播邪教文化；</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7、乙方工作人员不得乱拉乱接电线，导致重大火灾事故发生；</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8、乙方工作人员不得携带任何易燃、易爆、腐蚀性、强电磁、辐射性、流体物质等违禁物品进入工作场地； </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9、日常维护过程中发生的事故应及时告知甲方；设施需要维修、保养的，应事先告知甲方；日常运维过程中对无法解决的事项或设施需要维修、保养的，要及时向甲方反映；</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10、服务期内，乙方必须做好乙方工作人员所需要的安全教育及安全措施，保证工作人员的安全，乙方工作人员在甲方场所工作范围内发生事故的一切责任由乙方负责，与甲方无关。乙方的服务人员要符合招标文件要求及投标文件响应情况，要严格政审，没有刑事犯罪记录，重要岗位人员聘用要经甲方审定，同时，乙方的服务人员须听从甲方调动指挥； </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对运维范围内的系统及设备详细登记，并记录日常运行情况与故障情况，对系统及设备的健康情况进行分析、提出降低故障率建议，提高甲方单位IT资产使用率与运行维护效率，降低IT资产投入，确实保障IT系统服务的高响应度和IT系统运行的高可靠性，确保各类信息化资产正常运行；</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12、每季度向甲方提交运维服务报告，报告中应有详细的运维服务分析及切实可行的优化建议；</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13、在下一期运维服务商入场前提交运维服务工作移交清单并配合完成工作移交；</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14、乙方工作人员的工资、社会保险等福利，必须符合国家有关规定；</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15、合同终止时，乙方必须在甲方要求的时间内向甲方移交全部有关档案资料；</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16、采购文件及合同附件中约定的乙方其它权利义务；</w:t>
      </w:r>
    </w:p>
    <w:p>
      <w:pPr>
        <w:pStyle w:val="7"/>
        <w:spacing w:line="440" w:lineRule="exact"/>
        <w:ind w:left="76" w:leftChars="36" w:firstLine="480" w:firstLineChars="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17、乙方须完全遵守《中华人民共和国劳动合同法》有关规定和《中华人民共和国妇女权益保障法》中关于“劳动和社会保障权益”的有关要求。 </w:t>
      </w:r>
    </w:p>
    <w:p>
      <w:pPr>
        <w:pStyle w:val="7"/>
        <w:spacing w:line="440" w:lineRule="exact"/>
        <w:ind w:left="61" w:leftChars="29" w:right="135" w:firstLine="475" w:firstLineChars="197"/>
        <w:outlineLvl w:val="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七、合同付款方式 </w:t>
      </w:r>
    </w:p>
    <w:p>
      <w:pPr>
        <w:pStyle w:val="7"/>
        <w:numPr>
          <w:ilvl w:val="0"/>
          <w:numId w:val="4"/>
        </w:numPr>
        <w:spacing w:line="44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本合同总价为¥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（人民币      ）。</w:t>
      </w:r>
    </w:p>
    <w:p>
      <w:pPr>
        <w:pStyle w:val="7"/>
        <w:numPr>
          <w:ilvl w:val="0"/>
          <w:numId w:val="4"/>
        </w:numPr>
        <w:spacing w:line="44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支付方式</w:t>
      </w:r>
    </w:p>
    <w:p>
      <w:pPr>
        <w:pStyle w:val="7"/>
        <w:spacing w:line="440" w:lineRule="exact"/>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1.首笔款：合同签订并且收到乙方开具的等额发票后5个工作日内办理支付手续，甲方向乙方支付合同总金额的30％，即¥         （人民币      ）； </w:t>
      </w:r>
    </w:p>
    <w:p>
      <w:pPr>
        <w:pStyle w:val="7"/>
        <w:spacing w:line="440" w:lineRule="exact"/>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2.第二笔款：自本合同服务期开始之日起满</w:t>
      </w:r>
      <w:r>
        <w:rPr>
          <w:rFonts w:hint="eastAsia" w:ascii="宋体" w:hAnsi="宋体" w:cs="宋体"/>
          <w:b/>
          <w:bCs/>
          <w:color w:val="000000" w:themeColor="text1"/>
          <w:sz w:val="24"/>
          <w:szCs w:val="24"/>
          <w:highlight w:val="none"/>
          <w:u w:val="single"/>
          <w14:textFill>
            <w14:solidFill>
              <w14:schemeClr w14:val="tx1"/>
            </w14:solidFill>
          </w14:textFill>
        </w:rPr>
        <w:t>半年</w:t>
      </w:r>
      <w:r>
        <w:rPr>
          <w:rFonts w:hint="eastAsia" w:ascii="宋体" w:hAnsi="宋体" w:cs="宋体"/>
          <w:color w:val="000000" w:themeColor="text1"/>
          <w:sz w:val="24"/>
          <w:szCs w:val="24"/>
          <w:highlight w:val="none"/>
          <w14:textFill>
            <w14:solidFill>
              <w14:schemeClr w14:val="tx1"/>
            </w14:solidFill>
          </w14:textFill>
        </w:rPr>
        <w:t>提交中期运维服务报告并通过中期评估/提交经甲方和监理方审核合格的中期运维服务报告，收到乙方开具的等额发票后 5 个工作日内办理支付手续，甲方向乙方支付合同总金额的50%，即¥      （人民币            ）， 实际金额应根据合同相应条款扣除违约金及相关赔偿、费用后按实际支付；</w:t>
      </w:r>
    </w:p>
    <w:p>
      <w:pPr>
        <w:pStyle w:val="7"/>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3.尾款：本合同服务期满并提交年度服务报告及项目总结，通过合同验收，收到乙方开具的等额发票后 5 个工作日内办理支付手续，甲方向乙方支付合同总金额的20%，即¥      （人民币           ）， 实际金额应根据合同相应条款扣除违约金及相关赔偿、费用后按实际支付。</w:t>
      </w:r>
    </w:p>
    <w:p>
      <w:pPr>
        <w:tabs>
          <w:tab w:val="left" w:pos="720"/>
        </w:tabs>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w:t>
      </w:r>
    </w:p>
    <w:p>
      <w:pPr>
        <w:pStyle w:val="3"/>
        <w:spacing w:beforeAutospacing="0" w:after="0" w:afterAutospacing="0"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所涉及经费为广州市政务信息化项目建设经费，付款时间需以收到财政经费为准。如因政府财政部门审查、财政支付管理流程及预算下达导致支付延期，或当年广州市财政投资安排经费不足以支付当期全额应付款时，甲方应先告知乙方情况及当期可支付金额，在乙方提供可支付金额的等额发票后支付等额费用予乙方，差额部分甲方应在收到财政经费后予以支付，甲方不承担违约责任，乙方不得以此为由迟延履行或不履行合同义务。</w:t>
      </w:r>
    </w:p>
    <w:p>
      <w:pPr>
        <w:pStyle w:val="7"/>
        <w:numPr>
          <w:ilvl w:val="0"/>
          <w:numId w:val="4"/>
        </w:numPr>
        <w:spacing w:line="440" w:lineRule="exact"/>
        <w:ind w:left="0" w:firstLine="567"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乙方在本项目中所需向甲方支付的违约金、赔偿金及其他应承担的费用，由本合同当期甲方应付款中直接扣减，甲方应付款不足以扣减的，由乙方另行向甲方支付。</w:t>
      </w:r>
    </w:p>
    <w:p>
      <w:pPr>
        <w:pStyle w:val="7"/>
        <w:numPr>
          <w:ilvl w:val="0"/>
          <w:numId w:val="4"/>
        </w:numPr>
        <w:spacing w:line="440" w:lineRule="exact"/>
        <w:ind w:left="0" w:firstLine="567"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甲方向以下乙方指定收款账号汇出款项，即视为甲方已履行付款义务。因乙方账户的原因（包括但不限于账号被注销、被冻结等）导致乙方无法收取款项的，由乙方承担相应后果。</w:t>
      </w:r>
    </w:p>
    <w:p>
      <w:pPr>
        <w:pStyle w:val="7"/>
        <w:spacing w:line="440" w:lineRule="exact"/>
        <w:ind w:firstLine="720" w:firstLineChars="3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开户银行名称：</w:t>
      </w:r>
    </w:p>
    <w:p>
      <w:pPr>
        <w:pStyle w:val="7"/>
        <w:spacing w:line="440" w:lineRule="exact"/>
        <w:ind w:firstLine="720" w:firstLineChars="3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开户名：</w:t>
      </w:r>
    </w:p>
    <w:p>
      <w:pPr>
        <w:pStyle w:val="7"/>
        <w:spacing w:line="440" w:lineRule="exact"/>
        <w:ind w:firstLine="720" w:firstLineChars="3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开户银行账号：    </w:t>
      </w:r>
    </w:p>
    <w:p>
      <w:pPr>
        <w:pStyle w:val="7"/>
        <w:numPr>
          <w:ilvl w:val="0"/>
          <w:numId w:val="4"/>
        </w:numPr>
        <w:spacing w:line="440" w:lineRule="exact"/>
        <w:ind w:left="0" w:firstLine="567"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甲方付款期限自收到乙方开具的发票之日起计算，具体到账期限以财政拨付实到账为准。</w:t>
      </w:r>
    </w:p>
    <w:p>
      <w:pPr>
        <w:pStyle w:val="7"/>
        <w:spacing w:line="440" w:lineRule="exact"/>
        <w:ind w:firstLine="0" w:firstLineChars="0"/>
        <w:rPr>
          <w:rFonts w:ascii="宋体" w:hAnsi="宋体" w:cs="宋体"/>
          <w:b/>
          <w:color w:val="000000" w:themeColor="text1"/>
          <w:sz w:val="24"/>
          <w:szCs w:val="24"/>
          <w:highlight w:val="none"/>
          <w14:textFill>
            <w14:solidFill>
              <w14:schemeClr w14:val="tx1"/>
            </w14:solidFill>
          </w14:textFill>
        </w:rPr>
      </w:pPr>
    </w:p>
    <w:p>
      <w:pPr>
        <w:pStyle w:val="7"/>
        <w:spacing w:line="440" w:lineRule="exact"/>
        <w:ind w:firstLine="602" w:firstLineChars="250"/>
        <w:outlineLvl w:val="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八、验收与投诉</w:t>
      </w:r>
    </w:p>
    <w:p>
      <w:pPr>
        <w:pStyle w:val="7"/>
        <w:numPr>
          <w:ilvl w:val="0"/>
          <w:numId w:val="5"/>
        </w:numPr>
        <w:spacing w:line="440" w:lineRule="exact"/>
        <w:ind w:firstLineChars="0"/>
        <w:outlineLvl w:val="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验收</w:t>
      </w:r>
    </w:p>
    <w:p>
      <w:pPr>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“合同验收”：运维期满，由甲方开展对合同进行检验，若达到用户要求，满足合同及附件的所有要求，则组织合同验收。</w:t>
      </w:r>
    </w:p>
    <w:p>
      <w:pPr>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“项目终验”：合同验收通过后，向市政务信息化主管部门申请对项目进行终验，乙方应配合至项目通过终验为止。</w:t>
      </w:r>
    </w:p>
    <w:p>
      <w:pPr>
        <w:spacing w:line="440" w:lineRule="exact"/>
        <w:ind w:firstLine="48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验收标准以本合同第四条约定标准为准；</w:t>
      </w:r>
      <w:r>
        <w:rPr>
          <w:rFonts w:hint="eastAsia" w:ascii="宋体" w:hAnsi="宋体" w:eastAsia="宋体" w:cs="宋体"/>
          <w:color w:val="000000" w:themeColor="text1"/>
          <w:sz w:val="24"/>
          <w:highlight w:val="none"/>
          <w14:textFill>
            <w14:solidFill>
              <w14:schemeClr w14:val="tx1"/>
            </w14:solidFill>
          </w14:textFill>
        </w:rPr>
        <w:t>具体验收规范以市政务信息化主管部门部门发布的验收规范和要求为准。</w:t>
      </w:r>
    </w:p>
    <w:p>
      <w:pPr>
        <w:pStyle w:val="7"/>
        <w:numPr>
          <w:ilvl w:val="0"/>
          <w:numId w:val="5"/>
        </w:numPr>
        <w:spacing w:line="440" w:lineRule="exact"/>
        <w:ind w:firstLineChars="0"/>
        <w:outlineLvl w:val="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投诉</w:t>
      </w:r>
    </w:p>
    <w:p>
      <w:pPr>
        <w:spacing w:line="440" w:lineRule="exact"/>
        <w:ind w:firstLine="528" w:firstLineChars="22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为了保障双方的权益，建立以下投诉制度：</w:t>
      </w:r>
    </w:p>
    <w:p>
      <w:pPr>
        <w:pStyle w:val="7"/>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甲方可就乙方的服务质量或服务问题向相应行业管理部门广州市市场监督管理局投诉；</w:t>
      </w:r>
    </w:p>
    <w:p>
      <w:pPr>
        <w:pStyle w:val="7"/>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经核查如情况属实则该投诉有效，将记录在案；</w:t>
      </w:r>
    </w:p>
    <w:p>
      <w:pPr>
        <w:pStyle w:val="7"/>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乙方可就甲方人员或机构所提出的除维护或服务以外的要求向甲方投诉；</w:t>
      </w:r>
    </w:p>
    <w:p>
      <w:pPr>
        <w:pStyle w:val="7"/>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甲方将不定期检查乙方的履约情况。</w:t>
      </w:r>
    </w:p>
    <w:p>
      <w:pPr>
        <w:pStyle w:val="7"/>
        <w:spacing w:line="440" w:lineRule="exact"/>
        <w:ind w:firstLine="602" w:firstLineChars="250"/>
        <w:outlineLvl w:val="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九、违约责任 </w:t>
      </w:r>
    </w:p>
    <w:p>
      <w:pPr>
        <w:pStyle w:val="7"/>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甲方无正当理由拒付合同款的，经乙方书面催告后仍然拒付的，每逾期一日，甲方应按照应付逾期付款总额的0.03%向乙方支付违约金，违约金总额最高不超过逾期付款总额的5%，但由于财政拨付安排等非甲方原因，导致甲方逾期付款的，甲方不承担违约责任，并且此情况不能成为乙方逾期履行</w:t>
      </w:r>
      <w:r>
        <w:rPr>
          <w:rFonts w:hint="eastAsia" w:ascii="宋体" w:hAnsi="宋体"/>
          <w:color w:val="000000" w:themeColor="text1"/>
          <w:sz w:val="24"/>
          <w:szCs w:val="24"/>
          <w:highlight w:val="none"/>
          <w14:textFill>
            <w14:solidFill>
              <w14:schemeClr w14:val="tx1"/>
            </w14:solidFill>
          </w14:textFill>
        </w:rPr>
        <w:t>或不履行</w:t>
      </w:r>
      <w:r>
        <w:rPr>
          <w:rFonts w:hint="eastAsia" w:ascii="宋体" w:hAnsi="宋体" w:cs="宋体"/>
          <w:color w:val="000000" w:themeColor="text1"/>
          <w:sz w:val="24"/>
          <w:szCs w:val="24"/>
          <w:highlight w:val="none"/>
          <w14:textFill>
            <w14:solidFill>
              <w14:schemeClr w14:val="tx1"/>
            </w14:solidFill>
          </w14:textFill>
        </w:rPr>
        <w:t xml:space="preserve">合同义务的理由。 </w:t>
      </w:r>
    </w:p>
    <w:p>
      <w:pPr>
        <w:pStyle w:val="7"/>
        <w:wordWrap w:val="0"/>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（二）乙方逾期提供服务的（按时提供但不符合合同要求的视为逾期），每逾期一日，按合同总价的</w:t>
      </w:r>
      <w:r>
        <w:rPr>
          <w:rFonts w:hint="eastAsia" w:ascii="宋体" w:hAnsi="宋体" w:cs="宋体"/>
          <w:color w:val="000000" w:themeColor="text1"/>
          <w:sz w:val="24"/>
          <w:szCs w:val="24"/>
          <w:highlight w:val="none"/>
          <w:u w:val="single"/>
          <w14:textFill>
            <w14:solidFill>
              <w14:schemeClr w14:val="tx1"/>
            </w14:solidFill>
          </w14:textFill>
        </w:rPr>
        <w:t xml:space="preserve">  1‰ </w:t>
      </w:r>
      <w:r>
        <w:rPr>
          <w:rFonts w:hint="eastAsia" w:ascii="宋体" w:hAnsi="宋体" w:cs="宋体"/>
          <w:color w:val="000000" w:themeColor="text1"/>
          <w:sz w:val="24"/>
          <w:szCs w:val="24"/>
          <w:highlight w:val="none"/>
          <w14:textFill>
            <w14:solidFill>
              <w14:schemeClr w14:val="tx1"/>
            </w14:solidFill>
          </w14:textFill>
        </w:rPr>
        <w:t>向甲方偿付违约金，合同的服务期限应按逾期天数相应顺延；逾期超</w:t>
      </w:r>
      <w:r>
        <w:rPr>
          <w:rFonts w:hint="eastAsia" w:ascii="宋体" w:hAnsi="宋体" w:cs="宋体"/>
          <w:color w:val="000000" w:themeColor="text1"/>
          <w:sz w:val="24"/>
          <w:szCs w:val="24"/>
          <w:highlight w:val="none"/>
          <w:u w:val="single"/>
          <w14:textFill>
            <w14:solidFill>
              <w14:schemeClr w14:val="tx1"/>
            </w14:solidFill>
          </w14:textFill>
        </w:rPr>
        <w:t xml:space="preserve">  十 </w:t>
      </w:r>
      <w:r>
        <w:rPr>
          <w:rFonts w:hint="eastAsia" w:ascii="宋体" w:hAnsi="宋体" w:cs="宋体"/>
          <w:color w:val="000000" w:themeColor="text1"/>
          <w:sz w:val="24"/>
          <w:szCs w:val="24"/>
          <w:highlight w:val="none"/>
          <w14:textFill>
            <w14:solidFill>
              <w14:schemeClr w14:val="tx1"/>
            </w14:solidFill>
          </w14:textFill>
        </w:rPr>
        <w:t xml:space="preserve">日，甲方有权直接解除合同，并要求乙方按照合同总价的20%支付违约金，违约金不足以弥补甲方损失的，甲方有权继续追偿。 </w:t>
      </w:r>
    </w:p>
    <w:p>
      <w:pPr>
        <w:pStyle w:val="7"/>
        <w:adjustRightInd w:val="0"/>
        <w:spacing w:line="440" w:lineRule="exact"/>
        <w:ind w:firstLine="48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w:t>
      </w:r>
      <w:r>
        <w:rPr>
          <w:rFonts w:hint="eastAsia" w:ascii="宋体" w:hAnsi="宋体" w:cs="宋体"/>
          <w:color w:val="000000" w:themeColor="text1"/>
          <w:kern w:val="0"/>
          <w:sz w:val="24"/>
          <w:szCs w:val="24"/>
          <w:highlight w:val="none"/>
          <w:lang w:val="zh-CN"/>
          <w14:textFill>
            <w14:solidFill>
              <w14:schemeClr w14:val="tx1"/>
            </w14:solidFill>
          </w14:textFill>
        </w:rPr>
        <w:t>乙方应尽到相关注意义务，避免造成不良影响。因乙方原因对甲方造成不良影响的，由乙方承担一切损失，负责消除不良影响并负担由此产生的一切费用。不良影响</w:t>
      </w:r>
      <w:r>
        <w:rPr>
          <w:rFonts w:hint="eastAsia" w:ascii="宋体" w:hAnsi="宋体" w:cs="宋体"/>
          <w:color w:val="000000" w:themeColor="text1"/>
          <w:sz w:val="24"/>
          <w:szCs w:val="24"/>
          <w:highlight w:val="none"/>
          <w14:textFill>
            <w14:solidFill>
              <w14:schemeClr w14:val="tx1"/>
            </w14:solidFill>
          </w14:textFill>
        </w:rPr>
        <w:t>首</w:t>
      </w:r>
      <w:r>
        <w:rPr>
          <w:rFonts w:hint="eastAsia" w:ascii="宋体" w:hAnsi="宋体" w:cs="宋体"/>
          <w:color w:val="000000" w:themeColor="text1"/>
          <w:kern w:val="0"/>
          <w:sz w:val="24"/>
          <w:szCs w:val="24"/>
          <w:highlight w:val="none"/>
          <w:lang w:val="zh-CN"/>
          <w14:textFill>
            <w14:solidFill>
              <w14:schemeClr w14:val="tx1"/>
            </w14:solidFill>
          </w14:textFill>
        </w:rPr>
        <w:t>次发生的，乙方按合同总额</w:t>
      </w:r>
      <w:r>
        <w:rPr>
          <w:rFonts w:hint="eastAsia" w:ascii="宋体" w:hAnsi="宋体" w:cs="宋体"/>
          <w:b/>
          <w:color w:val="000000" w:themeColor="text1"/>
          <w:kern w:val="0"/>
          <w:sz w:val="24"/>
          <w:szCs w:val="24"/>
          <w:highlight w:val="none"/>
          <w:u w:val="single"/>
          <w14:textFill>
            <w14:solidFill>
              <w14:schemeClr w14:val="tx1"/>
            </w14:solidFill>
          </w14:textFill>
        </w:rPr>
        <w:t xml:space="preserve"> 2%  </w:t>
      </w:r>
      <w:r>
        <w:rPr>
          <w:rFonts w:hint="eastAsia" w:ascii="宋体" w:hAnsi="宋体" w:cs="宋体"/>
          <w:color w:val="000000" w:themeColor="text1"/>
          <w:kern w:val="0"/>
          <w:sz w:val="24"/>
          <w:szCs w:val="24"/>
          <w:highlight w:val="none"/>
          <w:lang w:val="zh-CN"/>
          <w14:textFill>
            <w14:solidFill>
              <w14:schemeClr w14:val="tx1"/>
            </w14:solidFill>
          </w14:textFill>
        </w:rPr>
        <w:t>支付违约金予甲方；第二次发生，乙方按合同总额的</w:t>
      </w:r>
      <w:r>
        <w:rPr>
          <w:rFonts w:hint="eastAsia" w:ascii="宋体" w:hAnsi="宋体" w:cs="宋体"/>
          <w:b/>
          <w:color w:val="000000" w:themeColor="text1"/>
          <w:kern w:val="0"/>
          <w:sz w:val="24"/>
          <w:szCs w:val="24"/>
          <w:highlight w:val="none"/>
          <w:u w:val="single"/>
          <w14:textFill>
            <w14:solidFill>
              <w14:schemeClr w14:val="tx1"/>
            </w14:solidFill>
          </w14:textFill>
        </w:rPr>
        <w:t xml:space="preserve">  5％ </w:t>
      </w:r>
      <w:r>
        <w:rPr>
          <w:rFonts w:hint="eastAsia" w:ascii="宋体" w:hAnsi="宋体" w:cs="宋体"/>
          <w:color w:val="000000" w:themeColor="text1"/>
          <w:kern w:val="0"/>
          <w:sz w:val="24"/>
          <w:szCs w:val="24"/>
          <w:highlight w:val="none"/>
          <w:lang w:val="zh-CN"/>
          <w14:textFill>
            <w14:solidFill>
              <w14:schemeClr w14:val="tx1"/>
            </w14:solidFill>
          </w14:textFill>
        </w:rPr>
        <w:t>支付违约金予甲方；自第三次发生起，乙方每次按合同总额的</w:t>
      </w:r>
      <w:r>
        <w:rPr>
          <w:rFonts w:hint="eastAsia" w:ascii="宋体" w:hAnsi="宋体" w:cs="宋体"/>
          <w:b/>
          <w:color w:val="000000" w:themeColor="text1"/>
          <w:kern w:val="0"/>
          <w:sz w:val="24"/>
          <w:szCs w:val="24"/>
          <w:highlight w:val="none"/>
          <w:u w:val="single"/>
          <w14:textFill>
            <w14:solidFill>
              <w14:schemeClr w14:val="tx1"/>
            </w14:solidFill>
          </w14:textFill>
        </w:rPr>
        <w:t xml:space="preserve">  10％ </w:t>
      </w:r>
      <w:r>
        <w:rPr>
          <w:rFonts w:hint="eastAsia" w:ascii="宋体" w:hAnsi="宋体" w:cs="宋体"/>
          <w:color w:val="000000" w:themeColor="text1"/>
          <w:kern w:val="0"/>
          <w:sz w:val="24"/>
          <w:szCs w:val="24"/>
          <w:highlight w:val="none"/>
          <w:lang w:val="zh-CN"/>
          <w14:textFill>
            <w14:solidFill>
              <w14:schemeClr w14:val="tx1"/>
            </w14:solidFill>
          </w14:textFill>
        </w:rPr>
        <w:t>支付违</w:t>
      </w:r>
      <w:r>
        <w:rPr>
          <w:rFonts w:hint="eastAsia" w:ascii="宋体" w:hAnsi="宋体" w:cs="宋体"/>
          <w:color w:val="000000" w:themeColor="text1"/>
          <w:sz w:val="24"/>
          <w:szCs w:val="24"/>
          <w:highlight w:val="none"/>
          <w14:textFill>
            <w14:solidFill>
              <w14:schemeClr w14:val="tx1"/>
            </w14:solidFill>
          </w14:textFill>
        </w:rPr>
        <w:t>约金</w:t>
      </w:r>
      <w:r>
        <w:rPr>
          <w:rFonts w:hint="eastAsia" w:ascii="宋体" w:hAnsi="宋体" w:cs="宋体"/>
          <w:color w:val="000000" w:themeColor="text1"/>
          <w:kern w:val="0"/>
          <w:sz w:val="24"/>
          <w:szCs w:val="24"/>
          <w:highlight w:val="none"/>
          <w:lang w:val="zh-CN"/>
          <w14:textFill>
            <w14:solidFill>
              <w14:schemeClr w14:val="tx1"/>
            </w14:solidFill>
          </w14:textFill>
        </w:rPr>
        <w:t>予甲方。</w:t>
      </w:r>
    </w:p>
    <w:p>
      <w:pPr>
        <w:adjustRightInd w:val="0"/>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良影响：指经甲方与监理方共同确认，因不当使用信息、数据泄露或其他原因导致，造成甲方遭到投诉，或损害影响第三方（含系统使用者及社会公众）利益引发不满，或被3家以上媒体（含网络媒体）报道扩散。</w:t>
      </w:r>
    </w:p>
    <w:p>
      <w:pPr>
        <w:pStyle w:val="7"/>
        <w:spacing w:line="440" w:lineRule="exact"/>
        <w:ind w:left="6" w:firstLine="499" w:firstLineChars="20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（四）乙方工作人员受到服务对象有效投诉的，按每次</w:t>
      </w:r>
      <w:r>
        <w:rPr>
          <w:rFonts w:hint="eastAsia" w:ascii="宋体" w:hAnsi="宋体" w:cs="宋体"/>
          <w:color w:val="000000" w:themeColor="text1"/>
          <w:sz w:val="24"/>
          <w:szCs w:val="24"/>
          <w:highlight w:val="none"/>
          <w:u w:val="single"/>
          <w14:textFill>
            <w14:solidFill>
              <w14:schemeClr w14:val="tx1"/>
            </w14:solidFill>
          </w14:textFill>
        </w:rPr>
        <w:t xml:space="preserve">  2000  </w:t>
      </w:r>
      <w:r>
        <w:rPr>
          <w:rFonts w:hint="eastAsia" w:ascii="宋体" w:hAnsi="宋体" w:cs="宋体"/>
          <w:color w:val="000000" w:themeColor="text1"/>
          <w:sz w:val="24"/>
          <w:szCs w:val="24"/>
          <w:highlight w:val="none"/>
          <w14:textFill>
            <w14:solidFill>
              <w14:schemeClr w14:val="tx1"/>
            </w14:solidFill>
          </w14:textFill>
        </w:rPr>
        <w:t>元向甲方赔偿违约金。</w:t>
      </w:r>
    </w:p>
    <w:p>
      <w:pPr>
        <w:pStyle w:val="7"/>
        <w:spacing w:line="440" w:lineRule="exact"/>
        <w:ind w:left="6" w:firstLine="499" w:firstLineChars="20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（五）乙方未按要求进行工作移交交接的，甲方有权不向乙方提供合同验收结论，且有权不支付剩余合同尾款。</w:t>
      </w:r>
    </w:p>
    <w:p>
      <w:pPr>
        <w:pStyle w:val="7"/>
        <w:spacing w:line="440" w:lineRule="exact"/>
        <w:ind w:left="6" w:firstLine="499" w:firstLineChars="20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（六）除本合同另有约定外，因乙方原因造成合同终止或解除的，则乙方需将前期甲方支付给乙方的款项退还给甲方，并向甲方支付合同总额的20%的违约金，违约金不足以弥补甲方损失的，甲方有权继续追偿。</w:t>
      </w:r>
    </w:p>
    <w:p>
      <w:pPr>
        <w:pStyle w:val="7"/>
        <w:spacing w:line="440" w:lineRule="exact"/>
        <w:ind w:left="6" w:firstLine="499" w:firstLineChars="20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（七）因乙方原因（由甲方和监理方共同确认）导致系统或设备发生一般事故，每次事故乙方应向甲方支付</w:t>
      </w:r>
      <w:r>
        <w:rPr>
          <w:rFonts w:hint="eastAsia" w:ascii="宋体" w:hAnsi="宋体" w:cs="宋体"/>
          <w:color w:val="000000" w:themeColor="text1"/>
          <w:sz w:val="24"/>
          <w:szCs w:val="24"/>
          <w:highlight w:val="none"/>
          <w:u w:val="single"/>
          <w14:textFill>
            <w14:solidFill>
              <w14:schemeClr w14:val="tx1"/>
            </w14:solidFill>
          </w14:textFill>
        </w:rPr>
        <w:t xml:space="preserve"> 5000   </w:t>
      </w:r>
      <w:r>
        <w:rPr>
          <w:rFonts w:hint="eastAsia" w:ascii="宋体" w:hAnsi="宋体" w:cs="宋体"/>
          <w:color w:val="000000" w:themeColor="text1"/>
          <w:sz w:val="24"/>
          <w:szCs w:val="24"/>
          <w:highlight w:val="none"/>
          <w14:textFill>
            <w14:solidFill>
              <w14:schemeClr w14:val="tx1"/>
            </w14:solidFill>
          </w14:textFill>
        </w:rPr>
        <w:t>元的违约金；发生较大事故，每次事故乙方应向甲方支付</w:t>
      </w:r>
      <w:r>
        <w:rPr>
          <w:rFonts w:hint="eastAsia" w:ascii="宋体" w:hAnsi="宋体" w:cs="宋体"/>
          <w:color w:val="000000" w:themeColor="text1"/>
          <w:sz w:val="24"/>
          <w:szCs w:val="24"/>
          <w:highlight w:val="none"/>
          <w:u w:val="single"/>
          <w14:textFill>
            <w14:solidFill>
              <w14:schemeClr w14:val="tx1"/>
            </w14:solidFill>
          </w14:textFill>
        </w:rPr>
        <w:t xml:space="preserve">  10000  </w:t>
      </w:r>
      <w:r>
        <w:rPr>
          <w:rFonts w:hint="eastAsia" w:ascii="宋体" w:hAnsi="宋体" w:cs="宋体"/>
          <w:color w:val="000000" w:themeColor="text1"/>
          <w:sz w:val="24"/>
          <w:szCs w:val="24"/>
          <w:highlight w:val="none"/>
          <w14:textFill>
            <w14:solidFill>
              <w14:schemeClr w14:val="tx1"/>
            </w14:solidFill>
          </w14:textFill>
        </w:rPr>
        <w:t>元的违约金；发生重大事故，每次事故乙方应向甲方支付</w:t>
      </w:r>
      <w:r>
        <w:rPr>
          <w:rFonts w:hint="eastAsia" w:ascii="宋体" w:hAnsi="宋体" w:cs="宋体"/>
          <w:color w:val="000000" w:themeColor="text1"/>
          <w:sz w:val="24"/>
          <w:szCs w:val="24"/>
          <w:highlight w:val="none"/>
          <w:u w:val="single"/>
          <w14:textFill>
            <w14:solidFill>
              <w14:schemeClr w14:val="tx1"/>
            </w14:solidFill>
          </w14:textFill>
        </w:rPr>
        <w:t xml:space="preserve">   30000 </w:t>
      </w:r>
      <w:r>
        <w:rPr>
          <w:rFonts w:hint="eastAsia" w:ascii="宋体" w:hAnsi="宋体" w:cs="宋体"/>
          <w:color w:val="000000" w:themeColor="text1"/>
          <w:sz w:val="24"/>
          <w:szCs w:val="24"/>
          <w:highlight w:val="none"/>
          <w14:textFill>
            <w14:solidFill>
              <w14:schemeClr w14:val="tx1"/>
            </w14:solidFill>
          </w14:textFill>
        </w:rPr>
        <w:t>元的违约金。</w:t>
      </w:r>
    </w:p>
    <w:p>
      <w:pPr>
        <w:pStyle w:val="7"/>
        <w:spacing w:line="440" w:lineRule="exact"/>
        <w:ind w:left="6" w:firstLine="499" w:firstLineChars="20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事故定义如下：</w:t>
      </w:r>
    </w:p>
    <w:p>
      <w:pPr>
        <w:pStyle w:val="7"/>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重大事故</w:t>
      </w:r>
    </w:p>
    <w:p>
      <w:pPr>
        <w:pStyle w:val="7"/>
        <w:spacing w:line="440" w:lineRule="exact"/>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（1）“信用广州”网中断服务2小时以上。</w:t>
      </w:r>
    </w:p>
    <w:p>
      <w:pPr>
        <w:pStyle w:val="7"/>
        <w:spacing w:line="440" w:lineRule="exact"/>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（2）广州市公共信用信息管理系统（含“信用广州”网）数据库异常中断服务4小时以上。</w:t>
      </w:r>
    </w:p>
    <w:p>
      <w:pPr>
        <w:pStyle w:val="7"/>
        <w:spacing w:line="440" w:lineRule="exact"/>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（3）广州市公共信用信息管理系统（含“信用广州”网）被挂马、暗链、篡改、窃取非公开信息。</w:t>
      </w:r>
    </w:p>
    <w:p>
      <w:pPr>
        <w:pStyle w:val="7"/>
        <w:spacing w:line="440" w:lineRule="exact"/>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乙方的外来办事人员或驻场工作人员在甲方提供的驻场办公场所，通过网络、短信平台或其他形式传播国家法律法规禁止上网的信息；或乙方有关人员因传播国家法律法规禁止上网的信息对甲方带来不良影响。</w:t>
      </w:r>
    </w:p>
    <w:p>
      <w:pPr>
        <w:pStyle w:val="7"/>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（5）信用信息服务窗口无法提供正常服务2小时以上。</w:t>
      </w:r>
    </w:p>
    <w:p>
      <w:pPr>
        <w:pStyle w:val="7"/>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较大事故</w:t>
      </w:r>
    </w:p>
    <w:p>
      <w:pPr>
        <w:pStyle w:val="7"/>
        <w:spacing w:line="440" w:lineRule="exact"/>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（1）“信用广州”网中断服务1-2小时（含2小时）。</w:t>
      </w:r>
    </w:p>
    <w:p>
      <w:pPr>
        <w:pStyle w:val="7"/>
        <w:spacing w:line="440" w:lineRule="exact"/>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（2）广州市公共信用信息管理系统（含“信用广州”网）数据库异常中断服务2-4小时（含4小时）。</w:t>
      </w:r>
    </w:p>
    <w:p>
      <w:pPr>
        <w:pStyle w:val="7"/>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（3）信用信息服务窗口无法提供正常服务1-2小时（含2小时）。</w:t>
      </w:r>
    </w:p>
    <w:p>
      <w:pPr>
        <w:pStyle w:val="7"/>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一般事故</w:t>
      </w:r>
    </w:p>
    <w:p>
      <w:pPr>
        <w:pStyle w:val="7"/>
        <w:spacing w:line="440" w:lineRule="exact"/>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（1）“信用广州”网中断服务0.5-1小时（含1小时）。</w:t>
      </w:r>
    </w:p>
    <w:p>
      <w:pPr>
        <w:pStyle w:val="7"/>
        <w:spacing w:line="440" w:lineRule="exact"/>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（2）广州市公共信用信息管理系统（含“信用广州”网）数据库异常中断服务1-2小时（含2小时）。</w:t>
      </w:r>
    </w:p>
    <w:p>
      <w:pPr>
        <w:pStyle w:val="7"/>
        <w:spacing w:line="440" w:lineRule="exact"/>
        <w:ind w:firstLine="480"/>
        <w:rPr>
          <w:rFonts w:hint="eastAsia" w:ascii="宋体" w:hAnsi="宋体" w:cs="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（3）信用信息服务窗口无法提供正常服务0.5-1小时（含1小时）。</w:t>
      </w:r>
    </w:p>
    <w:p>
      <w:pPr>
        <w:pStyle w:val="7"/>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（八）因乙方原因（由甲方和监理方共同确认）导致系统或设备发生故障，但未达到上一条款定义事故影响标准的，乙方应彻底解决，如同一原因造成的故障多次发生，则自第三次起，按合同总价的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向甲方偿付违约金，每重复一次故障的违约金按上一次的双倍计算，并承担甲方因此所遭受的损失。</w:t>
      </w:r>
    </w:p>
    <w:p>
      <w:pPr>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（九）乙方人员管理未按要求：</w:t>
      </w:r>
    </w:p>
    <w:p>
      <w:pPr>
        <w:pStyle w:val="7"/>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ascii="宋体" w:hAnsi="宋体" w:cs="宋体"/>
          <w:color w:val="000000" w:themeColor="text1"/>
          <w:sz w:val="24"/>
          <w:szCs w:val="24"/>
          <w:highlight w:val="none"/>
          <w14:textFill>
            <w14:solidFill>
              <w14:schemeClr w14:val="tx1"/>
            </w14:solidFill>
          </w14:textFill>
        </w:rPr>
        <w:t>关于缺勤：</w:t>
      </w:r>
      <w:r>
        <w:rPr>
          <w:rFonts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服务期限内，乙方</w:t>
      </w:r>
      <w:r>
        <w:rPr>
          <w:rFonts w:ascii="宋体" w:hAnsi="宋体" w:cs="宋体"/>
          <w:color w:val="000000" w:themeColor="text1"/>
          <w:sz w:val="24"/>
          <w:szCs w:val="24"/>
          <w:highlight w:val="none"/>
          <w14:textFill>
            <w14:solidFill>
              <w14:schemeClr w14:val="tx1"/>
            </w14:solidFill>
          </w14:textFill>
        </w:rPr>
        <w:t>运维人员未按甲方规定实施驻场的，乙方应按（</w:t>
      </w:r>
      <w:r>
        <w:rPr>
          <w:rFonts w:hint="eastAsia" w:ascii="宋体" w:hAnsi="宋体" w:cs="宋体"/>
          <w:color w:val="000000" w:themeColor="text1"/>
          <w:sz w:val="24"/>
          <w:szCs w:val="24"/>
          <w:highlight w:val="none"/>
          <w:u w:val="single"/>
          <w14:textFill>
            <w14:solidFill>
              <w14:schemeClr w14:val="tx1"/>
            </w14:solidFill>
          </w14:textFill>
        </w:rPr>
        <w:t xml:space="preserve">  1500  </w:t>
      </w:r>
      <w:r>
        <w:rPr>
          <w:rFonts w:ascii="宋体" w:hAnsi="宋体" w:cs="宋体"/>
          <w:color w:val="000000" w:themeColor="text1"/>
          <w:sz w:val="24"/>
          <w:szCs w:val="24"/>
          <w:highlight w:val="none"/>
          <w14:textFill>
            <w14:solidFill>
              <w14:schemeClr w14:val="tx1"/>
            </w14:solidFill>
          </w14:textFill>
        </w:rPr>
        <w:t>元/人•日）×（缺勤人数）×（缺勤天数）的标准向甲方支付违约金</w:t>
      </w:r>
      <w:r>
        <w:rPr>
          <w:rFonts w:hint="eastAsia" w:ascii="宋体" w:hAnsi="宋体" w:cs="宋体"/>
          <w:color w:val="000000" w:themeColor="text1"/>
          <w:sz w:val="24"/>
          <w:szCs w:val="24"/>
          <w:highlight w:val="none"/>
          <w14:textFill>
            <w14:solidFill>
              <w14:schemeClr w14:val="tx1"/>
            </w14:solidFill>
          </w14:textFill>
        </w:rPr>
        <w:t>。</w:t>
      </w:r>
    </w:p>
    <w:p>
      <w:pPr>
        <w:pStyle w:val="7"/>
        <w:spacing w:line="440" w:lineRule="exact"/>
        <w:ind w:left="19" w:leftChars="9" w:firstLine="458" w:firstLineChars="191"/>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ascii="宋体" w:hAnsi="宋体" w:cs="宋体"/>
          <w:color w:val="000000" w:themeColor="text1"/>
          <w:sz w:val="24"/>
          <w:szCs w:val="24"/>
          <w:highlight w:val="none"/>
          <w14:textFill>
            <w14:solidFill>
              <w14:schemeClr w14:val="tx1"/>
            </w14:solidFill>
          </w14:textFill>
        </w:rPr>
        <w:t>关于人员变更</w:t>
      </w:r>
      <w:r>
        <w:rPr>
          <w:rFonts w:hint="eastAsia" w:ascii="宋体" w:hAnsi="宋体" w:cs="宋体"/>
          <w:color w:val="000000" w:themeColor="text1"/>
          <w:sz w:val="24"/>
          <w:szCs w:val="24"/>
          <w:highlight w:val="none"/>
          <w14:textFill>
            <w14:solidFill>
              <w14:schemeClr w14:val="tx1"/>
            </w14:solidFill>
          </w14:textFill>
        </w:rPr>
        <w:t>：</w:t>
      </w:r>
    </w:p>
    <w:p>
      <w:pPr>
        <w:pStyle w:val="7"/>
        <w:spacing w:line="440" w:lineRule="exact"/>
        <w:ind w:left="19" w:leftChars="9" w:firstLine="458" w:firstLineChars="19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（1）未能取得甲方书面同意变更项目经理的，每人次乙方应按合同总价的10%标准向甲方支付违约金。</w:t>
      </w:r>
    </w:p>
    <w:p>
      <w:pPr>
        <w:pStyle w:val="7"/>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（2）乙方驻场人员和项目经理变更，替换人员资质须满足招标书要求且不低于投标书投标对应人员的资质。</w:t>
      </w:r>
    </w:p>
    <w:p>
      <w:pPr>
        <w:adjustRightInd w:val="0"/>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（十）</w:t>
      </w:r>
      <w:r>
        <w:rPr>
          <w:rFonts w:hint="eastAsia" w:ascii="宋体" w:hAnsi="宋体" w:eastAsia="宋体" w:cs="宋体"/>
          <w:color w:val="000000" w:themeColor="text1"/>
          <w:sz w:val="24"/>
          <w:highlight w:val="none"/>
          <w14:textFill>
            <w14:solidFill>
              <w14:schemeClr w14:val="tx1"/>
            </w14:solidFill>
          </w14:textFill>
        </w:rPr>
        <w:t>乙方将本合同转包，或违规对本合同项目进行分包，甲方有权立即终止或解除合同。甲方有权要求乙方返还已支付的费用，并要求乙方按照合同总额的30%支付违约金，违约金不足以弥补甲方损失的，乙方还应承担不足部分的赔偿责任。</w:t>
      </w:r>
    </w:p>
    <w:p>
      <w:pPr>
        <w:adjustRightInd w:val="0"/>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一）经监理方确认，因乙方原因造成本合同所属的政务信息化项目未能通过项目终验的，乙方应按甲方要求限期完成整改、通过项目终验并按合同总价20%的标准向甲方支付违约金，违约金不足以弥补甲方损失的，甲方有权继续追偿。</w:t>
      </w:r>
    </w:p>
    <w:p>
      <w:pPr>
        <w:adjustRightInd w:val="0"/>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二）经监理方确认，因乙方原因造成本合同未能通过合同验收的，乙方应按甲方要求限期完成整改、通过合同验收并按合同总价10%的标准向甲方支付违约金，违约金不足以弥补甲方损失的，甲方有权继续追偿。</w:t>
      </w:r>
    </w:p>
    <w:p>
      <w:pPr>
        <w:adjustRightInd w:val="0"/>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（十三）</w:t>
      </w:r>
      <w:r>
        <w:rPr>
          <w:rFonts w:hint="eastAsia" w:ascii="宋体" w:hAnsi="宋体" w:eastAsia="宋体" w:cs="宋体"/>
          <w:color w:val="000000" w:themeColor="text1"/>
          <w:sz w:val="24"/>
          <w:highlight w:val="none"/>
          <w14:textFill>
            <w14:solidFill>
              <w14:schemeClr w14:val="tx1"/>
            </w14:solidFill>
          </w14:textFill>
        </w:rPr>
        <w:t>本合同项下乙方所涉及违约金、赔偿金及其他应承担的费用甲方均有权从未付合同款中直接抵扣。</w:t>
      </w:r>
    </w:p>
    <w:p>
      <w:pPr>
        <w:pStyle w:val="7"/>
        <w:spacing w:line="440" w:lineRule="exact"/>
        <w:ind w:firstLine="482"/>
        <w:outlineLvl w:val="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十、不可抗力 </w:t>
      </w:r>
    </w:p>
    <w:p>
      <w:pPr>
        <w:pStyle w:val="7"/>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不可抗力指战争、严重火灾、洪水、台风、地震等或其他双方认定的不可抗力事件。甲乙双方的任何一方由于不可抗力的原因不能履行或不能完全履行合同时，应尽快向对方通报理由，在提供相应证明后，可允许延期履行、部分履行或不履行，并可根据情况部分或全部免于承担违约责任。        </w:t>
      </w:r>
    </w:p>
    <w:p>
      <w:pPr>
        <w:pStyle w:val="7"/>
        <w:spacing w:line="440" w:lineRule="exact"/>
        <w:ind w:firstLine="482"/>
        <w:outlineLvl w:val="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十一、争议及解决办法 </w:t>
      </w:r>
    </w:p>
    <w:p>
      <w:pPr>
        <w:pStyle w:val="7"/>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  合同履行过程中如一方提议对合同做修改或补充，必须提前十天以书面形式向另一方提出，并经另一方同意且双方签订补充合同书后进行。</w:t>
      </w:r>
    </w:p>
    <w:p>
      <w:pPr>
        <w:pStyle w:val="7"/>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（二）  合同执行过程中双方如有争议，应友好协商解决，协商不成，任何一方可向甲方所在地的人民法院提起诉讼。  </w:t>
      </w:r>
    </w:p>
    <w:p>
      <w:pPr>
        <w:pStyle w:val="7"/>
        <w:spacing w:line="440" w:lineRule="exact"/>
        <w:ind w:firstLine="482"/>
        <w:outlineLvl w:val="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十二、关于廉洁</w:t>
      </w:r>
    </w:p>
    <w:p>
      <w:pPr>
        <w:pStyle w:val="7"/>
        <w:spacing w:line="440" w:lineRule="exact"/>
        <w:ind w:firstLine="0"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甲乙双方应当自觉遵守法律法规，在本合同的签订、履行过程中做到廉洁自律：</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（一）  甲方人员不得索要或接受乙方的现金、有价证券、实物和其他利益；不得参加乙方安排的宴请和娱乐活动；不得以任何理由向乙方提出推荐项目分包单位、工程材料、设备供应、劳务等经济活动要求。</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（二）  乙方人员不得以任何理由向甲方人员给付现金、有价证券、实物和其他利益；不得以任何理由安排甲方人员参加宴请及娱乐活动；不得以任何形式接受甲方人员提供工程材料和设备供应商，以及劳务等经济活动的要求。</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（三）  甲方人员违反上述廉洁条款规定的，按照管理权限，依据有关法律和规定给予党纪、政纪或组织处理或追究刑事责任。乙方人员违反上述廉洁条款规定的，一经发现，</w:t>
      </w:r>
      <w:r>
        <w:rPr>
          <w:rFonts w:ascii="宋体" w:hAnsi="宋体"/>
          <w:color w:val="000000" w:themeColor="text1"/>
          <w:sz w:val="24"/>
          <w:highlight w:val="none"/>
          <w14:textFill>
            <w14:solidFill>
              <w14:schemeClr w14:val="tx1"/>
            </w14:solidFill>
          </w14:textFill>
        </w:rPr>
        <w:t>按照有关规定追究相关人员责任，给甲方造成的经济损失，乙方应予赔偿</w:t>
      </w:r>
      <w:r>
        <w:rPr>
          <w:rFonts w:hint="eastAsia" w:ascii="宋体" w:hAnsi="宋体" w:cs="宋体"/>
          <w:color w:val="000000" w:themeColor="text1"/>
          <w:sz w:val="24"/>
          <w:szCs w:val="24"/>
          <w:highlight w:val="none"/>
          <w14:textFill>
            <w14:solidFill>
              <w14:schemeClr w14:val="tx1"/>
            </w14:solidFill>
          </w14:textFill>
        </w:rPr>
        <w:t>。</w:t>
      </w:r>
    </w:p>
    <w:p>
      <w:pPr>
        <w:pStyle w:val="7"/>
        <w:spacing w:line="440" w:lineRule="exact"/>
        <w:ind w:firstLine="482"/>
        <w:outlineLvl w:val="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十三、其他 </w:t>
      </w:r>
    </w:p>
    <w:p>
      <w:pPr>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（一）  在执行合同过程中，所有经甲乙双方签署确认的文件（包括会议纪要、补充协议、往来信函）即成为本合同的有效组成部分，其生效日期为双方签字盖章确认的日期。 </w:t>
      </w:r>
    </w:p>
    <w:p>
      <w:pPr>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（二）  在执行合同过程中，经甲方及监理方确认，由于客观原因造成本合同约定的服务量未达采购要求，甲乙双方同意按以下标准结算：以乙方投标文件所列《价格明细表》中未完成的服务对应的未完成数量（月数、天数、个数、项数、次数、份数等）乘以该项服务单价得出的该项服务核减金额，作为甲方在该项服务上的应核减金额进行结算。相关核减金额甲方有权从应付未付款项中直接扣除，未付款项不足以抵扣的甲方有权另行追偿。 </w:t>
      </w:r>
    </w:p>
    <w:p>
      <w:pPr>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  本合同一式</w:t>
      </w:r>
      <w:r>
        <w:rPr>
          <w:rFonts w:hint="eastAsia" w:ascii="宋体" w:hAnsi="宋体" w:eastAsia="宋体" w:cs="宋体"/>
          <w:color w:val="000000" w:themeColor="text1"/>
          <w:sz w:val="24"/>
          <w:highlight w:val="none"/>
          <w:u w:val="single"/>
          <w14:textFill>
            <w14:solidFill>
              <w14:schemeClr w14:val="tx1"/>
            </w14:solidFill>
          </w14:textFill>
        </w:rPr>
        <w:t xml:space="preserve"> 陆 </w:t>
      </w:r>
      <w:r>
        <w:rPr>
          <w:rFonts w:hint="eastAsia" w:ascii="宋体" w:hAnsi="宋体" w:eastAsia="宋体" w:cs="宋体"/>
          <w:color w:val="000000" w:themeColor="text1"/>
          <w:sz w:val="24"/>
          <w:highlight w:val="none"/>
          <w14:textFill>
            <w14:solidFill>
              <w14:schemeClr w14:val="tx1"/>
            </w14:solidFill>
          </w14:textFill>
        </w:rPr>
        <w:t>份，甲乙双方各执</w:t>
      </w:r>
      <w:r>
        <w:rPr>
          <w:rFonts w:hint="eastAsia" w:ascii="宋体" w:hAnsi="宋体" w:eastAsia="宋体" w:cs="宋体"/>
          <w:color w:val="000000" w:themeColor="text1"/>
          <w:sz w:val="24"/>
          <w:highlight w:val="none"/>
          <w:u w:val="single"/>
          <w14:textFill>
            <w14:solidFill>
              <w14:schemeClr w14:val="tx1"/>
            </w14:solidFill>
          </w14:textFill>
        </w:rPr>
        <w:t xml:space="preserve"> 叁 </w:t>
      </w:r>
      <w:r>
        <w:rPr>
          <w:rFonts w:hint="eastAsia" w:ascii="宋体" w:hAnsi="宋体" w:eastAsia="宋体" w:cs="宋体"/>
          <w:color w:val="000000" w:themeColor="text1"/>
          <w:sz w:val="24"/>
          <w:highlight w:val="none"/>
          <w14:textFill>
            <w14:solidFill>
              <w14:schemeClr w14:val="tx1"/>
            </w14:solidFill>
          </w14:textFill>
        </w:rPr>
        <w:t xml:space="preserve">份。合同自双方签字盖章后生效。本合同未尽事宜，由双方协商处理。 </w:t>
      </w:r>
    </w:p>
    <w:p>
      <w:pPr>
        <w:pStyle w:val="10"/>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（四）  一方在合同履行过程中向另一方发出或者提供的所有通知、文件、文书、资料等，均可以合同所列明的地址送达；一方如果迁址或者变更电话，应当及时书面通知另一方，未履行通知义务的，另一方按原地址邮寄相关材料即视为已履行送达义务；当面交付上述材料的，在交付之时视为送达。</w:t>
      </w:r>
    </w:p>
    <w:p>
      <w:pPr>
        <w:pStyle w:val="10"/>
        <w:spacing w:line="440" w:lineRule="exact"/>
        <w:ind w:firstLine="480" w:firstLineChars="20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440" w:lineRule="exact"/>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甲方电话：</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10"/>
        <w:spacing w:line="440" w:lineRule="exact"/>
        <w:ind w:firstLine="480" w:firstLineChars="20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乙方电话：</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3"/>
        <w:widowControl/>
        <w:snapToGrid w:val="0"/>
        <w:spacing w:beforeAutospacing="0" w:afterAutospacing="0" w:line="440" w:lineRule="exact"/>
        <w:ind w:firstLine="480" w:firstLineChars="200"/>
        <w:rPr>
          <w:rFonts w:ascii="宋体" w:hAnsi="宋体" w:cs="宋体"/>
          <w:color w:val="000000" w:themeColor="text1"/>
          <w:kern w:val="2"/>
          <w:sz w:val="24"/>
          <w:highlight w:val="none"/>
          <w14:textFill>
            <w14:solidFill>
              <w14:schemeClr w14:val="tx1"/>
            </w14:solidFill>
          </w14:textFill>
        </w:rPr>
      </w:pPr>
      <w:r>
        <w:rPr>
          <w:rFonts w:hint="eastAsia" w:ascii="宋体" w:hAnsi="宋体" w:cs="宋体"/>
          <w:color w:val="000000" w:themeColor="text1"/>
          <w:kern w:val="2"/>
          <w:sz w:val="24"/>
          <w:highlight w:val="none"/>
          <w14:textFill>
            <w14:solidFill>
              <w14:schemeClr w14:val="tx1"/>
            </w14:solidFill>
          </w14:textFill>
        </w:rPr>
        <w:t>（以下无正文）</w:t>
      </w:r>
    </w:p>
    <w:tbl>
      <w:tblPr>
        <w:tblStyle w:val="4"/>
        <w:tblpPr w:leftFromText="180" w:rightFromText="180" w:vertAnchor="text" w:horzAnchor="page" w:tblpX="1145" w:tblpY="1323"/>
        <w:tblOverlap w:val="never"/>
        <w:tblW w:w="0" w:type="auto"/>
        <w:tblInd w:w="0" w:type="dxa"/>
        <w:tblLayout w:type="fixed"/>
        <w:tblCellMar>
          <w:top w:w="0" w:type="dxa"/>
          <w:left w:w="108" w:type="dxa"/>
          <w:bottom w:w="0" w:type="dxa"/>
          <w:right w:w="108" w:type="dxa"/>
        </w:tblCellMar>
      </w:tblPr>
      <w:tblGrid>
        <w:gridCol w:w="5461"/>
        <w:gridCol w:w="5403"/>
      </w:tblGrid>
      <w:tr>
        <w:tblPrEx>
          <w:tblCellMar>
            <w:top w:w="0" w:type="dxa"/>
            <w:left w:w="108" w:type="dxa"/>
            <w:bottom w:w="0" w:type="dxa"/>
            <w:right w:w="108" w:type="dxa"/>
          </w:tblCellMar>
        </w:tblPrEx>
        <w:trPr>
          <w:trHeight w:val="4254" w:hRule="atLeast"/>
        </w:trPr>
        <w:tc>
          <w:tcPr>
            <w:tcW w:w="5461" w:type="dxa"/>
            <w:noWrap w:val="0"/>
            <w:vAlign w:val="top"/>
          </w:tcPr>
          <w:p>
            <w:pPr>
              <w:pStyle w:val="11"/>
              <w:spacing w:line="440" w:lineRule="exact"/>
              <w:rPr>
                <w:rFonts w:cs="宋体"/>
                <w:b/>
                <w:color w:val="000000" w:themeColor="text1"/>
                <w:highlight w:val="none"/>
                <w:u w:val="single"/>
                <w14:textFill>
                  <w14:solidFill>
                    <w14:schemeClr w14:val="tx1"/>
                  </w14:solidFill>
                </w14:textFill>
              </w:rPr>
            </w:pPr>
            <w:r>
              <w:rPr>
                <w:rFonts w:hint="eastAsia" w:cs="宋体"/>
                <w:color w:val="000000" w:themeColor="text1"/>
                <w:highlight w:val="none"/>
                <w14:textFill>
                  <w14:solidFill>
                    <w14:schemeClr w14:val="tx1"/>
                  </w14:solidFill>
                </w14:textFill>
              </w:rPr>
              <w:t xml:space="preserve">  甲方：</w:t>
            </w:r>
            <w:r>
              <w:rPr>
                <w:rFonts w:hint="eastAsia" w:cs="宋体"/>
                <w:b/>
                <w:color w:val="000000" w:themeColor="text1"/>
                <w:highlight w:val="none"/>
                <w:u w:val="single"/>
                <w14:textFill>
                  <w14:solidFill>
                    <w14:schemeClr w14:val="tx1"/>
                  </w14:solidFill>
                </w14:textFill>
              </w:rPr>
              <w:t xml:space="preserve">                         </w:t>
            </w:r>
          </w:p>
          <w:p>
            <w:pPr>
              <w:pStyle w:val="13"/>
              <w:spacing w:before="156" w:line="440" w:lineRule="exact"/>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（签章） </w:t>
            </w:r>
          </w:p>
          <w:p>
            <w:pPr>
              <w:pStyle w:val="13"/>
              <w:spacing w:before="156" w:line="440" w:lineRule="exact"/>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w:t>
            </w:r>
            <w:r>
              <w:rPr>
                <w:rFonts w:hint="eastAsia" w:ascii="宋体" w:hAnsi="宋体" w:cs="宋体"/>
                <w:color w:val="000000" w:themeColor="text1"/>
                <w:sz w:val="24"/>
                <w:highlight w:val="none"/>
                <w14:textFill>
                  <w14:solidFill>
                    <w14:schemeClr w14:val="tx1"/>
                  </w14:solidFill>
                </w14:textFill>
              </w:rPr>
              <w:t xml:space="preserve">授权代表签字：                     </w:t>
            </w:r>
          </w:p>
          <w:p>
            <w:pPr>
              <w:pStyle w:val="13"/>
              <w:spacing w:before="156" w:line="440" w:lineRule="exact"/>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                           </w:t>
            </w:r>
          </w:p>
          <w:p>
            <w:pPr>
              <w:pStyle w:val="11"/>
              <w:spacing w:line="440" w:lineRule="exact"/>
              <w:ind w:firstLine="360" w:firstLineChars="15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日期：    </w:t>
            </w:r>
          </w:p>
        </w:tc>
        <w:tc>
          <w:tcPr>
            <w:tcW w:w="5403" w:type="dxa"/>
            <w:noWrap w:val="0"/>
            <w:vAlign w:val="top"/>
          </w:tcPr>
          <w:p>
            <w:pPr>
              <w:pStyle w:val="11"/>
              <w:spacing w:line="440" w:lineRule="exact"/>
              <w:rPr>
                <w:rFonts w:cs="宋体"/>
                <w:b/>
                <w:color w:val="000000" w:themeColor="text1"/>
                <w:highlight w:val="none"/>
                <w:u w:val="single"/>
                <w14:textFill>
                  <w14:solidFill>
                    <w14:schemeClr w14:val="tx1"/>
                  </w14:solidFill>
                </w14:textFill>
              </w:rPr>
            </w:pPr>
            <w:r>
              <w:rPr>
                <w:rFonts w:hint="eastAsia" w:cs="宋体"/>
                <w:color w:val="000000" w:themeColor="text1"/>
                <w:highlight w:val="none"/>
                <w14:textFill>
                  <w14:solidFill>
                    <w14:schemeClr w14:val="tx1"/>
                  </w14:solidFill>
                </w14:textFill>
              </w:rPr>
              <w:t xml:space="preserve">  乙方：</w:t>
            </w:r>
            <w:r>
              <w:rPr>
                <w:rFonts w:hint="eastAsia" w:cs="宋体"/>
                <w:b/>
                <w:color w:val="000000" w:themeColor="text1"/>
                <w:highlight w:val="none"/>
                <w:u w:val="single"/>
                <w14:textFill>
                  <w14:solidFill>
                    <w14:schemeClr w14:val="tx1"/>
                  </w14:solidFill>
                </w14:textFill>
              </w:rPr>
              <w:t xml:space="preserve">                             </w:t>
            </w:r>
          </w:p>
          <w:p>
            <w:pPr>
              <w:pStyle w:val="13"/>
              <w:spacing w:before="156" w:line="440" w:lineRule="exact"/>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（签章） </w:t>
            </w:r>
          </w:p>
          <w:p>
            <w:pPr>
              <w:pStyle w:val="13"/>
              <w:spacing w:before="156" w:line="440" w:lineRule="exact"/>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w:t>
            </w:r>
            <w:r>
              <w:rPr>
                <w:rFonts w:hint="eastAsia" w:ascii="宋体" w:hAnsi="宋体" w:cs="宋体"/>
                <w:color w:val="000000" w:themeColor="text1"/>
                <w:sz w:val="24"/>
                <w:highlight w:val="none"/>
                <w14:textFill>
                  <w14:solidFill>
                    <w14:schemeClr w14:val="tx1"/>
                  </w14:solidFill>
                </w14:textFill>
              </w:rPr>
              <w:t xml:space="preserve">授权代表签字：                     </w:t>
            </w:r>
          </w:p>
          <w:p>
            <w:pPr>
              <w:pStyle w:val="13"/>
              <w:spacing w:before="156" w:line="440" w:lineRule="exact"/>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                           </w:t>
            </w:r>
          </w:p>
          <w:p>
            <w:pPr>
              <w:pStyle w:val="11"/>
              <w:spacing w:line="440" w:lineRule="exact"/>
              <w:ind w:firstLine="360" w:firstLineChars="15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日期：    </w:t>
            </w:r>
          </w:p>
        </w:tc>
      </w:tr>
    </w:tbl>
    <w:p>
      <w:pPr>
        <w:spacing w:line="440" w:lineRule="exact"/>
        <w:ind w:firstLine="420" w:firstLineChars="200"/>
        <w:outlineLvl w:val="0"/>
        <w:rPr>
          <w:rFonts w:hint="eastAsia" w:ascii="宋体" w:hAnsi="宋体" w:eastAsia="宋体" w:cs="宋体"/>
          <w:color w:val="000000" w:themeColor="text1"/>
          <w:sz w:val="28"/>
          <w:szCs w:val="28"/>
          <w:highlight w:val="none"/>
          <w:lang w:bidi="ar"/>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eastAsia="宋体" w:cs="宋体"/>
          <w:color w:val="000000" w:themeColor="text1"/>
          <w:sz w:val="36"/>
          <w:szCs w:val="36"/>
          <w:highlight w:val="none"/>
          <w:lang w:bidi="ar"/>
          <w14:textFill>
            <w14:solidFill>
              <w14:schemeClr w14:val="tx1"/>
            </w14:solidFill>
          </w14:textFill>
        </w:rPr>
        <w:t>合同附件：保密协议书</w:t>
      </w:r>
    </w:p>
    <w:p>
      <w:pPr>
        <w:snapToGrid w:val="0"/>
        <w:spacing w:line="440" w:lineRule="exact"/>
        <w:ind w:left="-3" w:leftChars="-540" w:hanging="1131" w:hangingChars="256"/>
        <w:jc w:val="center"/>
        <w:rPr>
          <w:rFonts w:hint="eastAsia" w:ascii="宋体" w:hAnsi="宋体" w:eastAsia="宋体" w:cs="宋体"/>
          <w:b/>
          <w:color w:val="000000" w:themeColor="text1"/>
          <w:sz w:val="44"/>
          <w:highlight w:val="none"/>
          <w:u w:val="single"/>
          <w14:textFill>
            <w14:solidFill>
              <w14:schemeClr w14:val="tx1"/>
            </w14:solidFill>
          </w14:textFill>
        </w:rPr>
      </w:pPr>
    </w:p>
    <w:p>
      <w:pPr>
        <w:snapToGrid w:val="0"/>
        <w:spacing w:line="440" w:lineRule="exact"/>
        <w:ind w:left="-3" w:leftChars="-540" w:hanging="1131" w:hangingChars="256"/>
        <w:jc w:val="center"/>
        <w:rPr>
          <w:rFonts w:hint="eastAsia" w:ascii="宋体" w:hAnsi="宋体" w:eastAsia="宋体" w:cs="宋体"/>
          <w:b/>
          <w:color w:val="000000" w:themeColor="text1"/>
          <w:sz w:val="44"/>
          <w:highlight w:val="none"/>
          <w:u w:val="single"/>
          <w14:textFill>
            <w14:solidFill>
              <w14:schemeClr w14:val="tx1"/>
            </w14:solidFill>
          </w14:textFill>
        </w:rPr>
      </w:pPr>
    </w:p>
    <w:p>
      <w:pPr>
        <w:snapToGrid w:val="0"/>
        <w:spacing w:line="440" w:lineRule="exact"/>
        <w:ind w:left="-3" w:leftChars="-540" w:hanging="1131" w:hangingChars="256"/>
        <w:jc w:val="center"/>
        <w:rPr>
          <w:rFonts w:hint="eastAsia" w:ascii="宋体" w:hAnsi="宋体" w:eastAsia="宋体" w:cs="宋体"/>
          <w:b/>
          <w:color w:val="000000" w:themeColor="text1"/>
          <w:sz w:val="44"/>
          <w:highlight w:val="none"/>
          <w:u w:val="single"/>
          <w14:textFill>
            <w14:solidFill>
              <w14:schemeClr w14:val="tx1"/>
            </w14:solidFill>
          </w14:textFill>
        </w:rPr>
      </w:pPr>
    </w:p>
    <w:p>
      <w:pPr>
        <w:snapToGrid w:val="0"/>
        <w:spacing w:line="440" w:lineRule="exact"/>
        <w:ind w:left="-3" w:leftChars="-540" w:hanging="1131" w:hangingChars="256"/>
        <w:jc w:val="center"/>
        <w:outlineLvl w:val="0"/>
        <w:rPr>
          <w:rFonts w:hint="eastAsia" w:ascii="宋体" w:hAnsi="宋体" w:eastAsia="宋体" w:cs="宋体"/>
          <w:b/>
          <w:color w:val="000000" w:themeColor="text1"/>
          <w:sz w:val="44"/>
          <w:highlight w:val="none"/>
          <w14:textFill>
            <w14:solidFill>
              <w14:schemeClr w14:val="tx1"/>
            </w14:solidFill>
          </w14:textFill>
        </w:rPr>
      </w:pPr>
      <w:r>
        <w:rPr>
          <w:rFonts w:hint="eastAsia" w:ascii="宋体" w:hAnsi="宋体" w:eastAsia="宋体" w:cs="宋体"/>
          <w:b/>
          <w:color w:val="000000" w:themeColor="text1"/>
          <w:sz w:val="44"/>
          <w:highlight w:val="none"/>
          <w:u w:val="single"/>
          <w14:textFill>
            <w14:solidFill>
              <w14:schemeClr w14:val="tx1"/>
            </w14:solidFill>
          </w14:textFill>
        </w:rPr>
        <w:t xml:space="preserve">广州市数字政府运营中心2025-2026年信息化运维服务项目信用系统运维 </w:t>
      </w:r>
      <w:r>
        <w:rPr>
          <w:rFonts w:hint="eastAsia" w:ascii="宋体" w:hAnsi="宋体" w:eastAsia="宋体" w:cs="宋体"/>
          <w:b/>
          <w:color w:val="000000" w:themeColor="text1"/>
          <w:sz w:val="44"/>
          <w:highlight w:val="none"/>
          <w14:textFill>
            <w14:solidFill>
              <w14:schemeClr w14:val="tx1"/>
            </w14:solidFill>
          </w14:textFill>
        </w:rPr>
        <w:t>项目</w:t>
      </w:r>
    </w:p>
    <w:p>
      <w:pPr>
        <w:snapToGrid w:val="0"/>
        <w:spacing w:line="440" w:lineRule="exact"/>
        <w:ind w:left="-3" w:leftChars="-540" w:hanging="1131" w:hangingChars="256"/>
        <w:jc w:val="center"/>
        <w:outlineLvl w:val="0"/>
        <w:rPr>
          <w:rFonts w:hint="eastAsia" w:ascii="宋体" w:hAnsi="宋体" w:eastAsia="宋体" w:cs="宋体"/>
          <w:b/>
          <w:color w:val="000000" w:themeColor="text1"/>
          <w:sz w:val="44"/>
          <w:highlight w:val="none"/>
          <w14:textFill>
            <w14:solidFill>
              <w14:schemeClr w14:val="tx1"/>
            </w14:solidFill>
          </w14:textFill>
        </w:rPr>
      </w:pPr>
      <w:r>
        <w:rPr>
          <w:rFonts w:hint="eastAsia" w:ascii="宋体" w:hAnsi="宋体" w:eastAsia="宋体" w:cs="宋体"/>
          <w:b/>
          <w:color w:val="000000" w:themeColor="text1"/>
          <w:sz w:val="44"/>
          <w:highlight w:val="none"/>
          <w14:textFill>
            <w14:solidFill>
              <w14:schemeClr w14:val="tx1"/>
            </w14:solidFill>
          </w14:textFill>
        </w:rPr>
        <w:t xml:space="preserve">    保密协议</w:t>
      </w:r>
    </w:p>
    <w:p>
      <w:pPr>
        <w:snapToGrid w:val="0"/>
        <w:spacing w:line="440" w:lineRule="exact"/>
        <w:rPr>
          <w:rFonts w:hint="eastAsia" w:ascii="宋体" w:hAnsi="宋体" w:eastAsia="宋体" w:cs="宋体"/>
          <w:color w:val="000000" w:themeColor="text1"/>
          <w:sz w:val="32"/>
          <w:highlight w:val="none"/>
          <w14:textFill>
            <w14:solidFill>
              <w14:schemeClr w14:val="tx1"/>
            </w14:solidFill>
          </w14:textFill>
        </w:rPr>
      </w:pPr>
    </w:p>
    <w:p>
      <w:pPr>
        <w:snapToGrid w:val="0"/>
        <w:spacing w:line="440" w:lineRule="exact"/>
        <w:rPr>
          <w:rFonts w:hint="eastAsia" w:ascii="宋体" w:hAnsi="宋体" w:eastAsia="宋体" w:cs="宋体"/>
          <w:color w:val="000000" w:themeColor="text1"/>
          <w:sz w:val="28"/>
          <w:highlight w:val="none"/>
          <w14:textFill>
            <w14:solidFill>
              <w14:schemeClr w14:val="tx1"/>
            </w14:solidFill>
          </w14:textFill>
        </w:rPr>
      </w:pPr>
    </w:p>
    <w:p>
      <w:pPr>
        <w:snapToGrid w:val="0"/>
        <w:spacing w:line="440" w:lineRule="exact"/>
        <w:rPr>
          <w:rFonts w:hint="eastAsia" w:ascii="宋体" w:hAnsi="宋体" w:eastAsia="宋体" w:cs="宋体"/>
          <w:color w:val="000000" w:themeColor="text1"/>
          <w:sz w:val="32"/>
          <w:highlight w:val="none"/>
          <w14:textFill>
            <w14:solidFill>
              <w14:schemeClr w14:val="tx1"/>
            </w14:solidFill>
          </w14:textFill>
        </w:rPr>
      </w:pPr>
    </w:p>
    <w:p>
      <w:pPr>
        <w:snapToGrid w:val="0"/>
        <w:spacing w:line="440" w:lineRule="exact"/>
        <w:rPr>
          <w:rFonts w:hint="eastAsia" w:ascii="宋体" w:hAnsi="宋体" w:eastAsia="宋体" w:cs="宋体"/>
          <w:color w:val="000000" w:themeColor="text1"/>
          <w:sz w:val="32"/>
          <w:highlight w:val="none"/>
          <w14:textFill>
            <w14:solidFill>
              <w14:schemeClr w14:val="tx1"/>
            </w14:solidFill>
          </w14:textFill>
        </w:rPr>
      </w:pPr>
    </w:p>
    <w:p>
      <w:pPr>
        <w:snapToGrid w:val="0"/>
        <w:spacing w:line="440" w:lineRule="exact"/>
        <w:outlineLvl w:val="1"/>
        <w:rPr>
          <w:rFonts w:hint="eastAsia" w:ascii="宋体" w:hAnsi="宋体" w:eastAsia="宋体" w:cs="宋体"/>
          <w:color w:val="000000" w:themeColor="text1"/>
          <w:sz w:val="32"/>
          <w:highlight w:val="none"/>
          <w:u w:val="singl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甲方：</w:t>
      </w:r>
      <w:r>
        <w:rPr>
          <w:rFonts w:hint="eastAsia" w:ascii="宋体" w:hAnsi="宋体" w:eastAsia="宋体" w:cs="宋体"/>
          <w:color w:val="000000" w:themeColor="text1"/>
          <w:sz w:val="32"/>
          <w:highlight w:val="none"/>
          <w:u w:val="single"/>
          <w14:textFill>
            <w14:solidFill>
              <w14:schemeClr w14:val="tx1"/>
            </w14:solidFill>
          </w14:textFill>
        </w:rPr>
        <w:t xml:space="preserve"> 广州市数字政府运营中心     </w:t>
      </w:r>
    </w:p>
    <w:p>
      <w:pPr>
        <w:snapToGrid w:val="0"/>
        <w:spacing w:line="440" w:lineRule="exact"/>
        <w:rPr>
          <w:rFonts w:hint="eastAsia" w:ascii="宋体" w:hAnsi="宋体" w:eastAsia="宋体" w:cs="宋体"/>
          <w:color w:val="000000" w:themeColor="text1"/>
          <w:sz w:val="32"/>
          <w:highlight w:val="none"/>
          <w14:textFill>
            <w14:solidFill>
              <w14:schemeClr w14:val="tx1"/>
            </w14:solidFill>
          </w14:textFill>
        </w:rPr>
      </w:pPr>
    </w:p>
    <w:p>
      <w:pPr>
        <w:snapToGrid w:val="0"/>
        <w:spacing w:line="440" w:lineRule="exact"/>
        <w:rPr>
          <w:rFonts w:hint="eastAsia" w:ascii="宋体" w:hAnsi="宋体" w:eastAsia="宋体" w:cs="宋体"/>
          <w:color w:val="000000" w:themeColor="text1"/>
          <w:sz w:val="28"/>
          <w:highlight w:val="none"/>
          <w14:textFill>
            <w14:solidFill>
              <w14:schemeClr w14:val="tx1"/>
            </w14:solidFill>
          </w14:textFill>
        </w:rPr>
      </w:pPr>
    </w:p>
    <w:p>
      <w:pPr>
        <w:snapToGrid w:val="0"/>
        <w:spacing w:line="440" w:lineRule="exact"/>
        <w:rPr>
          <w:rFonts w:hint="eastAsia" w:ascii="宋体" w:hAnsi="宋体" w:eastAsia="宋体" w:cs="宋体"/>
          <w:color w:val="000000" w:themeColor="text1"/>
          <w:sz w:val="28"/>
          <w:highlight w:val="none"/>
          <w14:textFill>
            <w14:solidFill>
              <w14:schemeClr w14:val="tx1"/>
            </w14:solidFill>
          </w14:textFill>
        </w:rPr>
      </w:pPr>
    </w:p>
    <w:p>
      <w:pPr>
        <w:snapToGrid w:val="0"/>
        <w:spacing w:line="440" w:lineRule="exact"/>
        <w:outlineLvl w:val="1"/>
        <w:rPr>
          <w:rFonts w:hint="eastAsia"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乙方：</w:t>
      </w:r>
      <w:r>
        <w:rPr>
          <w:rFonts w:hint="eastAsia" w:ascii="宋体" w:hAnsi="宋体" w:eastAsia="宋体" w:cs="宋体"/>
          <w:color w:val="000000" w:themeColor="text1"/>
          <w:sz w:val="32"/>
          <w:highlight w:val="none"/>
          <w:u w:val="single"/>
          <w14:textFill>
            <w14:solidFill>
              <w14:schemeClr w14:val="tx1"/>
            </w14:solidFill>
          </w14:textFill>
        </w:rPr>
        <w:t xml:space="preserve">                            </w:t>
      </w:r>
    </w:p>
    <w:p>
      <w:pPr>
        <w:snapToGrid w:val="0"/>
        <w:spacing w:line="440" w:lineRule="exact"/>
        <w:rPr>
          <w:rFonts w:hint="eastAsia" w:ascii="宋体" w:hAnsi="宋体" w:eastAsia="宋体" w:cs="宋体"/>
          <w:color w:val="000000" w:themeColor="text1"/>
          <w:sz w:val="28"/>
          <w:highlight w:val="none"/>
          <w14:textFill>
            <w14:solidFill>
              <w14:schemeClr w14:val="tx1"/>
            </w14:solidFill>
          </w14:textFill>
        </w:rPr>
      </w:pPr>
    </w:p>
    <w:p>
      <w:pPr>
        <w:snapToGrid w:val="0"/>
        <w:spacing w:line="440" w:lineRule="exact"/>
        <w:rPr>
          <w:rFonts w:hint="eastAsia" w:ascii="宋体" w:hAnsi="宋体" w:eastAsia="宋体" w:cs="宋体"/>
          <w:color w:val="000000" w:themeColor="text1"/>
          <w:sz w:val="28"/>
          <w:highlight w:val="none"/>
          <w14:textFill>
            <w14:solidFill>
              <w14:schemeClr w14:val="tx1"/>
            </w14:solidFill>
          </w14:textFill>
        </w:rPr>
      </w:pPr>
    </w:p>
    <w:p>
      <w:pPr>
        <w:snapToGrid w:val="0"/>
        <w:spacing w:line="440" w:lineRule="exact"/>
        <w:rPr>
          <w:rFonts w:hint="eastAsia" w:ascii="宋体" w:hAnsi="宋体" w:eastAsia="宋体" w:cs="宋体"/>
          <w:color w:val="000000" w:themeColor="text1"/>
          <w:sz w:val="28"/>
          <w:highlight w:val="none"/>
          <w14:textFill>
            <w14:solidFill>
              <w14:schemeClr w14:val="tx1"/>
            </w14:solidFill>
          </w14:textFill>
        </w:rPr>
      </w:pPr>
    </w:p>
    <w:p>
      <w:pPr>
        <w:snapToGrid w:val="0"/>
        <w:spacing w:line="440" w:lineRule="exact"/>
        <w:rPr>
          <w:rFonts w:hint="eastAsia" w:ascii="宋体" w:hAnsi="宋体" w:eastAsia="宋体" w:cs="宋体"/>
          <w:color w:val="000000" w:themeColor="text1"/>
          <w:sz w:val="28"/>
          <w:highlight w:val="none"/>
          <w14:textFill>
            <w14:solidFill>
              <w14:schemeClr w14:val="tx1"/>
            </w14:solidFill>
          </w14:textFill>
        </w:rPr>
      </w:pPr>
    </w:p>
    <w:p>
      <w:pPr>
        <w:snapToGrid w:val="0"/>
        <w:spacing w:line="440" w:lineRule="exact"/>
        <w:rPr>
          <w:rFonts w:hint="eastAsia" w:ascii="宋体" w:hAnsi="宋体" w:eastAsia="宋体" w:cs="宋体"/>
          <w:color w:val="000000" w:themeColor="text1"/>
          <w:sz w:val="28"/>
          <w:highlight w:val="none"/>
          <w14:textFill>
            <w14:solidFill>
              <w14:schemeClr w14:val="tx1"/>
            </w14:solidFill>
          </w14:textFill>
        </w:rPr>
      </w:pPr>
    </w:p>
    <w:p>
      <w:pPr>
        <w:snapToGrid w:val="0"/>
        <w:spacing w:line="440" w:lineRule="exact"/>
        <w:rPr>
          <w:rFonts w:hint="eastAsia" w:ascii="宋体" w:hAnsi="宋体" w:eastAsia="宋体" w:cs="宋体"/>
          <w:color w:val="000000" w:themeColor="text1"/>
          <w:sz w:val="28"/>
          <w:highlight w:val="none"/>
          <w14:textFill>
            <w14:solidFill>
              <w14:schemeClr w14:val="tx1"/>
            </w14:solidFill>
          </w14:textFill>
        </w:rPr>
      </w:pPr>
    </w:p>
    <w:p>
      <w:pPr>
        <w:snapToGrid w:val="0"/>
        <w:spacing w:before="120" w:after="120" w:line="440" w:lineRule="exact"/>
        <w:outlineLvl w:val="1"/>
        <w:rPr>
          <w:rFonts w:hint="eastAsia"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签订地点：  广州市天河区</w:t>
      </w:r>
    </w:p>
    <w:p>
      <w:pPr>
        <w:snapToGrid w:val="0"/>
        <w:spacing w:before="120" w:after="120" w:line="440" w:lineRule="exact"/>
        <w:outlineLvl w:val="1"/>
        <w:rPr>
          <w:rFonts w:hint="eastAsia" w:ascii="宋体" w:hAnsi="宋体" w:eastAsia="宋体" w:cs="宋体"/>
          <w:color w:val="000000" w:themeColor="text1"/>
          <w:sz w:val="32"/>
          <w:highlight w:val="none"/>
          <w14:textFill>
            <w14:solidFill>
              <w14:schemeClr w14:val="tx1"/>
            </w14:solidFill>
          </w14:textFill>
        </w:rPr>
      </w:pPr>
    </w:p>
    <w:p>
      <w:pPr>
        <w:spacing w:line="440" w:lineRule="exact"/>
        <w:outlineLvl w:val="1"/>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 xml:space="preserve">签订日期：  </w:t>
      </w:r>
      <w:r>
        <w:rPr>
          <w:rFonts w:hint="eastAsia" w:ascii="宋体" w:hAnsi="宋体" w:eastAsia="宋体" w:cs="宋体"/>
          <w:color w:val="000000" w:themeColor="text1"/>
          <w:sz w:val="32"/>
          <w:highlight w:val="none"/>
          <w:u w:val="single"/>
          <w14:textFill>
            <w14:solidFill>
              <w14:schemeClr w14:val="tx1"/>
            </w14:solidFill>
          </w14:textFill>
        </w:rPr>
        <w:t xml:space="preserve">    </w:t>
      </w:r>
      <w:r>
        <w:rPr>
          <w:rFonts w:hint="eastAsia" w:ascii="宋体" w:hAnsi="宋体" w:eastAsia="宋体" w:cs="宋体"/>
          <w:color w:val="000000" w:themeColor="text1"/>
          <w:sz w:val="32"/>
          <w:highlight w:val="none"/>
          <w14:textFill>
            <w14:solidFill>
              <w14:schemeClr w14:val="tx1"/>
            </w14:solidFill>
          </w14:textFill>
        </w:rPr>
        <w:t xml:space="preserve">年 </w:t>
      </w:r>
      <w:r>
        <w:rPr>
          <w:rFonts w:hint="eastAsia" w:ascii="宋体" w:hAnsi="宋体" w:eastAsia="宋体" w:cs="宋体"/>
          <w:color w:val="000000" w:themeColor="text1"/>
          <w:sz w:val="32"/>
          <w:highlight w:val="none"/>
          <w:u w:val="single"/>
          <w14:textFill>
            <w14:solidFill>
              <w14:schemeClr w14:val="tx1"/>
            </w14:solidFill>
          </w14:textFill>
        </w:rPr>
        <w:t xml:space="preserve">   </w:t>
      </w:r>
      <w:r>
        <w:rPr>
          <w:rFonts w:hint="eastAsia" w:ascii="宋体" w:hAnsi="宋体" w:eastAsia="宋体" w:cs="宋体"/>
          <w:color w:val="000000" w:themeColor="text1"/>
          <w:sz w:val="32"/>
          <w:highlight w:val="none"/>
          <w14:textFill>
            <w14:solidFill>
              <w14:schemeClr w14:val="tx1"/>
            </w14:solidFill>
          </w14:textFill>
        </w:rPr>
        <w:t>月</w:t>
      </w:r>
      <w:r>
        <w:rPr>
          <w:rFonts w:hint="eastAsia" w:ascii="宋体" w:hAnsi="宋体" w:eastAsia="宋体" w:cs="宋体"/>
          <w:color w:val="000000" w:themeColor="text1"/>
          <w:sz w:val="32"/>
          <w:highlight w:val="none"/>
          <w:u w:val="single"/>
          <w14:textFill>
            <w14:solidFill>
              <w14:schemeClr w14:val="tx1"/>
            </w14:solidFill>
          </w14:textFill>
        </w:rPr>
        <w:t xml:space="preserve">   </w:t>
      </w:r>
      <w:r>
        <w:rPr>
          <w:rFonts w:hint="eastAsia" w:ascii="宋体" w:hAnsi="宋体" w:eastAsia="宋体" w:cs="宋体"/>
          <w:color w:val="000000" w:themeColor="text1"/>
          <w:sz w:val="32"/>
          <w:highlight w:val="none"/>
          <w14:textFill>
            <w14:solidFill>
              <w14:schemeClr w14:val="tx1"/>
            </w14:solidFill>
          </w14:textFill>
        </w:rPr>
        <w:t>日</w:t>
      </w:r>
    </w:p>
    <w:p>
      <w:pPr>
        <w:pStyle w:val="13"/>
        <w:spacing w:line="440" w:lineRule="exact"/>
        <w:rPr>
          <w:rFonts w:hint="eastAsia" w:ascii="宋体" w:hAnsi="宋体" w:cs="宋体"/>
          <w:color w:val="000000" w:themeColor="text1"/>
          <w:sz w:val="24"/>
          <w:highlight w:val="none"/>
          <w14:textFill>
            <w14:solidFill>
              <w14:schemeClr w14:val="tx1"/>
            </w14:solidFill>
          </w14:textFill>
        </w:rPr>
      </w:pPr>
      <w:bookmarkStart w:id="0" w:name="EB6c11a057e7a04bcfa6827789631b2c7a"/>
      <w:r>
        <w:rPr>
          <w:rFonts w:hint="eastAsia" w:ascii="宋体" w:hAnsi="宋体" w:cs="宋体"/>
          <w:color w:val="000000" w:themeColor="text1"/>
          <w:sz w:val="32"/>
          <w:szCs w:val="32"/>
          <w:highlight w:val="none"/>
          <w:lang w:bidi="ar"/>
          <w14:textFill>
            <w14:solidFill>
              <w14:schemeClr w14:val="tx1"/>
            </w14:solidFill>
          </w14:textFill>
        </w:rPr>
        <w:br w:type="page"/>
      </w:r>
      <w:r>
        <w:rPr>
          <w:rFonts w:hint="eastAsia" w:ascii="宋体" w:hAnsi="宋体" w:cs="宋体"/>
          <w:color w:val="000000" w:themeColor="text1"/>
          <w:sz w:val="32"/>
          <w:szCs w:val="32"/>
          <w:highlight w:val="none"/>
          <w:lang w:bidi="ar"/>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根据</w:t>
      </w:r>
      <w:r>
        <w:rPr>
          <w:rFonts w:hint="eastAsia" w:ascii="宋体" w:hAnsi="宋体" w:cs="宋体"/>
          <w:color w:val="000000" w:themeColor="text1"/>
          <w:sz w:val="24"/>
          <w:highlight w:val="none"/>
          <w:u w:val="single"/>
          <w14:textFill>
            <w14:solidFill>
              <w14:schemeClr w14:val="tx1"/>
            </w14:solidFill>
          </w14:textFill>
        </w:rPr>
        <w:t>广州市数字政府运营中心2025-2026年信息化运维服务项目信用系统运维</w:t>
      </w:r>
      <w:r>
        <w:rPr>
          <w:rFonts w:hint="eastAsia" w:ascii="宋体" w:hAnsi="宋体" w:cs="宋体"/>
          <w:color w:val="000000" w:themeColor="text1"/>
          <w:sz w:val="24"/>
          <w:highlight w:val="none"/>
          <w14:textFill>
            <w14:solidFill>
              <w14:schemeClr w14:val="tx1"/>
            </w14:solidFill>
          </w14:textFill>
        </w:rPr>
        <w:t>项目（以下简称“项目”）合同规定和要求，乙方在项目建设实施过程中产生或使用到的所有资料及数据，甲方有权要求乙方严格遵守国家相关的保密法律、法规和相关规定，确保信息安全。乙方应加强保密意识并严格遵守以下协议：</w:t>
      </w:r>
    </w:p>
    <w:p>
      <w:pPr>
        <w:pStyle w:val="13"/>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一、本协议以乙方为责任方，参与项目建设的乙方及乙方所有人员均为责任人，承担共同的保密责任。</w:t>
      </w:r>
    </w:p>
    <w:p>
      <w:pPr>
        <w:pStyle w:val="13"/>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二、保密内容包括但不限于项目实施过程中产生或使用到的书面资料、电子版资料、数据、图片、照片和由此派生的相关资料的内容。</w:t>
      </w:r>
    </w:p>
    <w:p>
      <w:pPr>
        <w:pStyle w:val="13"/>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三、对本协议所述的所有保密内容，未经甲方明确书面许可，不得擅自对外泄露、转让、租借等。</w:t>
      </w:r>
    </w:p>
    <w:p>
      <w:pPr>
        <w:pStyle w:val="13"/>
        <w:autoSpaceDE w:val="0"/>
        <w:autoSpaceDN w:val="0"/>
        <w:adjustRightInd w:val="0"/>
        <w:spacing w:line="44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乙方不得擅自记录、复制、拍摄、摘抄、收藏项目所涉及数据，以及由此派生的相关资料的内容；严禁将数据泄露给无关人员；严禁将项目实施中涉及的相关项目技术方案及实施规划中含有数据字典的内容透露给无关人员；未经甲方允许，乙方不得擅自将此项目涉及的系统向他人演示与展示，并严禁提供给第三方使用。</w:t>
      </w:r>
    </w:p>
    <w:p>
      <w:pPr>
        <w:pStyle w:val="13"/>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五、乙方应服从甲方的安排，依照有关法律、法规和协议工作，不得将项目涉及到的数据以及相关内容泄露给无关人员。</w:t>
      </w:r>
    </w:p>
    <w:p>
      <w:pPr>
        <w:pStyle w:val="13"/>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六、乙方在项目实施过程中使用到的数据等相关资料必须由本项目人员因本项目工作需要而使用与保管，不得借给无关人员。</w:t>
      </w:r>
    </w:p>
    <w:p>
      <w:pPr>
        <w:pStyle w:val="13"/>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七、为配合乙方实施项目，甲方提供给其的数据以及含有其内容的相关资料不得应用于除本项目以外的项目活动以及其他商业行为。</w:t>
      </w:r>
    </w:p>
    <w:p>
      <w:pPr>
        <w:pStyle w:val="13"/>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八、乙方必须向甲方提供参与本项目建设的乙方人员名单，与参与项目人员签订保密协议（含离职保密条款），并报甲方备案。如有变更，需及时书面通知甲方，并经甲方确认同意。</w:t>
      </w:r>
    </w:p>
    <w:p>
      <w:pPr>
        <w:pStyle w:val="13"/>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九、无论乙方今后完成本项目或因任何原因中途退出，均不得泄露所知悉的项目涉及的数据以及由此派生的其他相关资料。</w:t>
      </w:r>
    </w:p>
    <w:p>
      <w:pPr>
        <w:pStyle w:val="13"/>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十、如发生信息泄露，乙方应立即向甲方报告，并积极协助甲方及有关保密部门进行查处、证据保全、寻求司法救济等。</w:t>
      </w:r>
    </w:p>
    <w:p>
      <w:pPr>
        <w:pStyle w:val="13"/>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乙方如未能遵守本协议，有违反保密规定行为而泄密的，乙方应向甲方支付本协议约定的违约金，如违约金无法弥补甲方经济损失的，乙方应承担甲方全部经济损失，构成犯罪的，将依法追究乙方刑事责任。</w:t>
      </w:r>
    </w:p>
    <w:p>
      <w:pPr>
        <w:pStyle w:val="13"/>
        <w:spacing w:line="44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十二、适用法律</w:t>
      </w:r>
    </w:p>
    <w:p>
      <w:pPr>
        <w:pStyle w:val="13"/>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本协议应受中华人民共和国法律约束并按其解释，而不适用其他冲突法规范。</w:t>
      </w:r>
    </w:p>
    <w:p>
      <w:pPr>
        <w:pStyle w:val="13"/>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十三、违约责任</w:t>
      </w:r>
    </w:p>
    <w:p>
      <w:pPr>
        <w:pStyle w:val="13"/>
        <w:spacing w:line="440" w:lineRule="exact"/>
        <w:ind w:firstLine="434" w:firstLineChars="18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应尽到相关注意义务，避免造成不良影响。因乙方违约或使用信息不当而造成不良影响的，由乙方承担一切经济损失，负责消除不良影响并负担由此产生的一切费用。乙方违约或不良影响情况首次发生的，乙方按项目合同总价</w:t>
      </w:r>
      <w:r>
        <w:rPr>
          <w:rFonts w:hint="eastAsia" w:ascii="宋体" w:hAnsi="宋体" w:cs="宋体"/>
          <w:b/>
          <w:color w:val="000000" w:themeColor="text1"/>
          <w:sz w:val="24"/>
          <w:highlight w:val="none"/>
          <w:u w:val="singl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支付违约金予甲方；乙方违约或不良影响情况第二次发生的，乙方按项目合同总价的</w:t>
      </w:r>
      <w:r>
        <w:rPr>
          <w:rFonts w:hint="eastAsia" w:ascii="宋体" w:hAnsi="宋体" w:cs="宋体"/>
          <w:b/>
          <w:color w:val="000000" w:themeColor="text1"/>
          <w:sz w:val="24"/>
          <w:highlight w:val="none"/>
          <w:u w:val="singl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支付违约金予甲方；乙方违约或不良影响情况第三次发生的，从第三次发生起，乙方每次按项目合同总价的</w:t>
      </w:r>
      <w:r>
        <w:rPr>
          <w:rFonts w:hint="eastAsia" w:ascii="宋体" w:hAnsi="宋体" w:cs="宋体"/>
          <w:b/>
          <w:color w:val="000000" w:themeColor="text1"/>
          <w:sz w:val="24"/>
          <w:highlight w:val="none"/>
          <w:u w:val="singl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支付违约金予甲方。每次同时出现违约和不良影响情况的，累计计算该次的违约金。</w:t>
      </w:r>
    </w:p>
    <w:p>
      <w:pPr>
        <w:pStyle w:val="13"/>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良影响：指经甲方与监理方共同确认，因不当使用信息、数据泄露或其他原因导致，造成甲方遭到投诉，或损害影响第三方（含系统使用者及社会公众）利益引发不满，或被3家以上媒体（含网络媒体）报道扩散。</w:t>
      </w:r>
    </w:p>
    <w:p>
      <w:pPr>
        <w:pStyle w:val="13"/>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十四、争议解决</w:t>
      </w:r>
    </w:p>
    <w:p>
      <w:pPr>
        <w:pStyle w:val="13"/>
        <w:spacing w:line="44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与本协议有关的任何纠纷或争议应通过友好协商解决。如不能协商解决，任何一方可提交甲方所在地人民法院诉讼解决。</w:t>
      </w:r>
      <w:r>
        <w:rPr>
          <w:rFonts w:hint="eastAsia" w:ascii="宋体" w:hAnsi="宋体" w:cs="宋体"/>
          <w:color w:val="000000" w:themeColor="text1"/>
          <w:kern w:val="0"/>
          <w:sz w:val="24"/>
          <w:highlight w:val="none"/>
          <w14:textFill>
            <w14:solidFill>
              <w14:schemeClr w14:val="tx1"/>
            </w14:solidFill>
          </w14:textFill>
        </w:rPr>
        <w:t>因乙方违约导致甲方为追究违约责任而产生的所有费用（包括但不限于律师费、诉讼费、仲裁费及处理费、保全费及因保全而支付的担保费、执行费、公证费、鉴定费、差旅费等）均由乙方承担。</w:t>
      </w:r>
    </w:p>
    <w:p>
      <w:pPr>
        <w:pStyle w:val="13"/>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十五、协议的生效及副本</w:t>
      </w:r>
    </w:p>
    <w:p>
      <w:pPr>
        <w:pStyle w:val="13"/>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1、本协议自双方签字盖章之日生效。</w:t>
      </w:r>
    </w:p>
    <w:p>
      <w:pPr>
        <w:pStyle w:val="13"/>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2、本协议一式【陆】份，甲方执【叁】份，乙方执【叁】份，具有同等法律效力。</w:t>
      </w:r>
    </w:p>
    <w:p>
      <w:pPr>
        <w:pStyle w:val="13"/>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十六、保密期限：从本协议签订之日起至本协议终止之后长期有效（即</w:t>
      </w:r>
      <w:r>
        <w:rPr>
          <w:rFonts w:hint="eastAsia" w:ascii="宋体" w:hAnsi="宋体" w:cs="宋体"/>
          <w:b/>
          <w:bCs/>
          <w:color w:val="000000" w:themeColor="text1"/>
          <w:sz w:val="24"/>
          <w:highlight w:val="none"/>
          <w:u w:val="single"/>
          <w14:textFill>
            <w14:solidFill>
              <w14:schemeClr w14:val="tx1"/>
            </w14:solidFill>
          </w14:textFill>
        </w:rPr>
        <w:t>永久）</w:t>
      </w:r>
      <w:r>
        <w:rPr>
          <w:rFonts w:hint="eastAsia" w:ascii="宋体" w:hAnsi="宋体" w:cs="宋体"/>
          <w:color w:val="000000" w:themeColor="text1"/>
          <w:sz w:val="24"/>
          <w:highlight w:val="none"/>
          <w14:textFill>
            <w14:solidFill>
              <w14:schemeClr w14:val="tx1"/>
            </w14:solidFill>
          </w14:textFill>
        </w:rPr>
        <w:t>，不因协议及项目合同的变更、解除、终止而免除乙方合同保密义务。甲方除应支付项目合同总金额外，无需另行支付乙方保密费用。</w:t>
      </w:r>
    </w:p>
    <w:bookmarkEnd w:id="0"/>
    <w:tbl>
      <w:tblPr>
        <w:tblStyle w:val="4"/>
        <w:tblpPr w:leftFromText="180" w:rightFromText="180" w:vertAnchor="text" w:horzAnchor="page" w:tblpX="1145" w:tblpY="1323"/>
        <w:tblOverlap w:val="never"/>
        <w:tblW w:w="0" w:type="auto"/>
        <w:tblInd w:w="0" w:type="dxa"/>
        <w:tblLayout w:type="autofit"/>
        <w:tblCellMar>
          <w:top w:w="0" w:type="dxa"/>
          <w:left w:w="108" w:type="dxa"/>
          <w:bottom w:w="0" w:type="dxa"/>
          <w:right w:w="108" w:type="dxa"/>
        </w:tblCellMar>
      </w:tblPr>
      <w:tblGrid>
        <w:gridCol w:w="3546"/>
        <w:gridCol w:w="3546"/>
      </w:tblGrid>
      <w:tr>
        <w:tblPrEx>
          <w:tblCellMar>
            <w:top w:w="0" w:type="dxa"/>
            <w:left w:w="108" w:type="dxa"/>
            <w:bottom w:w="0" w:type="dxa"/>
            <w:right w:w="108" w:type="dxa"/>
          </w:tblCellMar>
        </w:tblPrEx>
        <w:trPr>
          <w:trHeight w:val="4254" w:hRule="atLeast"/>
        </w:trPr>
        <w:tc>
          <w:tcPr>
            <w:tcW w:w="0" w:type="auto"/>
            <w:noWrap w:val="0"/>
            <w:vAlign w:val="top"/>
          </w:tcPr>
          <w:p>
            <w:pPr>
              <w:pStyle w:val="11"/>
              <w:spacing w:line="440" w:lineRule="exact"/>
              <w:rPr>
                <w:rFonts w:hint="eastAsia" w:cs="宋体"/>
                <w:b/>
                <w:color w:val="000000" w:themeColor="text1"/>
                <w:highlight w:val="none"/>
                <w:u w:val="single"/>
                <w14:textFill>
                  <w14:solidFill>
                    <w14:schemeClr w14:val="tx1"/>
                  </w14:solidFill>
                </w14:textFill>
              </w:rPr>
            </w:pPr>
            <w:r>
              <w:rPr>
                <w:rFonts w:hint="eastAsia" w:cs="宋体"/>
                <w:color w:val="000000" w:themeColor="text1"/>
                <w:highlight w:val="none"/>
                <w14:textFill>
                  <w14:solidFill>
                    <w14:schemeClr w14:val="tx1"/>
                  </w14:solidFill>
                </w14:textFill>
              </w:rPr>
              <w:t xml:space="preserve">  甲方：</w:t>
            </w:r>
            <w:r>
              <w:rPr>
                <w:rFonts w:hint="eastAsia" w:cs="宋体"/>
                <w:b/>
                <w:color w:val="000000" w:themeColor="text1"/>
                <w:highlight w:val="none"/>
                <w:u w:val="single"/>
                <w14:textFill>
                  <w14:solidFill>
                    <w14:schemeClr w14:val="tx1"/>
                  </w14:solidFill>
                </w14:textFill>
              </w:rPr>
              <w:t xml:space="preserve">                         </w:t>
            </w:r>
          </w:p>
          <w:p>
            <w:pPr>
              <w:pStyle w:val="13"/>
              <w:spacing w:before="156" w:line="44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（签章） </w:t>
            </w:r>
          </w:p>
          <w:p>
            <w:pPr>
              <w:pStyle w:val="13"/>
              <w:spacing w:before="156" w:line="44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法定代表人或</w:t>
            </w:r>
            <w:r>
              <w:rPr>
                <w:rFonts w:hint="eastAsia" w:ascii="宋体" w:hAnsi="宋体" w:cs="宋体"/>
                <w:color w:val="000000" w:themeColor="text1"/>
                <w:sz w:val="24"/>
                <w:highlight w:val="none"/>
                <w14:textFill>
                  <w14:solidFill>
                    <w14:schemeClr w14:val="tx1"/>
                  </w14:solidFill>
                </w14:textFill>
              </w:rPr>
              <w:t xml:space="preserve">授权代表签字：                     </w:t>
            </w:r>
          </w:p>
          <w:p>
            <w:pPr>
              <w:pStyle w:val="13"/>
              <w:spacing w:before="156" w:line="44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                           </w:t>
            </w:r>
          </w:p>
          <w:p>
            <w:pPr>
              <w:pStyle w:val="11"/>
              <w:spacing w:line="440" w:lineRule="exact"/>
              <w:ind w:firstLine="360" w:firstLineChars="150"/>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日期：    </w:t>
            </w:r>
          </w:p>
        </w:tc>
        <w:tc>
          <w:tcPr>
            <w:tcW w:w="0" w:type="auto"/>
            <w:noWrap w:val="0"/>
            <w:vAlign w:val="top"/>
          </w:tcPr>
          <w:p>
            <w:pPr>
              <w:pStyle w:val="11"/>
              <w:spacing w:line="440" w:lineRule="exact"/>
              <w:rPr>
                <w:rFonts w:hint="eastAsia" w:cs="宋体"/>
                <w:b/>
                <w:color w:val="000000" w:themeColor="text1"/>
                <w:highlight w:val="none"/>
                <w:u w:val="single"/>
                <w14:textFill>
                  <w14:solidFill>
                    <w14:schemeClr w14:val="tx1"/>
                  </w14:solidFill>
                </w14:textFill>
              </w:rPr>
            </w:pPr>
            <w:r>
              <w:rPr>
                <w:rFonts w:hint="eastAsia" w:cs="宋体"/>
                <w:color w:val="000000" w:themeColor="text1"/>
                <w:highlight w:val="none"/>
                <w14:textFill>
                  <w14:solidFill>
                    <w14:schemeClr w14:val="tx1"/>
                  </w14:solidFill>
                </w14:textFill>
              </w:rPr>
              <w:t xml:space="preserve">  乙方：</w:t>
            </w:r>
            <w:r>
              <w:rPr>
                <w:rFonts w:hint="eastAsia" w:cs="宋体"/>
                <w:b/>
                <w:color w:val="000000" w:themeColor="text1"/>
                <w:highlight w:val="none"/>
                <w:u w:val="single"/>
                <w14:textFill>
                  <w14:solidFill>
                    <w14:schemeClr w14:val="tx1"/>
                  </w14:solidFill>
                </w14:textFill>
              </w:rPr>
              <w:t xml:space="preserve">                             </w:t>
            </w:r>
          </w:p>
          <w:p>
            <w:pPr>
              <w:pStyle w:val="13"/>
              <w:spacing w:before="156" w:line="44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（签章） </w:t>
            </w:r>
          </w:p>
          <w:p>
            <w:pPr>
              <w:pStyle w:val="13"/>
              <w:spacing w:before="156" w:line="44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法定代表人或</w:t>
            </w:r>
            <w:r>
              <w:rPr>
                <w:rFonts w:hint="eastAsia" w:ascii="宋体" w:hAnsi="宋体" w:cs="宋体"/>
                <w:color w:val="000000" w:themeColor="text1"/>
                <w:sz w:val="24"/>
                <w:highlight w:val="none"/>
                <w14:textFill>
                  <w14:solidFill>
                    <w14:schemeClr w14:val="tx1"/>
                  </w14:solidFill>
                </w14:textFill>
              </w:rPr>
              <w:t xml:space="preserve">授权代表签字：                     </w:t>
            </w:r>
          </w:p>
          <w:p>
            <w:pPr>
              <w:pStyle w:val="13"/>
              <w:spacing w:before="156" w:line="44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                           </w:t>
            </w:r>
          </w:p>
          <w:p>
            <w:pPr>
              <w:pStyle w:val="11"/>
              <w:spacing w:line="440" w:lineRule="exact"/>
              <w:ind w:firstLine="360" w:firstLineChars="150"/>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日期：    </w:t>
            </w:r>
          </w:p>
        </w:tc>
      </w:tr>
    </w:tbl>
    <w:p>
      <w:pPr>
        <w:pStyle w:val="6"/>
        <w:jc w:val="center"/>
        <w:outlineLvl w:val="1"/>
        <w:rPr>
          <w:b/>
          <w:color w:val="000000" w:themeColor="text1"/>
          <w:sz w:val="36"/>
          <w:highlight w:val="none"/>
          <w14:textFill>
            <w14:solidFill>
              <w14:schemeClr w14:val="tx1"/>
            </w14:solidFill>
          </w14:textFill>
        </w:rPr>
      </w:pPr>
    </w:p>
    <w:p>
      <w:pPr>
        <w:pStyle w:val="6"/>
        <w:jc w:val="center"/>
        <w:outlineLvl w:val="1"/>
        <w:rPr>
          <w:b/>
          <w:color w:val="000000" w:themeColor="text1"/>
          <w:sz w:val="36"/>
          <w:highlight w:val="none"/>
          <w14:textFill>
            <w14:solidFill>
              <w14:schemeClr w14:val="tx1"/>
            </w14:solidFill>
          </w14:textFill>
        </w:rPr>
      </w:pPr>
    </w:p>
    <w:p>
      <w:pPr>
        <w:pStyle w:val="6"/>
        <w:jc w:val="center"/>
        <w:outlineLvl w:val="1"/>
        <w:rPr>
          <w:b/>
          <w:color w:val="000000" w:themeColor="text1"/>
          <w:sz w:val="36"/>
          <w:highlight w:val="none"/>
          <w14:textFill>
            <w14:solidFill>
              <w14:schemeClr w14:val="tx1"/>
            </w14:solidFill>
          </w14:textFill>
        </w:rPr>
      </w:pPr>
    </w:p>
    <w:p>
      <w:pPr>
        <w:pStyle w:val="6"/>
        <w:jc w:val="center"/>
        <w:outlineLvl w:val="1"/>
        <w:rPr>
          <w:b/>
          <w:color w:val="000000" w:themeColor="text1"/>
          <w:sz w:val="36"/>
          <w:highlight w:val="none"/>
          <w14:textFill>
            <w14:solidFill>
              <w14:schemeClr w14:val="tx1"/>
            </w14:solidFill>
          </w14:textFill>
        </w:rPr>
      </w:pPr>
    </w:p>
    <w:p>
      <w:pPr>
        <w:pStyle w:val="6"/>
        <w:jc w:val="center"/>
        <w:outlineLvl w:val="1"/>
        <w:rPr>
          <w:b/>
          <w:color w:val="000000" w:themeColor="text1"/>
          <w:sz w:val="36"/>
          <w:highlight w:val="none"/>
          <w14:textFill>
            <w14:solidFill>
              <w14:schemeClr w14:val="tx1"/>
            </w14:solidFill>
          </w14:textFill>
        </w:rPr>
      </w:pPr>
    </w:p>
    <w:p>
      <w:pPr>
        <w:pStyle w:val="6"/>
        <w:jc w:val="center"/>
        <w:outlineLvl w:val="1"/>
        <w:rPr>
          <w:b/>
          <w:color w:val="000000" w:themeColor="text1"/>
          <w:sz w:val="36"/>
          <w:highlight w:val="none"/>
          <w14:textFill>
            <w14:solidFill>
              <w14:schemeClr w14:val="tx1"/>
            </w14:solidFill>
          </w14:textFill>
        </w:rPr>
      </w:pPr>
    </w:p>
    <w:p>
      <w:pPr>
        <w:pStyle w:val="6"/>
        <w:jc w:val="center"/>
        <w:outlineLvl w:val="1"/>
        <w:rPr>
          <w:b/>
          <w:color w:val="000000" w:themeColor="text1"/>
          <w:sz w:val="36"/>
          <w:highlight w:val="none"/>
          <w14:textFill>
            <w14:solidFill>
              <w14:schemeClr w14:val="tx1"/>
            </w14:solidFill>
          </w14:textFill>
        </w:rPr>
      </w:pPr>
    </w:p>
    <w:p>
      <w:pPr>
        <w:pStyle w:val="6"/>
        <w:jc w:val="center"/>
        <w:outlineLvl w:val="1"/>
        <w:rPr>
          <w:b/>
          <w:color w:val="000000" w:themeColor="text1"/>
          <w:sz w:val="36"/>
          <w:highlight w:val="none"/>
          <w14:textFill>
            <w14:solidFill>
              <w14:schemeClr w14:val="tx1"/>
            </w14:solidFill>
          </w14:textFill>
        </w:rPr>
      </w:pPr>
    </w:p>
    <w:p>
      <w:pPr>
        <w:pStyle w:val="6"/>
        <w:jc w:val="center"/>
        <w:outlineLvl w:val="1"/>
        <w:rPr>
          <w:b/>
          <w:color w:val="000000" w:themeColor="text1"/>
          <w:sz w:val="36"/>
          <w:highlight w:val="none"/>
          <w14:textFill>
            <w14:solidFill>
              <w14:schemeClr w14:val="tx1"/>
            </w14:solidFill>
          </w14:textFill>
        </w:rPr>
      </w:pPr>
    </w:p>
    <w:p>
      <w:pPr>
        <w:pStyle w:val="6"/>
        <w:jc w:val="center"/>
        <w:outlineLvl w:val="1"/>
        <w:rPr>
          <w:b/>
          <w:color w:val="000000" w:themeColor="text1"/>
          <w:sz w:val="36"/>
          <w:highlight w:val="none"/>
          <w14:textFill>
            <w14:solidFill>
              <w14:schemeClr w14:val="tx1"/>
            </w14:solidFill>
          </w14:textFill>
        </w:rPr>
      </w:pPr>
      <w:r>
        <w:rPr>
          <w:b/>
          <w:color w:val="000000" w:themeColor="text1"/>
          <w:sz w:val="36"/>
          <w:highlight w:val="none"/>
          <w14:textFill>
            <w14:solidFill>
              <w14:schemeClr w14:val="tx1"/>
            </w14:solidFill>
          </w14:textFill>
        </w:rPr>
        <w:t>（以下无正文）</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40D9A"/>
    <w:multiLevelType w:val="singleLevel"/>
    <w:tmpl w:val="8FF40D9A"/>
    <w:lvl w:ilvl="0" w:tentative="0">
      <w:start w:val="3"/>
      <w:numFmt w:val="chineseCounting"/>
      <w:suff w:val="nothing"/>
      <w:lvlText w:val="%1、"/>
      <w:lvlJc w:val="left"/>
      <w:rPr>
        <w:rFonts w:hint="eastAsia"/>
      </w:rPr>
    </w:lvl>
  </w:abstractNum>
  <w:abstractNum w:abstractNumId="1">
    <w:nsid w:val="117F6E6A"/>
    <w:multiLevelType w:val="multilevel"/>
    <w:tmpl w:val="117F6E6A"/>
    <w:lvl w:ilvl="0" w:tentative="0">
      <w:start w:val="1"/>
      <w:numFmt w:val="chineseCountingThousand"/>
      <w:lvlText w:val="(%1)"/>
      <w:lvlJc w:val="left"/>
      <w:pPr>
        <w:ind w:left="926" w:hanging="420"/>
      </w:pPr>
    </w:lvl>
    <w:lvl w:ilvl="1" w:tentative="0">
      <w:start w:val="1"/>
      <w:numFmt w:val="lowerLetter"/>
      <w:lvlText w:val="%2)"/>
      <w:lvlJc w:val="left"/>
      <w:pPr>
        <w:ind w:left="1346" w:hanging="420"/>
      </w:pPr>
    </w:lvl>
    <w:lvl w:ilvl="2" w:tentative="0">
      <w:start w:val="1"/>
      <w:numFmt w:val="lowerRoman"/>
      <w:lvlText w:val="%3."/>
      <w:lvlJc w:val="right"/>
      <w:pPr>
        <w:ind w:left="1766" w:hanging="420"/>
      </w:pPr>
    </w:lvl>
    <w:lvl w:ilvl="3" w:tentative="0">
      <w:start w:val="1"/>
      <w:numFmt w:val="decimal"/>
      <w:lvlText w:val="%4."/>
      <w:lvlJc w:val="left"/>
      <w:pPr>
        <w:ind w:left="2186" w:hanging="420"/>
      </w:pPr>
    </w:lvl>
    <w:lvl w:ilvl="4" w:tentative="0">
      <w:start w:val="1"/>
      <w:numFmt w:val="lowerLetter"/>
      <w:lvlText w:val="%5)"/>
      <w:lvlJc w:val="left"/>
      <w:pPr>
        <w:ind w:left="2606" w:hanging="420"/>
      </w:pPr>
    </w:lvl>
    <w:lvl w:ilvl="5" w:tentative="0">
      <w:start w:val="1"/>
      <w:numFmt w:val="lowerRoman"/>
      <w:lvlText w:val="%6."/>
      <w:lvlJc w:val="right"/>
      <w:pPr>
        <w:ind w:left="3026" w:hanging="420"/>
      </w:pPr>
    </w:lvl>
    <w:lvl w:ilvl="6" w:tentative="0">
      <w:start w:val="1"/>
      <w:numFmt w:val="decimal"/>
      <w:lvlText w:val="%7."/>
      <w:lvlJc w:val="left"/>
      <w:pPr>
        <w:ind w:left="3446" w:hanging="420"/>
      </w:pPr>
    </w:lvl>
    <w:lvl w:ilvl="7" w:tentative="0">
      <w:start w:val="1"/>
      <w:numFmt w:val="lowerLetter"/>
      <w:lvlText w:val="%8)"/>
      <w:lvlJc w:val="left"/>
      <w:pPr>
        <w:ind w:left="3866" w:hanging="420"/>
      </w:pPr>
    </w:lvl>
    <w:lvl w:ilvl="8" w:tentative="0">
      <w:start w:val="1"/>
      <w:numFmt w:val="lowerRoman"/>
      <w:lvlText w:val="%9."/>
      <w:lvlJc w:val="right"/>
      <w:pPr>
        <w:ind w:left="4286" w:hanging="420"/>
      </w:pPr>
    </w:lvl>
  </w:abstractNum>
  <w:abstractNum w:abstractNumId="2">
    <w:nsid w:val="15175ADB"/>
    <w:multiLevelType w:val="multilevel"/>
    <w:tmpl w:val="15175ADB"/>
    <w:lvl w:ilvl="0" w:tentative="0">
      <w:start w:val="1"/>
      <w:numFmt w:val="chineseCountingThousand"/>
      <w:lvlText w:val="(%1)"/>
      <w:lvlJc w:val="left"/>
      <w:pPr>
        <w:ind w:left="926" w:hanging="420"/>
      </w:pPr>
    </w:lvl>
    <w:lvl w:ilvl="1" w:tentative="0">
      <w:start w:val="1"/>
      <w:numFmt w:val="lowerLetter"/>
      <w:lvlText w:val="%2)"/>
      <w:lvlJc w:val="left"/>
      <w:pPr>
        <w:ind w:left="1346" w:hanging="420"/>
      </w:pPr>
    </w:lvl>
    <w:lvl w:ilvl="2" w:tentative="0">
      <w:start w:val="1"/>
      <w:numFmt w:val="lowerRoman"/>
      <w:lvlText w:val="%3."/>
      <w:lvlJc w:val="right"/>
      <w:pPr>
        <w:ind w:left="1766" w:hanging="420"/>
      </w:pPr>
    </w:lvl>
    <w:lvl w:ilvl="3" w:tentative="0">
      <w:start w:val="1"/>
      <w:numFmt w:val="decimal"/>
      <w:lvlText w:val="%4."/>
      <w:lvlJc w:val="left"/>
      <w:pPr>
        <w:ind w:left="2186" w:hanging="420"/>
      </w:pPr>
    </w:lvl>
    <w:lvl w:ilvl="4" w:tentative="0">
      <w:start w:val="1"/>
      <w:numFmt w:val="lowerLetter"/>
      <w:lvlText w:val="%5)"/>
      <w:lvlJc w:val="left"/>
      <w:pPr>
        <w:ind w:left="2606" w:hanging="420"/>
      </w:pPr>
    </w:lvl>
    <w:lvl w:ilvl="5" w:tentative="0">
      <w:start w:val="1"/>
      <w:numFmt w:val="lowerRoman"/>
      <w:lvlText w:val="%6."/>
      <w:lvlJc w:val="right"/>
      <w:pPr>
        <w:ind w:left="3026" w:hanging="420"/>
      </w:pPr>
    </w:lvl>
    <w:lvl w:ilvl="6" w:tentative="0">
      <w:start w:val="1"/>
      <w:numFmt w:val="decimal"/>
      <w:lvlText w:val="%7."/>
      <w:lvlJc w:val="left"/>
      <w:pPr>
        <w:ind w:left="3446" w:hanging="420"/>
      </w:pPr>
    </w:lvl>
    <w:lvl w:ilvl="7" w:tentative="0">
      <w:start w:val="1"/>
      <w:numFmt w:val="lowerLetter"/>
      <w:lvlText w:val="%8)"/>
      <w:lvlJc w:val="left"/>
      <w:pPr>
        <w:ind w:left="3866" w:hanging="420"/>
      </w:pPr>
    </w:lvl>
    <w:lvl w:ilvl="8" w:tentative="0">
      <w:start w:val="1"/>
      <w:numFmt w:val="lowerRoman"/>
      <w:lvlText w:val="%9."/>
      <w:lvlJc w:val="right"/>
      <w:pPr>
        <w:ind w:left="4286" w:hanging="420"/>
      </w:pPr>
    </w:lvl>
  </w:abstractNum>
  <w:abstractNum w:abstractNumId="3">
    <w:nsid w:val="1CE700F0"/>
    <w:multiLevelType w:val="multilevel"/>
    <w:tmpl w:val="1CE700F0"/>
    <w:lvl w:ilvl="0" w:tentative="0">
      <w:start w:val="1"/>
      <w:numFmt w:val="chineseCountingThousand"/>
      <w:lvlText w:val="(%1)"/>
      <w:lvlJc w:val="left"/>
      <w:pPr>
        <w:ind w:left="926" w:hanging="420"/>
      </w:pPr>
    </w:lvl>
    <w:lvl w:ilvl="1" w:tentative="0">
      <w:start w:val="1"/>
      <w:numFmt w:val="lowerLetter"/>
      <w:lvlText w:val="%2)"/>
      <w:lvlJc w:val="left"/>
      <w:pPr>
        <w:ind w:left="1346" w:hanging="420"/>
      </w:pPr>
    </w:lvl>
    <w:lvl w:ilvl="2" w:tentative="0">
      <w:start w:val="1"/>
      <w:numFmt w:val="lowerRoman"/>
      <w:lvlText w:val="%3."/>
      <w:lvlJc w:val="right"/>
      <w:pPr>
        <w:ind w:left="1766" w:hanging="420"/>
      </w:pPr>
    </w:lvl>
    <w:lvl w:ilvl="3" w:tentative="0">
      <w:start w:val="1"/>
      <w:numFmt w:val="decimal"/>
      <w:lvlText w:val="%4."/>
      <w:lvlJc w:val="left"/>
      <w:pPr>
        <w:ind w:left="2186" w:hanging="420"/>
      </w:pPr>
    </w:lvl>
    <w:lvl w:ilvl="4" w:tentative="0">
      <w:start w:val="1"/>
      <w:numFmt w:val="lowerLetter"/>
      <w:lvlText w:val="%5)"/>
      <w:lvlJc w:val="left"/>
      <w:pPr>
        <w:ind w:left="2606" w:hanging="420"/>
      </w:pPr>
    </w:lvl>
    <w:lvl w:ilvl="5" w:tentative="0">
      <w:start w:val="1"/>
      <w:numFmt w:val="lowerRoman"/>
      <w:lvlText w:val="%6."/>
      <w:lvlJc w:val="right"/>
      <w:pPr>
        <w:ind w:left="3026" w:hanging="420"/>
      </w:pPr>
    </w:lvl>
    <w:lvl w:ilvl="6" w:tentative="0">
      <w:start w:val="1"/>
      <w:numFmt w:val="decimal"/>
      <w:lvlText w:val="%7."/>
      <w:lvlJc w:val="left"/>
      <w:pPr>
        <w:ind w:left="3446" w:hanging="420"/>
      </w:pPr>
    </w:lvl>
    <w:lvl w:ilvl="7" w:tentative="0">
      <w:start w:val="1"/>
      <w:numFmt w:val="lowerLetter"/>
      <w:lvlText w:val="%8)"/>
      <w:lvlJc w:val="left"/>
      <w:pPr>
        <w:ind w:left="3866" w:hanging="420"/>
      </w:pPr>
    </w:lvl>
    <w:lvl w:ilvl="8" w:tentative="0">
      <w:start w:val="1"/>
      <w:numFmt w:val="lowerRoman"/>
      <w:lvlText w:val="%9."/>
      <w:lvlJc w:val="right"/>
      <w:pPr>
        <w:ind w:left="4286" w:hanging="420"/>
      </w:pPr>
    </w:lvl>
  </w:abstractNum>
  <w:abstractNum w:abstractNumId="4">
    <w:nsid w:val="725B58B0"/>
    <w:multiLevelType w:val="multilevel"/>
    <w:tmpl w:val="725B58B0"/>
    <w:lvl w:ilvl="0" w:tentative="0">
      <w:start w:val="1"/>
      <w:numFmt w:val="chineseCountingThousand"/>
      <w:lvlText w:val="(%1)"/>
      <w:lvlJc w:val="left"/>
      <w:pPr>
        <w:ind w:left="926" w:hanging="420"/>
      </w:pPr>
    </w:lvl>
    <w:lvl w:ilvl="1" w:tentative="0">
      <w:start w:val="1"/>
      <w:numFmt w:val="lowerLetter"/>
      <w:lvlText w:val="%2)"/>
      <w:lvlJc w:val="left"/>
      <w:pPr>
        <w:ind w:left="1346" w:hanging="420"/>
      </w:pPr>
    </w:lvl>
    <w:lvl w:ilvl="2" w:tentative="0">
      <w:start w:val="1"/>
      <w:numFmt w:val="lowerRoman"/>
      <w:lvlText w:val="%3."/>
      <w:lvlJc w:val="right"/>
      <w:pPr>
        <w:ind w:left="1766" w:hanging="420"/>
      </w:pPr>
    </w:lvl>
    <w:lvl w:ilvl="3" w:tentative="0">
      <w:start w:val="1"/>
      <w:numFmt w:val="decimal"/>
      <w:lvlText w:val="%4."/>
      <w:lvlJc w:val="left"/>
      <w:pPr>
        <w:ind w:left="2186" w:hanging="420"/>
      </w:pPr>
    </w:lvl>
    <w:lvl w:ilvl="4" w:tentative="0">
      <w:start w:val="1"/>
      <w:numFmt w:val="lowerLetter"/>
      <w:lvlText w:val="%5)"/>
      <w:lvlJc w:val="left"/>
      <w:pPr>
        <w:ind w:left="2606" w:hanging="420"/>
      </w:pPr>
    </w:lvl>
    <w:lvl w:ilvl="5" w:tentative="0">
      <w:start w:val="1"/>
      <w:numFmt w:val="lowerRoman"/>
      <w:lvlText w:val="%6."/>
      <w:lvlJc w:val="right"/>
      <w:pPr>
        <w:ind w:left="3026" w:hanging="420"/>
      </w:pPr>
    </w:lvl>
    <w:lvl w:ilvl="6" w:tentative="0">
      <w:start w:val="1"/>
      <w:numFmt w:val="decimal"/>
      <w:lvlText w:val="%7."/>
      <w:lvlJc w:val="left"/>
      <w:pPr>
        <w:ind w:left="3446" w:hanging="420"/>
      </w:pPr>
    </w:lvl>
    <w:lvl w:ilvl="7" w:tentative="0">
      <w:start w:val="1"/>
      <w:numFmt w:val="lowerLetter"/>
      <w:lvlText w:val="%8)"/>
      <w:lvlJc w:val="left"/>
      <w:pPr>
        <w:ind w:left="3866" w:hanging="420"/>
      </w:pPr>
    </w:lvl>
    <w:lvl w:ilvl="8" w:tentative="0">
      <w:start w:val="1"/>
      <w:numFmt w:val="lowerRoman"/>
      <w:lvlText w:val="%9."/>
      <w:lvlJc w:val="right"/>
      <w:pPr>
        <w:ind w:left="4286"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DdmY2I0MDllODZmZjA2YmQ3OGRiMTNlNmUwY2YifQ=="/>
  </w:docVars>
  <w:rsids>
    <w:rsidRoot w:val="1F61178C"/>
    <w:rsid w:val="1F611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210"/>
    </w:pPr>
    <w:rPr>
      <w:rFonts w:ascii="Times New Roman" w:hAnsi="Times New Roman" w:eastAsia="宋体" w:cs="Times New Roman"/>
      <w:smallCaps/>
    </w:rPr>
  </w:style>
  <w:style w:type="paragraph" w:styleId="3">
    <w:name w:val="Normal (Web)"/>
    <w:basedOn w:val="1"/>
    <w:qFormat/>
    <w:uiPriority w:val="99"/>
    <w:pPr>
      <w:spacing w:beforeAutospacing="1" w:after="100" w:afterAutospacing="1"/>
    </w:pPr>
    <w:rPr>
      <w:rFonts w:eastAsia="宋体" w:cs="Times New Roman"/>
      <w:kern w:val="0"/>
    </w:rPr>
  </w:style>
  <w:style w:type="paragraph" w:customStyle="1" w:styleId="6">
    <w:name w:val="null3"/>
    <w:qFormat/>
    <w:uiPriority w:val="0"/>
    <w:rPr>
      <w:rFonts w:hint="eastAsia" w:ascii="Times New Roman" w:hAnsi="Times New Roman" w:eastAsia="宋体" w:cs="Times New Roman"/>
      <w:lang w:val="en-US" w:eastAsia="zh-Hans" w:bidi="ar-SA"/>
    </w:rPr>
  </w:style>
  <w:style w:type="paragraph" w:styleId="7">
    <w:name w:val="List Paragraph"/>
    <w:basedOn w:val="1"/>
    <w:qFormat/>
    <w:uiPriority w:val="99"/>
    <w:pPr>
      <w:ind w:firstLine="420" w:firstLineChars="200"/>
    </w:pPr>
    <w:rPr>
      <w:rFonts w:ascii="Times New Roman" w:hAnsi="Times New Roman" w:eastAsia="宋体" w:cs="Times New Roman"/>
      <w:szCs w:val="20"/>
    </w:rPr>
  </w:style>
  <w:style w:type="character" w:customStyle="1" w:styleId="8">
    <w:name w:val="font01"/>
    <w:qFormat/>
    <w:uiPriority w:val="0"/>
    <w:rPr>
      <w:rFonts w:hint="eastAsia" w:ascii="宋体" w:hAnsi="宋体" w:eastAsia="宋体" w:cs="宋体"/>
      <w:color w:val="000000"/>
      <w:sz w:val="22"/>
      <w:szCs w:val="22"/>
      <w:u w:val="none"/>
    </w:rPr>
  </w:style>
  <w:style w:type="character" w:customStyle="1" w:styleId="9">
    <w:name w:val="font51"/>
    <w:qFormat/>
    <w:uiPriority w:val="0"/>
    <w:rPr>
      <w:rFonts w:hint="eastAsia" w:ascii="宋体" w:hAnsi="宋体" w:eastAsia="宋体" w:cs="宋体"/>
      <w:color w:val="000000"/>
      <w:sz w:val="22"/>
      <w:szCs w:val="22"/>
      <w:u w:val="single"/>
    </w:rPr>
  </w:style>
  <w:style w:type="paragraph" w:customStyle="1" w:styleId="10">
    <w:name w:val="正文_2_1_0"/>
    <w:basedOn w:val="1"/>
    <w:qFormat/>
    <w:uiPriority w:val="0"/>
    <w:pPr>
      <w:widowControl/>
      <w:jc w:val="left"/>
    </w:pPr>
    <w:rPr>
      <w:kern w:val="0"/>
      <w:szCs w:val="21"/>
    </w:rPr>
  </w:style>
  <w:style w:type="paragraph" w:customStyle="1" w:styleId="11">
    <w:name w:val="普通(网站)_0"/>
    <w:basedOn w:val="12"/>
    <w:qFormat/>
    <w:uiPriority w:val="0"/>
    <w:pPr>
      <w:widowControl/>
      <w:spacing w:before="100" w:beforeAutospacing="1" w:after="100" w:afterAutospacing="1"/>
      <w:jc w:val="left"/>
    </w:pPr>
    <w:rPr>
      <w:rFonts w:ascii="宋体" w:hAnsi="宋体"/>
      <w:kern w:val="0"/>
      <w:sz w:val="24"/>
    </w:rPr>
  </w:style>
  <w:style w:type="paragraph" w:customStyle="1" w:styleId="12">
    <w:name w:val="正文_1_0"/>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3">
    <w:name w:val="正文_1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2025-05-08T07:38:00Z</dcterms:created>
  <dc:creator>梁浩华</dc:creator>
  <cp:lastModifiedBy>梁浩华</cp:lastModifiedBy>
  <dcterms:modified xsi:type="dcterms:W3CDTF">2025-05-08T07:39:22Z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B8BBEC362BE44E65AB4E72BE77191815_11</vt:lpwstr>
  </property>
</Properties>
</file>