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06A13E73E4D4506AFEC719253AAF44C"/>
        </w:placeholder>
      </w:sdtPr>
      <w:sdtEndPr/>
      <w:sdtContent>
        <w:sdt>
          <w:sdtPr>
            <w:id w:val="-1462265599"/>
            <w:lock w:val="sdtContentLocked"/>
            <w:placeholder>
              <w:docPart w:val="F06A13E73E4D4506AFEC719253AAF44C"/>
            </w:placeholder>
            <w15:appearance w15:val="hidden"/>
          </w:sdtPr>
          <w:sdtEndPr/>
          <w:sdtContent>
            <w:p w14:paraId="6581CE56" w14:textId="77777777" w:rsidR="00AB0B86" w:rsidRDefault="00AB0B86" w:rsidP="00AB0B86">
              <w:pPr>
                <w:jc w:val="center"/>
              </w:pPr>
            </w:p>
            <w:p w14:paraId="3FD5A31E"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AE275F6" wp14:editId="4CD433B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1DF82A1"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3D0A2B0" wp14:editId="75FDFE0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6A30DF6" w14:textId="77777777" w:rsidR="00AB0B86" w:rsidRDefault="00AB0B86" w:rsidP="00AB0B86">
              <w:pPr>
                <w:jc w:val="center"/>
              </w:pPr>
            </w:p>
            <w:p w14:paraId="685B8E67" w14:textId="77777777" w:rsidR="00AB0B86" w:rsidRDefault="00AB0B86" w:rsidP="00AB0B86">
              <w:pPr>
                <w:jc w:val="center"/>
              </w:pPr>
            </w:p>
            <w:p w14:paraId="1B72F5E3" w14:textId="77777777" w:rsidR="00AB0B86" w:rsidRDefault="00AB0B86" w:rsidP="00AB0B86">
              <w:pPr>
                <w:jc w:val="center"/>
              </w:pPr>
            </w:p>
            <w:p w14:paraId="244FD198" w14:textId="77777777" w:rsidR="00AB0B86" w:rsidRDefault="00AB0B86" w:rsidP="00AB0B86">
              <w:pPr>
                <w:jc w:val="center"/>
              </w:pPr>
            </w:p>
            <w:p w14:paraId="25287CAD" w14:textId="77777777" w:rsidR="00AB0B86" w:rsidRDefault="00AB0B86" w:rsidP="00AB0B86">
              <w:pPr>
                <w:jc w:val="center"/>
              </w:pPr>
            </w:p>
            <w:p w14:paraId="1D43C521" w14:textId="77777777" w:rsidR="00AB0B86" w:rsidRDefault="00AB0B86" w:rsidP="00AB0B86">
              <w:pPr>
                <w:jc w:val="center"/>
              </w:pPr>
            </w:p>
            <w:p w14:paraId="4BEE3304" w14:textId="77777777" w:rsidR="00AB0B86" w:rsidRDefault="00AB0B86" w:rsidP="00AB0B86">
              <w:pPr>
                <w:jc w:val="center"/>
              </w:pPr>
            </w:p>
            <w:p w14:paraId="13E6A43C" w14:textId="4E93A992" w:rsidR="0018268E" w:rsidRPr="008B4920" w:rsidRDefault="006A1908" w:rsidP="008B4920">
              <w:pPr>
                <w:jc w:val="center"/>
              </w:pPr>
            </w:p>
          </w:sdtContent>
        </w:sdt>
      </w:sdtContent>
    </w:sdt>
    <w:bookmarkStart w:id="0" w:name="_Hlk34384763" w:displacedByCustomXml="prev"/>
    <w:p w14:paraId="05A23668" w14:textId="295A8DAA" w:rsidR="0018268E" w:rsidRDefault="0018268E" w:rsidP="00862DF1">
      <w:pPr>
        <w:jc w:val="center"/>
        <w:rPr>
          <w:rFonts w:asciiTheme="majorHAnsi" w:hAnsiTheme="majorHAnsi"/>
          <w:b/>
          <w:color w:val="0E1B8D"/>
          <w:sz w:val="36"/>
          <w:szCs w:val="36"/>
        </w:rPr>
      </w:pPr>
      <w:r w:rsidRPr="007E2E16">
        <w:rPr>
          <w:rFonts w:asciiTheme="majorHAnsi" w:hAnsiTheme="majorHAnsi"/>
          <w:b/>
          <w:color w:val="0E1B8D"/>
          <w:sz w:val="36"/>
          <w:szCs w:val="36"/>
        </w:rPr>
        <w:t>ANNEXURE 1: BID SPECIFICATION:</w:t>
      </w:r>
      <w:bookmarkStart w:id="1" w:name="_Hlk153376604"/>
      <w:r w:rsidR="008B4920" w:rsidRPr="008B4920">
        <w:t xml:space="preserve"> </w:t>
      </w:r>
      <w:bookmarkEnd w:id="1"/>
      <w:r w:rsidR="007E78B8">
        <w:rPr>
          <w:rFonts w:asciiTheme="majorHAnsi" w:hAnsiTheme="majorHAnsi"/>
          <w:b/>
          <w:color w:val="0E1B8D"/>
          <w:sz w:val="36"/>
          <w:szCs w:val="36"/>
        </w:rPr>
        <w:t>RFB 3089-</w:t>
      </w:r>
      <w:proofErr w:type="gramStart"/>
      <w:r w:rsidR="007E78B8">
        <w:rPr>
          <w:rFonts w:asciiTheme="majorHAnsi" w:hAnsiTheme="majorHAnsi"/>
          <w:b/>
          <w:color w:val="0E1B8D"/>
          <w:sz w:val="36"/>
          <w:szCs w:val="36"/>
        </w:rPr>
        <w:t>2025</w:t>
      </w:r>
      <w:r w:rsidR="00862DF1">
        <w:rPr>
          <w:rFonts w:asciiTheme="majorHAnsi" w:hAnsiTheme="majorHAnsi"/>
          <w:b/>
          <w:color w:val="0E1B8D"/>
          <w:sz w:val="36"/>
          <w:szCs w:val="36"/>
        </w:rPr>
        <w:t>:</w:t>
      </w:r>
      <w:r w:rsidR="00862DF1" w:rsidRPr="00862DF1">
        <w:rPr>
          <w:rFonts w:asciiTheme="majorHAnsi" w:hAnsiTheme="majorHAnsi"/>
          <w:b/>
          <w:color w:val="0E1B8D"/>
          <w:sz w:val="36"/>
          <w:szCs w:val="36"/>
        </w:rPr>
        <w:t>PROCUREMENT</w:t>
      </w:r>
      <w:proofErr w:type="gramEnd"/>
      <w:r w:rsidR="00862DF1" w:rsidRPr="00862DF1">
        <w:rPr>
          <w:rFonts w:asciiTheme="majorHAnsi" w:hAnsiTheme="majorHAnsi"/>
          <w:b/>
          <w:color w:val="0E1B8D"/>
          <w:sz w:val="36"/>
          <w:szCs w:val="36"/>
        </w:rPr>
        <w:t xml:space="preserve"> OF MAINTENANCE AND SUPPORT SERVICE AGREEMENT FOR A PERIOD OF THREE (3) YEARS FOR THE PERFORMANCE MANAGEMENT &amp; EVALUATION SYSTEM (PME SYSTEM) FOR THE EASTERN CAPE DEPARTMENT OF TRANSPORT (EC DOT).</w:t>
      </w:r>
    </w:p>
    <w:p w14:paraId="09F6D88E" w14:textId="77777777" w:rsidR="00862DF1" w:rsidRDefault="00862DF1" w:rsidP="00862DF1">
      <w:pPr>
        <w:jc w:val="center"/>
        <w:rPr>
          <w:rFonts w:asciiTheme="majorHAnsi" w:hAnsiTheme="majorHAnsi"/>
          <w:b/>
          <w:color w:val="0E1B8D"/>
          <w:sz w:val="36"/>
          <w:szCs w:val="36"/>
        </w:rPr>
      </w:pPr>
    </w:p>
    <w:p w14:paraId="18CBCE55" w14:textId="77777777" w:rsidR="00862DF1" w:rsidRPr="00F904C1" w:rsidRDefault="00862DF1" w:rsidP="00862DF1">
      <w:pPr>
        <w:jc w:val="center"/>
        <w:rPr>
          <w:rFonts w:cs="Calibri Light"/>
          <w:b/>
          <w:color w:val="0E1B8D"/>
          <w:sz w:val="36"/>
          <w:szCs w:val="36"/>
        </w:rPr>
      </w:pPr>
      <w:r w:rsidRPr="00F904C1">
        <w:rPr>
          <w:rFonts w:cs="Calibri Light"/>
          <w:b/>
          <w:color w:val="0E1B8D"/>
          <w:sz w:val="36"/>
          <w:szCs w:val="36"/>
        </w:rPr>
        <w:t>TECHNICAL, PRICING AND PREFERENCE POINTS REQUIREMENTS</w:t>
      </w:r>
    </w:p>
    <w:p w14:paraId="21A02C2F" w14:textId="77777777" w:rsidR="00862DF1" w:rsidRDefault="00862DF1" w:rsidP="00862DF1">
      <w:pPr>
        <w:jc w:val="center"/>
        <w:rPr>
          <w:rFonts w:asciiTheme="majorHAnsi" w:hAnsiTheme="majorHAnsi"/>
          <w:b/>
          <w:color w:val="0E1B8D"/>
          <w:sz w:val="36"/>
          <w:szCs w:val="36"/>
        </w:rPr>
      </w:pPr>
    </w:p>
    <w:p w14:paraId="6329590E" w14:textId="77777777" w:rsidR="00862DF1" w:rsidRDefault="00862DF1" w:rsidP="00862DF1">
      <w:pPr>
        <w:jc w:val="center"/>
        <w:rPr>
          <w:rFonts w:ascii="Verdana" w:hAnsi="Verdana"/>
          <w:b/>
          <w:sz w:val="28"/>
        </w:rPr>
      </w:pPr>
    </w:p>
    <w:p w14:paraId="13A65813" w14:textId="77777777" w:rsidR="0018268E" w:rsidRDefault="0018268E" w:rsidP="009A1EC5">
      <w:pPr>
        <w:spacing w:after="0"/>
        <w:jc w:val="center"/>
        <w:rPr>
          <w:rFonts w:ascii="Verdana" w:hAnsi="Verdana"/>
          <w:b/>
          <w:sz w:val="28"/>
        </w:rPr>
      </w:pPr>
    </w:p>
    <w:p w14:paraId="4846E9A0" w14:textId="77777777" w:rsidR="0018268E" w:rsidRDefault="0018268E" w:rsidP="009A1EC5">
      <w:pPr>
        <w:spacing w:after="0"/>
        <w:jc w:val="center"/>
        <w:rPr>
          <w:rFonts w:ascii="Verdana" w:hAnsi="Verdana"/>
          <w:b/>
          <w:sz w:val="28"/>
        </w:rPr>
      </w:pPr>
    </w:p>
    <w:p w14:paraId="3A66D92F" w14:textId="77777777" w:rsidR="00862DF1" w:rsidRDefault="00862DF1" w:rsidP="009A1EC5">
      <w:pPr>
        <w:spacing w:after="0"/>
        <w:jc w:val="center"/>
        <w:rPr>
          <w:rFonts w:ascii="Verdana" w:hAnsi="Verdana"/>
          <w:b/>
          <w:sz w:val="28"/>
        </w:rPr>
      </w:pPr>
    </w:p>
    <w:p w14:paraId="12D2D33B" w14:textId="77777777" w:rsidR="00862DF1" w:rsidRDefault="00862DF1" w:rsidP="009A1EC5">
      <w:pPr>
        <w:spacing w:after="0"/>
        <w:jc w:val="center"/>
        <w:rPr>
          <w:rFonts w:ascii="Verdana" w:hAnsi="Verdana"/>
          <w:b/>
          <w:sz w:val="28"/>
        </w:rPr>
      </w:pPr>
    </w:p>
    <w:p w14:paraId="2A388FBA" w14:textId="77777777" w:rsidR="008B4920" w:rsidRDefault="008B4920" w:rsidP="009A1EC5">
      <w:pPr>
        <w:spacing w:after="0"/>
        <w:jc w:val="center"/>
        <w:rPr>
          <w:rFonts w:ascii="Verdana" w:hAnsi="Verdana"/>
          <w:b/>
          <w:sz w:val="28"/>
        </w:rPr>
      </w:pPr>
    </w:p>
    <w:p w14:paraId="192BB9EE" w14:textId="77777777" w:rsidR="008B4920" w:rsidRDefault="008B4920" w:rsidP="009A1EC5">
      <w:pPr>
        <w:spacing w:after="0"/>
        <w:jc w:val="center"/>
        <w:rPr>
          <w:rFonts w:ascii="Verdana" w:hAnsi="Verdana"/>
          <w:b/>
          <w:sz w:val="28"/>
        </w:rPr>
      </w:pPr>
    </w:p>
    <w:p w14:paraId="3B2F1639" w14:textId="77777777" w:rsidR="008B4920" w:rsidRDefault="008B4920" w:rsidP="009A1EC5">
      <w:pPr>
        <w:spacing w:after="0"/>
        <w:jc w:val="center"/>
        <w:rPr>
          <w:rFonts w:ascii="Verdana" w:hAnsi="Verdana"/>
          <w:b/>
          <w:sz w:val="28"/>
        </w:rPr>
      </w:pPr>
    </w:p>
    <w:p w14:paraId="42B37504" w14:textId="77777777" w:rsidR="008B4920" w:rsidRDefault="008B4920" w:rsidP="009A1EC5">
      <w:pPr>
        <w:spacing w:after="0"/>
        <w:jc w:val="center"/>
        <w:rPr>
          <w:rFonts w:ascii="Verdana" w:hAnsi="Verdana"/>
          <w:b/>
          <w:sz w:val="28"/>
        </w:rPr>
      </w:pPr>
    </w:p>
    <w:p w14:paraId="1DDBA5F5" w14:textId="77777777" w:rsidR="00967D92" w:rsidRDefault="00967D92" w:rsidP="009A1EC5">
      <w:pPr>
        <w:spacing w:after="0"/>
        <w:jc w:val="center"/>
        <w:rPr>
          <w:rFonts w:ascii="Verdana" w:hAnsi="Verdana"/>
          <w:b/>
          <w:sz w:val="28"/>
        </w:rPr>
      </w:pPr>
    </w:p>
    <w:p w14:paraId="710C5CE3" w14:textId="11F980E9" w:rsidR="00862DF1" w:rsidRDefault="00862DF1" w:rsidP="009A1EC5">
      <w:pPr>
        <w:spacing w:after="0"/>
        <w:jc w:val="center"/>
        <w:rPr>
          <w:rFonts w:ascii="Verdana" w:hAnsi="Verdana"/>
          <w:b/>
          <w:sz w:val="28"/>
        </w:rPr>
      </w:pPr>
    </w:p>
    <w:p w14:paraId="2BD32F6E" w14:textId="623E690B" w:rsidR="007E78B8" w:rsidRDefault="007E78B8" w:rsidP="009A1EC5">
      <w:pPr>
        <w:spacing w:after="0"/>
        <w:jc w:val="center"/>
        <w:rPr>
          <w:rFonts w:ascii="Verdana" w:hAnsi="Verdana"/>
          <w:b/>
          <w:sz w:val="28"/>
        </w:rPr>
      </w:pPr>
    </w:p>
    <w:p w14:paraId="0F50B53F" w14:textId="77777777" w:rsidR="007E78B8" w:rsidRDefault="007E78B8" w:rsidP="009A1EC5">
      <w:pPr>
        <w:spacing w:after="0"/>
        <w:jc w:val="center"/>
        <w:rPr>
          <w:rFonts w:ascii="Verdana" w:hAnsi="Verdana"/>
          <w:b/>
          <w:sz w:val="28"/>
        </w:rPr>
      </w:pPr>
    </w:p>
    <w:bookmarkEnd w:id="0"/>
    <w:p w14:paraId="2477F8FC" w14:textId="77777777" w:rsidR="00A44D99" w:rsidRPr="006C0A8D" w:rsidRDefault="00A44D99" w:rsidP="00C2646C">
      <w:pPr>
        <w:pStyle w:val="Title"/>
      </w:pPr>
      <w:r w:rsidRPr="006C0A8D">
        <w:lastRenderedPageBreak/>
        <w:t>Contents</w:t>
      </w:r>
    </w:p>
    <w:p w14:paraId="66AA6C5C" w14:textId="7FAF244D" w:rsidR="00BE4940" w:rsidRDefault="00A44D99">
      <w:pPr>
        <w:pStyle w:val="TOC2"/>
        <w:rPr>
          <w:rFonts w:asciiTheme="minorHAnsi" w:eastAsiaTheme="minorEastAsia" w:hAnsiTheme="minorHAnsi" w:cstheme="minorBidi"/>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683623" w:history="1">
        <w:r w:rsidR="00BE4940" w:rsidRPr="00B03B17">
          <w:rPr>
            <w:rStyle w:val="Hyperlink"/>
            <w:noProof/>
          </w:rPr>
          <w:t>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Introduction</w:t>
        </w:r>
        <w:r w:rsidR="00BE4940">
          <w:rPr>
            <w:noProof/>
            <w:webHidden/>
          </w:rPr>
          <w:tab/>
        </w:r>
        <w:r w:rsidR="00BE4940">
          <w:rPr>
            <w:noProof/>
            <w:webHidden/>
          </w:rPr>
          <w:fldChar w:fldCharType="begin"/>
        </w:r>
        <w:r w:rsidR="00BE4940">
          <w:rPr>
            <w:noProof/>
            <w:webHidden/>
          </w:rPr>
          <w:instrText xml:space="preserve"> PAGEREF _Toc192683623 \h </w:instrText>
        </w:r>
        <w:r w:rsidR="00BE4940">
          <w:rPr>
            <w:noProof/>
            <w:webHidden/>
          </w:rPr>
        </w:r>
        <w:r w:rsidR="00BE4940">
          <w:rPr>
            <w:noProof/>
            <w:webHidden/>
          </w:rPr>
          <w:fldChar w:fldCharType="separate"/>
        </w:r>
        <w:r w:rsidR="00BE4940">
          <w:rPr>
            <w:noProof/>
            <w:webHidden/>
          </w:rPr>
          <w:t>3</w:t>
        </w:r>
        <w:r w:rsidR="00BE4940">
          <w:rPr>
            <w:noProof/>
            <w:webHidden/>
          </w:rPr>
          <w:fldChar w:fldCharType="end"/>
        </w:r>
      </w:hyperlink>
    </w:p>
    <w:p w14:paraId="330BF54A" w14:textId="2B892AF6"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24" w:history="1">
        <w:r w:rsidR="00BE4940" w:rsidRPr="00B03B17">
          <w:rPr>
            <w:rStyle w:val="Hyperlink"/>
            <w:bCs/>
            <w:noProof/>
          </w:rPr>
          <w:t>1.1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Purpose</w:t>
        </w:r>
        <w:r w:rsidR="00BE4940">
          <w:rPr>
            <w:noProof/>
            <w:webHidden/>
          </w:rPr>
          <w:tab/>
        </w:r>
        <w:r w:rsidR="00BE4940">
          <w:rPr>
            <w:noProof/>
            <w:webHidden/>
          </w:rPr>
          <w:fldChar w:fldCharType="begin"/>
        </w:r>
        <w:r w:rsidR="00BE4940">
          <w:rPr>
            <w:noProof/>
            <w:webHidden/>
          </w:rPr>
          <w:instrText xml:space="preserve"> PAGEREF _Toc192683624 \h </w:instrText>
        </w:r>
        <w:r w:rsidR="00BE4940">
          <w:rPr>
            <w:noProof/>
            <w:webHidden/>
          </w:rPr>
        </w:r>
        <w:r w:rsidR="00BE4940">
          <w:rPr>
            <w:noProof/>
            <w:webHidden/>
          </w:rPr>
          <w:fldChar w:fldCharType="separate"/>
        </w:r>
        <w:r w:rsidR="00BE4940">
          <w:rPr>
            <w:noProof/>
            <w:webHidden/>
          </w:rPr>
          <w:t>3</w:t>
        </w:r>
        <w:r w:rsidR="00BE4940">
          <w:rPr>
            <w:noProof/>
            <w:webHidden/>
          </w:rPr>
          <w:fldChar w:fldCharType="end"/>
        </w:r>
      </w:hyperlink>
    </w:p>
    <w:p w14:paraId="6CCDF8FD" w14:textId="4A6E4583"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25" w:history="1">
        <w:r w:rsidR="00BE4940" w:rsidRPr="00B03B17">
          <w:rPr>
            <w:rStyle w:val="Hyperlink"/>
            <w:bCs/>
            <w:noProof/>
          </w:rPr>
          <w:t>1.2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Background</w:t>
        </w:r>
        <w:r w:rsidR="00BE4940">
          <w:rPr>
            <w:noProof/>
            <w:webHidden/>
          </w:rPr>
          <w:tab/>
        </w:r>
        <w:r w:rsidR="00BE4940">
          <w:rPr>
            <w:noProof/>
            <w:webHidden/>
          </w:rPr>
          <w:fldChar w:fldCharType="begin"/>
        </w:r>
        <w:r w:rsidR="00BE4940">
          <w:rPr>
            <w:noProof/>
            <w:webHidden/>
          </w:rPr>
          <w:instrText xml:space="preserve"> PAGEREF _Toc192683625 \h </w:instrText>
        </w:r>
        <w:r w:rsidR="00BE4940">
          <w:rPr>
            <w:noProof/>
            <w:webHidden/>
          </w:rPr>
        </w:r>
        <w:r w:rsidR="00BE4940">
          <w:rPr>
            <w:noProof/>
            <w:webHidden/>
          </w:rPr>
          <w:fldChar w:fldCharType="separate"/>
        </w:r>
        <w:r w:rsidR="00BE4940">
          <w:rPr>
            <w:noProof/>
            <w:webHidden/>
          </w:rPr>
          <w:t>3</w:t>
        </w:r>
        <w:r w:rsidR="00BE4940">
          <w:rPr>
            <w:noProof/>
            <w:webHidden/>
          </w:rPr>
          <w:fldChar w:fldCharType="end"/>
        </w:r>
      </w:hyperlink>
    </w:p>
    <w:p w14:paraId="34D5EB56" w14:textId="032E387D"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26" w:history="1">
        <w:r w:rsidR="00BE4940" w:rsidRPr="00B03B17">
          <w:rPr>
            <w:rStyle w:val="Hyperlink"/>
            <w:noProof/>
          </w:rPr>
          <w:t>2.</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noProof/>
          </w:rPr>
          <w:t>Scope of Bid</w:t>
        </w:r>
        <w:r w:rsidR="00BE4940">
          <w:rPr>
            <w:noProof/>
            <w:webHidden/>
          </w:rPr>
          <w:tab/>
        </w:r>
        <w:r w:rsidR="00BE4940">
          <w:rPr>
            <w:noProof/>
            <w:webHidden/>
          </w:rPr>
          <w:fldChar w:fldCharType="begin"/>
        </w:r>
        <w:r w:rsidR="00BE4940">
          <w:rPr>
            <w:noProof/>
            <w:webHidden/>
          </w:rPr>
          <w:instrText xml:space="preserve"> PAGEREF _Toc192683626 \h </w:instrText>
        </w:r>
        <w:r w:rsidR="00BE4940">
          <w:rPr>
            <w:noProof/>
            <w:webHidden/>
          </w:rPr>
        </w:r>
        <w:r w:rsidR="00BE4940">
          <w:rPr>
            <w:noProof/>
            <w:webHidden/>
          </w:rPr>
          <w:fldChar w:fldCharType="separate"/>
        </w:r>
        <w:r w:rsidR="00BE4940">
          <w:rPr>
            <w:noProof/>
            <w:webHidden/>
          </w:rPr>
          <w:t>3</w:t>
        </w:r>
        <w:r w:rsidR="00BE4940">
          <w:rPr>
            <w:noProof/>
            <w:webHidden/>
          </w:rPr>
          <w:fldChar w:fldCharType="end"/>
        </w:r>
      </w:hyperlink>
    </w:p>
    <w:p w14:paraId="0DB20B9A" w14:textId="175DD650"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27" w:history="1">
        <w:r w:rsidR="00BE4940" w:rsidRPr="00B03B17">
          <w:rPr>
            <w:rStyle w:val="Hyperlink"/>
            <w:bCs/>
            <w:noProof/>
          </w:rPr>
          <w:t>2.1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Scope of Work</w:t>
        </w:r>
        <w:r w:rsidR="00BE4940">
          <w:rPr>
            <w:noProof/>
            <w:webHidden/>
          </w:rPr>
          <w:tab/>
        </w:r>
        <w:r w:rsidR="00BE4940">
          <w:rPr>
            <w:noProof/>
            <w:webHidden/>
          </w:rPr>
          <w:fldChar w:fldCharType="begin"/>
        </w:r>
        <w:r w:rsidR="00BE4940">
          <w:rPr>
            <w:noProof/>
            <w:webHidden/>
          </w:rPr>
          <w:instrText xml:space="preserve"> PAGEREF _Toc192683627 \h </w:instrText>
        </w:r>
        <w:r w:rsidR="00BE4940">
          <w:rPr>
            <w:noProof/>
            <w:webHidden/>
          </w:rPr>
        </w:r>
        <w:r w:rsidR="00BE4940">
          <w:rPr>
            <w:noProof/>
            <w:webHidden/>
          </w:rPr>
          <w:fldChar w:fldCharType="separate"/>
        </w:r>
        <w:r w:rsidR="00BE4940">
          <w:rPr>
            <w:noProof/>
            <w:webHidden/>
          </w:rPr>
          <w:t>3</w:t>
        </w:r>
        <w:r w:rsidR="00BE4940">
          <w:rPr>
            <w:noProof/>
            <w:webHidden/>
          </w:rPr>
          <w:fldChar w:fldCharType="end"/>
        </w:r>
      </w:hyperlink>
    </w:p>
    <w:p w14:paraId="0273BFC2" w14:textId="5D51176F"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28" w:history="1">
        <w:r w:rsidR="00BE4940" w:rsidRPr="00B03B17">
          <w:rPr>
            <w:rStyle w:val="Hyperlink"/>
            <w:bCs/>
            <w:noProof/>
          </w:rPr>
          <w:t>2.2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Delivery address</w:t>
        </w:r>
        <w:r w:rsidR="00BE4940">
          <w:rPr>
            <w:noProof/>
            <w:webHidden/>
          </w:rPr>
          <w:tab/>
        </w:r>
        <w:r w:rsidR="00BE4940">
          <w:rPr>
            <w:noProof/>
            <w:webHidden/>
          </w:rPr>
          <w:fldChar w:fldCharType="begin"/>
        </w:r>
        <w:r w:rsidR="00BE4940">
          <w:rPr>
            <w:noProof/>
            <w:webHidden/>
          </w:rPr>
          <w:instrText xml:space="preserve"> PAGEREF _Toc192683628 \h </w:instrText>
        </w:r>
        <w:r w:rsidR="00BE4940">
          <w:rPr>
            <w:noProof/>
            <w:webHidden/>
          </w:rPr>
        </w:r>
        <w:r w:rsidR="00BE4940">
          <w:rPr>
            <w:noProof/>
            <w:webHidden/>
          </w:rPr>
          <w:fldChar w:fldCharType="separate"/>
        </w:r>
        <w:r w:rsidR="00BE4940">
          <w:rPr>
            <w:noProof/>
            <w:webHidden/>
          </w:rPr>
          <w:t>4</w:t>
        </w:r>
        <w:r w:rsidR="00BE4940">
          <w:rPr>
            <w:noProof/>
            <w:webHidden/>
          </w:rPr>
          <w:fldChar w:fldCharType="end"/>
        </w:r>
      </w:hyperlink>
    </w:p>
    <w:p w14:paraId="2D901A6B" w14:textId="00FFF0D5"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29" w:history="1">
        <w:r w:rsidR="00BE4940" w:rsidRPr="00B03B17">
          <w:rPr>
            <w:rStyle w:val="Hyperlink"/>
            <w:bCs/>
            <w:noProof/>
          </w:rPr>
          <w:t>2.3</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Customer Infrastructure and environment requirements</w:t>
        </w:r>
        <w:r w:rsidR="00BE4940">
          <w:rPr>
            <w:noProof/>
            <w:webHidden/>
          </w:rPr>
          <w:tab/>
        </w:r>
        <w:r w:rsidR="00BE4940">
          <w:rPr>
            <w:noProof/>
            <w:webHidden/>
          </w:rPr>
          <w:fldChar w:fldCharType="begin"/>
        </w:r>
        <w:r w:rsidR="00BE4940">
          <w:rPr>
            <w:noProof/>
            <w:webHidden/>
          </w:rPr>
          <w:instrText xml:space="preserve"> PAGEREF _Toc192683629 \h </w:instrText>
        </w:r>
        <w:r w:rsidR="00BE4940">
          <w:rPr>
            <w:noProof/>
            <w:webHidden/>
          </w:rPr>
        </w:r>
        <w:r w:rsidR="00BE4940">
          <w:rPr>
            <w:noProof/>
            <w:webHidden/>
          </w:rPr>
          <w:fldChar w:fldCharType="separate"/>
        </w:r>
        <w:r w:rsidR="00BE4940">
          <w:rPr>
            <w:noProof/>
            <w:webHidden/>
          </w:rPr>
          <w:t>4</w:t>
        </w:r>
        <w:r w:rsidR="00BE4940">
          <w:rPr>
            <w:noProof/>
            <w:webHidden/>
          </w:rPr>
          <w:fldChar w:fldCharType="end"/>
        </w:r>
      </w:hyperlink>
    </w:p>
    <w:p w14:paraId="0C524368" w14:textId="6F103E3B"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30" w:history="1">
        <w:r w:rsidR="00BE4940" w:rsidRPr="00B03B17">
          <w:rPr>
            <w:rStyle w:val="Hyperlink"/>
            <w:noProof/>
          </w:rPr>
          <w:t>2.3.1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Current environment</w:t>
        </w:r>
        <w:r w:rsidR="00BE4940">
          <w:rPr>
            <w:noProof/>
            <w:webHidden/>
          </w:rPr>
          <w:tab/>
        </w:r>
        <w:r w:rsidR="00BE4940">
          <w:rPr>
            <w:noProof/>
            <w:webHidden/>
          </w:rPr>
          <w:fldChar w:fldCharType="begin"/>
        </w:r>
        <w:r w:rsidR="00BE4940">
          <w:rPr>
            <w:noProof/>
            <w:webHidden/>
          </w:rPr>
          <w:instrText xml:space="preserve"> PAGEREF _Toc192683630 \h </w:instrText>
        </w:r>
        <w:r w:rsidR="00BE4940">
          <w:rPr>
            <w:noProof/>
            <w:webHidden/>
          </w:rPr>
        </w:r>
        <w:r w:rsidR="00BE4940">
          <w:rPr>
            <w:noProof/>
            <w:webHidden/>
          </w:rPr>
          <w:fldChar w:fldCharType="separate"/>
        </w:r>
        <w:r w:rsidR="00BE4940">
          <w:rPr>
            <w:noProof/>
            <w:webHidden/>
          </w:rPr>
          <w:t>4</w:t>
        </w:r>
        <w:r w:rsidR="00BE4940">
          <w:rPr>
            <w:noProof/>
            <w:webHidden/>
          </w:rPr>
          <w:fldChar w:fldCharType="end"/>
        </w:r>
      </w:hyperlink>
    </w:p>
    <w:p w14:paraId="4AF0B0AA" w14:textId="35CB78E5"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31" w:history="1">
        <w:r w:rsidR="00BE4940" w:rsidRPr="00B03B17">
          <w:rPr>
            <w:rStyle w:val="Hyperlink"/>
            <w:noProof/>
          </w:rPr>
          <w:t>2.3.2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Proposed architecture</w:t>
        </w:r>
        <w:r w:rsidR="00BE4940">
          <w:rPr>
            <w:noProof/>
            <w:webHidden/>
          </w:rPr>
          <w:tab/>
        </w:r>
        <w:r w:rsidR="00BE4940">
          <w:rPr>
            <w:noProof/>
            <w:webHidden/>
          </w:rPr>
          <w:fldChar w:fldCharType="begin"/>
        </w:r>
        <w:r w:rsidR="00BE4940">
          <w:rPr>
            <w:noProof/>
            <w:webHidden/>
          </w:rPr>
          <w:instrText xml:space="preserve"> PAGEREF _Toc192683631 \h </w:instrText>
        </w:r>
        <w:r w:rsidR="00BE4940">
          <w:rPr>
            <w:noProof/>
            <w:webHidden/>
          </w:rPr>
        </w:r>
        <w:r w:rsidR="00BE4940">
          <w:rPr>
            <w:noProof/>
            <w:webHidden/>
          </w:rPr>
          <w:fldChar w:fldCharType="separate"/>
        </w:r>
        <w:r w:rsidR="00BE4940">
          <w:rPr>
            <w:noProof/>
            <w:webHidden/>
          </w:rPr>
          <w:t>4</w:t>
        </w:r>
        <w:r w:rsidR="00BE4940">
          <w:rPr>
            <w:noProof/>
            <w:webHidden/>
          </w:rPr>
          <w:fldChar w:fldCharType="end"/>
        </w:r>
      </w:hyperlink>
    </w:p>
    <w:p w14:paraId="0EB65954" w14:textId="4C8E8A9C"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32" w:history="1">
        <w:r w:rsidR="00BE4940" w:rsidRPr="00B03B17">
          <w:rPr>
            <w:rStyle w:val="Hyperlink"/>
            <w:noProof/>
          </w:rPr>
          <w:t>3.</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noProof/>
          </w:rPr>
          <w:t>Requirements</w:t>
        </w:r>
        <w:r w:rsidR="00BE4940">
          <w:rPr>
            <w:noProof/>
            <w:webHidden/>
          </w:rPr>
          <w:tab/>
        </w:r>
        <w:r w:rsidR="00BE4940">
          <w:rPr>
            <w:noProof/>
            <w:webHidden/>
          </w:rPr>
          <w:fldChar w:fldCharType="begin"/>
        </w:r>
        <w:r w:rsidR="00BE4940">
          <w:rPr>
            <w:noProof/>
            <w:webHidden/>
          </w:rPr>
          <w:instrText xml:space="preserve"> PAGEREF _Toc192683632 \h </w:instrText>
        </w:r>
        <w:r w:rsidR="00BE4940">
          <w:rPr>
            <w:noProof/>
            <w:webHidden/>
          </w:rPr>
        </w:r>
        <w:r w:rsidR="00BE4940">
          <w:rPr>
            <w:noProof/>
            <w:webHidden/>
          </w:rPr>
          <w:fldChar w:fldCharType="separate"/>
        </w:r>
        <w:r w:rsidR="00BE4940">
          <w:rPr>
            <w:noProof/>
            <w:webHidden/>
          </w:rPr>
          <w:t>5</w:t>
        </w:r>
        <w:r w:rsidR="00BE4940">
          <w:rPr>
            <w:noProof/>
            <w:webHidden/>
          </w:rPr>
          <w:fldChar w:fldCharType="end"/>
        </w:r>
      </w:hyperlink>
    </w:p>
    <w:p w14:paraId="048DB0C1" w14:textId="27E919EC"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33" w:history="1">
        <w:r w:rsidR="00BE4940" w:rsidRPr="00B03B17">
          <w:rPr>
            <w:rStyle w:val="Hyperlink"/>
            <w:bCs/>
            <w:noProof/>
          </w:rPr>
          <w:t>3.1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Product / Service / Solution Requirements</w:t>
        </w:r>
        <w:r w:rsidR="00BE4940">
          <w:rPr>
            <w:noProof/>
            <w:webHidden/>
          </w:rPr>
          <w:tab/>
        </w:r>
        <w:r w:rsidR="00BE4940">
          <w:rPr>
            <w:noProof/>
            <w:webHidden/>
          </w:rPr>
          <w:fldChar w:fldCharType="begin"/>
        </w:r>
        <w:r w:rsidR="00BE4940">
          <w:rPr>
            <w:noProof/>
            <w:webHidden/>
          </w:rPr>
          <w:instrText xml:space="preserve"> PAGEREF _Toc192683633 \h </w:instrText>
        </w:r>
        <w:r w:rsidR="00BE4940">
          <w:rPr>
            <w:noProof/>
            <w:webHidden/>
          </w:rPr>
        </w:r>
        <w:r w:rsidR="00BE4940">
          <w:rPr>
            <w:noProof/>
            <w:webHidden/>
          </w:rPr>
          <w:fldChar w:fldCharType="separate"/>
        </w:r>
        <w:r w:rsidR="00BE4940">
          <w:rPr>
            <w:noProof/>
            <w:webHidden/>
          </w:rPr>
          <w:t>5</w:t>
        </w:r>
        <w:r w:rsidR="00BE4940">
          <w:rPr>
            <w:noProof/>
            <w:webHidden/>
          </w:rPr>
          <w:fldChar w:fldCharType="end"/>
        </w:r>
      </w:hyperlink>
    </w:p>
    <w:p w14:paraId="4AC2894B" w14:textId="0E874E2B"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34" w:history="1">
        <w:r w:rsidR="00BE4940" w:rsidRPr="00B03B17">
          <w:rPr>
            <w:rStyle w:val="Hyperlink"/>
            <w:rFonts w:ascii="Calibri" w:hAnsi="Calibri" w:cs="Calibri"/>
            <w:noProof/>
          </w:rPr>
          <w:t>4.</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Bid Evaluation Stages</w:t>
        </w:r>
        <w:r w:rsidR="00BE4940">
          <w:rPr>
            <w:noProof/>
            <w:webHidden/>
          </w:rPr>
          <w:tab/>
        </w:r>
        <w:r w:rsidR="00BE4940">
          <w:rPr>
            <w:noProof/>
            <w:webHidden/>
          </w:rPr>
          <w:fldChar w:fldCharType="begin"/>
        </w:r>
        <w:r w:rsidR="00BE4940">
          <w:rPr>
            <w:noProof/>
            <w:webHidden/>
          </w:rPr>
          <w:instrText xml:space="preserve"> PAGEREF _Toc192683634 \h </w:instrText>
        </w:r>
        <w:r w:rsidR="00BE4940">
          <w:rPr>
            <w:noProof/>
            <w:webHidden/>
          </w:rPr>
        </w:r>
        <w:r w:rsidR="00BE4940">
          <w:rPr>
            <w:noProof/>
            <w:webHidden/>
          </w:rPr>
          <w:fldChar w:fldCharType="separate"/>
        </w:r>
        <w:r w:rsidR="00BE4940">
          <w:rPr>
            <w:noProof/>
            <w:webHidden/>
          </w:rPr>
          <w:t>5</w:t>
        </w:r>
        <w:r w:rsidR="00BE4940">
          <w:rPr>
            <w:noProof/>
            <w:webHidden/>
          </w:rPr>
          <w:fldChar w:fldCharType="end"/>
        </w:r>
      </w:hyperlink>
    </w:p>
    <w:p w14:paraId="2419F065" w14:textId="673DF9EA"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35" w:history="1">
        <w:r w:rsidR="00BE4940" w:rsidRPr="00B03B17">
          <w:rPr>
            <w:rStyle w:val="Hyperlink"/>
            <w:bCs/>
            <w:noProof/>
          </w:rPr>
          <w:t>4.1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noProof/>
          </w:rPr>
          <w:t>Administrative responsiveness (Stage 1)</w:t>
        </w:r>
        <w:r w:rsidR="00BE4940">
          <w:rPr>
            <w:noProof/>
            <w:webHidden/>
          </w:rPr>
          <w:tab/>
        </w:r>
        <w:r w:rsidR="00BE4940">
          <w:rPr>
            <w:noProof/>
            <w:webHidden/>
          </w:rPr>
          <w:fldChar w:fldCharType="begin"/>
        </w:r>
        <w:r w:rsidR="00BE4940">
          <w:rPr>
            <w:noProof/>
            <w:webHidden/>
          </w:rPr>
          <w:instrText xml:space="preserve"> PAGEREF _Toc192683635 \h </w:instrText>
        </w:r>
        <w:r w:rsidR="00BE4940">
          <w:rPr>
            <w:noProof/>
            <w:webHidden/>
          </w:rPr>
        </w:r>
        <w:r w:rsidR="00BE4940">
          <w:rPr>
            <w:noProof/>
            <w:webHidden/>
          </w:rPr>
          <w:fldChar w:fldCharType="separate"/>
        </w:r>
        <w:r w:rsidR="00BE4940">
          <w:rPr>
            <w:noProof/>
            <w:webHidden/>
          </w:rPr>
          <w:t>6</w:t>
        </w:r>
        <w:r w:rsidR="00BE4940">
          <w:rPr>
            <w:noProof/>
            <w:webHidden/>
          </w:rPr>
          <w:fldChar w:fldCharType="end"/>
        </w:r>
      </w:hyperlink>
    </w:p>
    <w:p w14:paraId="1228069F" w14:textId="01D0B540"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36" w:history="1">
        <w:r w:rsidR="00BE4940" w:rsidRPr="00B03B17">
          <w:rPr>
            <w:rStyle w:val="Hyperlink"/>
            <w:rFonts w:ascii="Calibri" w:hAnsi="Calibri" w:cs="Calibri"/>
            <w:bCs/>
            <w:noProof/>
          </w:rPr>
          <w:t>4.2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Technical Mandatory Responsiveness</w:t>
        </w:r>
        <w:r w:rsidR="00BE4940">
          <w:rPr>
            <w:noProof/>
            <w:webHidden/>
          </w:rPr>
          <w:tab/>
        </w:r>
        <w:r w:rsidR="00BE4940">
          <w:rPr>
            <w:noProof/>
            <w:webHidden/>
          </w:rPr>
          <w:fldChar w:fldCharType="begin"/>
        </w:r>
        <w:r w:rsidR="00BE4940">
          <w:rPr>
            <w:noProof/>
            <w:webHidden/>
          </w:rPr>
          <w:instrText xml:space="preserve"> PAGEREF _Toc192683636 \h </w:instrText>
        </w:r>
        <w:r w:rsidR="00BE4940">
          <w:rPr>
            <w:noProof/>
            <w:webHidden/>
          </w:rPr>
        </w:r>
        <w:r w:rsidR="00BE4940">
          <w:rPr>
            <w:noProof/>
            <w:webHidden/>
          </w:rPr>
          <w:fldChar w:fldCharType="separate"/>
        </w:r>
        <w:r w:rsidR="00BE4940">
          <w:rPr>
            <w:noProof/>
            <w:webHidden/>
          </w:rPr>
          <w:t>6</w:t>
        </w:r>
        <w:r w:rsidR="00BE4940">
          <w:rPr>
            <w:noProof/>
            <w:webHidden/>
          </w:rPr>
          <w:fldChar w:fldCharType="end"/>
        </w:r>
      </w:hyperlink>
    </w:p>
    <w:p w14:paraId="2492B085" w14:textId="7F24F7C7"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37" w:history="1">
        <w:r w:rsidR="00BE4940" w:rsidRPr="00B03B17">
          <w:rPr>
            <w:rStyle w:val="Hyperlink"/>
            <w:rFonts w:ascii="Calibri" w:hAnsi="Calibri" w:cs="Calibri"/>
            <w:noProof/>
          </w:rPr>
          <w:t>4.2.1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Instruction and Evaluation Criteria</w:t>
        </w:r>
        <w:r w:rsidR="00BE4940">
          <w:rPr>
            <w:noProof/>
            <w:webHidden/>
          </w:rPr>
          <w:tab/>
        </w:r>
        <w:r w:rsidR="00BE4940">
          <w:rPr>
            <w:noProof/>
            <w:webHidden/>
          </w:rPr>
          <w:fldChar w:fldCharType="begin"/>
        </w:r>
        <w:r w:rsidR="00BE4940">
          <w:rPr>
            <w:noProof/>
            <w:webHidden/>
          </w:rPr>
          <w:instrText xml:space="preserve"> PAGEREF _Toc192683637 \h </w:instrText>
        </w:r>
        <w:r w:rsidR="00BE4940">
          <w:rPr>
            <w:noProof/>
            <w:webHidden/>
          </w:rPr>
        </w:r>
        <w:r w:rsidR="00BE4940">
          <w:rPr>
            <w:noProof/>
            <w:webHidden/>
          </w:rPr>
          <w:fldChar w:fldCharType="separate"/>
        </w:r>
        <w:r w:rsidR="00BE4940">
          <w:rPr>
            <w:noProof/>
            <w:webHidden/>
          </w:rPr>
          <w:t>6</w:t>
        </w:r>
        <w:r w:rsidR="00BE4940">
          <w:rPr>
            <w:noProof/>
            <w:webHidden/>
          </w:rPr>
          <w:fldChar w:fldCharType="end"/>
        </w:r>
      </w:hyperlink>
    </w:p>
    <w:p w14:paraId="2A8A9EFB" w14:textId="68CF7704"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38" w:history="1">
        <w:r w:rsidR="00BE4940" w:rsidRPr="00B03B17">
          <w:rPr>
            <w:rStyle w:val="Hyperlink"/>
            <w:rFonts w:ascii="Calibri" w:hAnsi="Calibri" w:cs="Calibri"/>
            <w:noProof/>
          </w:rPr>
          <w:t>4.2.2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Technical mandatory requirements (Stage 2)</w:t>
        </w:r>
        <w:r w:rsidR="00BE4940">
          <w:rPr>
            <w:noProof/>
            <w:webHidden/>
          </w:rPr>
          <w:tab/>
        </w:r>
        <w:r w:rsidR="00BE4940">
          <w:rPr>
            <w:noProof/>
            <w:webHidden/>
          </w:rPr>
          <w:fldChar w:fldCharType="begin"/>
        </w:r>
        <w:r w:rsidR="00BE4940">
          <w:rPr>
            <w:noProof/>
            <w:webHidden/>
          </w:rPr>
          <w:instrText xml:space="preserve"> PAGEREF _Toc192683638 \h </w:instrText>
        </w:r>
        <w:r w:rsidR="00BE4940">
          <w:rPr>
            <w:noProof/>
            <w:webHidden/>
          </w:rPr>
        </w:r>
        <w:r w:rsidR="00BE4940">
          <w:rPr>
            <w:noProof/>
            <w:webHidden/>
          </w:rPr>
          <w:fldChar w:fldCharType="separate"/>
        </w:r>
        <w:r w:rsidR="00BE4940">
          <w:rPr>
            <w:noProof/>
            <w:webHidden/>
          </w:rPr>
          <w:t>6</w:t>
        </w:r>
        <w:r w:rsidR="00BE4940">
          <w:rPr>
            <w:noProof/>
            <w:webHidden/>
          </w:rPr>
          <w:fldChar w:fldCharType="end"/>
        </w:r>
      </w:hyperlink>
    </w:p>
    <w:p w14:paraId="2301D3A9" w14:textId="1CDD6090"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39" w:history="1">
        <w:r w:rsidR="00BE4940" w:rsidRPr="00B03B17">
          <w:rPr>
            <w:rStyle w:val="Hyperlink"/>
            <w:rFonts w:ascii="Calibri" w:hAnsi="Calibri" w:cs="Calibri"/>
            <w:bCs/>
            <w:noProof/>
          </w:rPr>
          <w:t>4.3</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Special Conditions of Contract Verification (Stage 3)</w:t>
        </w:r>
        <w:r w:rsidR="00BE4940">
          <w:rPr>
            <w:noProof/>
            <w:webHidden/>
          </w:rPr>
          <w:tab/>
        </w:r>
        <w:r w:rsidR="00BE4940">
          <w:rPr>
            <w:noProof/>
            <w:webHidden/>
          </w:rPr>
          <w:fldChar w:fldCharType="begin"/>
        </w:r>
        <w:r w:rsidR="00BE4940">
          <w:rPr>
            <w:noProof/>
            <w:webHidden/>
          </w:rPr>
          <w:instrText xml:space="preserve"> PAGEREF _Toc192683639 \h </w:instrText>
        </w:r>
        <w:r w:rsidR="00BE4940">
          <w:rPr>
            <w:noProof/>
            <w:webHidden/>
          </w:rPr>
        </w:r>
        <w:r w:rsidR="00BE4940">
          <w:rPr>
            <w:noProof/>
            <w:webHidden/>
          </w:rPr>
          <w:fldChar w:fldCharType="separate"/>
        </w:r>
        <w:r w:rsidR="00BE4940">
          <w:rPr>
            <w:noProof/>
            <w:webHidden/>
          </w:rPr>
          <w:t>8</w:t>
        </w:r>
        <w:r w:rsidR="00BE4940">
          <w:rPr>
            <w:noProof/>
            <w:webHidden/>
          </w:rPr>
          <w:fldChar w:fldCharType="end"/>
        </w:r>
      </w:hyperlink>
    </w:p>
    <w:p w14:paraId="1821B105" w14:textId="2EB9BA6D"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40" w:history="1">
        <w:r w:rsidR="00BE4940" w:rsidRPr="00B03B17">
          <w:rPr>
            <w:rStyle w:val="Hyperlink"/>
            <w:rFonts w:ascii="Calibri" w:hAnsi="Calibri" w:cs="Calibri"/>
            <w:noProof/>
          </w:rPr>
          <w:t>4.3.1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Special Conditions of Contract</w:t>
        </w:r>
        <w:r w:rsidR="00BE4940">
          <w:rPr>
            <w:noProof/>
            <w:webHidden/>
          </w:rPr>
          <w:tab/>
        </w:r>
        <w:r w:rsidR="00BE4940">
          <w:rPr>
            <w:noProof/>
            <w:webHidden/>
          </w:rPr>
          <w:fldChar w:fldCharType="begin"/>
        </w:r>
        <w:r w:rsidR="00BE4940">
          <w:rPr>
            <w:noProof/>
            <w:webHidden/>
          </w:rPr>
          <w:instrText xml:space="preserve"> PAGEREF _Toc192683640 \h </w:instrText>
        </w:r>
        <w:r w:rsidR="00BE4940">
          <w:rPr>
            <w:noProof/>
            <w:webHidden/>
          </w:rPr>
        </w:r>
        <w:r w:rsidR="00BE4940">
          <w:rPr>
            <w:noProof/>
            <w:webHidden/>
          </w:rPr>
          <w:fldChar w:fldCharType="separate"/>
        </w:r>
        <w:r w:rsidR="00BE4940">
          <w:rPr>
            <w:noProof/>
            <w:webHidden/>
          </w:rPr>
          <w:t>8</w:t>
        </w:r>
        <w:r w:rsidR="00BE4940">
          <w:rPr>
            <w:noProof/>
            <w:webHidden/>
          </w:rPr>
          <w:fldChar w:fldCharType="end"/>
        </w:r>
      </w:hyperlink>
    </w:p>
    <w:p w14:paraId="5F90D040" w14:textId="1BA15DE2"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1" w:history="1">
        <w:r w:rsidR="00BE4940" w:rsidRPr="00B03B17">
          <w:rPr>
            <w:rStyle w:val="Hyperlink"/>
            <w:rFonts w:ascii="Calibri" w:hAnsi="Calibri" w:cs="Calibri"/>
            <w:noProof/>
          </w:rPr>
          <w:t>1.</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Contracting Conditions</w:t>
        </w:r>
        <w:r w:rsidR="00BE4940">
          <w:rPr>
            <w:noProof/>
            <w:webHidden/>
          </w:rPr>
          <w:tab/>
        </w:r>
        <w:r w:rsidR="00BE4940">
          <w:rPr>
            <w:noProof/>
            <w:webHidden/>
          </w:rPr>
          <w:fldChar w:fldCharType="begin"/>
        </w:r>
        <w:r w:rsidR="00BE4940">
          <w:rPr>
            <w:noProof/>
            <w:webHidden/>
          </w:rPr>
          <w:instrText xml:space="preserve"> PAGEREF _Toc192683641 \h </w:instrText>
        </w:r>
        <w:r w:rsidR="00BE4940">
          <w:rPr>
            <w:noProof/>
            <w:webHidden/>
          </w:rPr>
        </w:r>
        <w:r w:rsidR="00BE4940">
          <w:rPr>
            <w:noProof/>
            <w:webHidden/>
          </w:rPr>
          <w:fldChar w:fldCharType="separate"/>
        </w:r>
        <w:r w:rsidR="00BE4940">
          <w:rPr>
            <w:noProof/>
            <w:webHidden/>
          </w:rPr>
          <w:t>8</w:t>
        </w:r>
        <w:r w:rsidR="00BE4940">
          <w:rPr>
            <w:noProof/>
            <w:webHidden/>
          </w:rPr>
          <w:fldChar w:fldCharType="end"/>
        </w:r>
      </w:hyperlink>
    </w:p>
    <w:p w14:paraId="5192135F" w14:textId="67C06A6B"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2" w:history="1">
        <w:r w:rsidR="00BE4940" w:rsidRPr="00B03B17">
          <w:rPr>
            <w:rStyle w:val="Hyperlink"/>
            <w:rFonts w:ascii="Calibri" w:hAnsi="Calibri" w:cs="Calibri"/>
            <w:noProof/>
          </w:rPr>
          <w:t>2.</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Delivery Address</w:t>
        </w:r>
        <w:r w:rsidR="00BE4940">
          <w:rPr>
            <w:noProof/>
            <w:webHidden/>
          </w:rPr>
          <w:tab/>
        </w:r>
        <w:r w:rsidR="00BE4940">
          <w:rPr>
            <w:noProof/>
            <w:webHidden/>
          </w:rPr>
          <w:fldChar w:fldCharType="begin"/>
        </w:r>
        <w:r w:rsidR="00BE4940">
          <w:rPr>
            <w:noProof/>
            <w:webHidden/>
          </w:rPr>
          <w:instrText xml:space="preserve"> PAGEREF _Toc192683642 \h </w:instrText>
        </w:r>
        <w:r w:rsidR="00BE4940">
          <w:rPr>
            <w:noProof/>
            <w:webHidden/>
          </w:rPr>
        </w:r>
        <w:r w:rsidR="00BE4940">
          <w:rPr>
            <w:noProof/>
            <w:webHidden/>
          </w:rPr>
          <w:fldChar w:fldCharType="separate"/>
        </w:r>
        <w:r w:rsidR="00BE4940">
          <w:rPr>
            <w:noProof/>
            <w:webHidden/>
          </w:rPr>
          <w:t>8</w:t>
        </w:r>
        <w:r w:rsidR="00BE4940">
          <w:rPr>
            <w:noProof/>
            <w:webHidden/>
          </w:rPr>
          <w:fldChar w:fldCharType="end"/>
        </w:r>
      </w:hyperlink>
    </w:p>
    <w:p w14:paraId="6BFE0178" w14:textId="12B11176"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3" w:history="1">
        <w:r w:rsidR="00BE4940" w:rsidRPr="00B03B17">
          <w:rPr>
            <w:rStyle w:val="Hyperlink"/>
            <w:rFonts w:ascii="Calibri" w:hAnsi="Calibri" w:cs="Calibri"/>
            <w:noProof/>
          </w:rPr>
          <w:t>3.</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Services and Performance Metrics</w:t>
        </w:r>
        <w:r w:rsidR="00BE4940">
          <w:rPr>
            <w:noProof/>
            <w:webHidden/>
          </w:rPr>
          <w:tab/>
        </w:r>
        <w:r w:rsidR="00BE4940">
          <w:rPr>
            <w:noProof/>
            <w:webHidden/>
          </w:rPr>
          <w:fldChar w:fldCharType="begin"/>
        </w:r>
        <w:r w:rsidR="00BE4940">
          <w:rPr>
            <w:noProof/>
            <w:webHidden/>
          </w:rPr>
          <w:instrText xml:space="preserve"> PAGEREF _Toc192683643 \h </w:instrText>
        </w:r>
        <w:r w:rsidR="00BE4940">
          <w:rPr>
            <w:noProof/>
            <w:webHidden/>
          </w:rPr>
        </w:r>
        <w:r w:rsidR="00BE4940">
          <w:rPr>
            <w:noProof/>
            <w:webHidden/>
          </w:rPr>
          <w:fldChar w:fldCharType="separate"/>
        </w:r>
        <w:r w:rsidR="00BE4940">
          <w:rPr>
            <w:noProof/>
            <w:webHidden/>
          </w:rPr>
          <w:t>8</w:t>
        </w:r>
        <w:r w:rsidR="00BE4940">
          <w:rPr>
            <w:noProof/>
            <w:webHidden/>
          </w:rPr>
          <w:fldChar w:fldCharType="end"/>
        </w:r>
      </w:hyperlink>
    </w:p>
    <w:p w14:paraId="0A8B5042" w14:textId="77CCFE49"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4" w:history="1">
        <w:r w:rsidR="00BE4940" w:rsidRPr="00B03B17">
          <w:rPr>
            <w:rStyle w:val="Hyperlink"/>
            <w:rFonts w:cstheme="majorHAnsi"/>
            <w:noProof/>
          </w:rPr>
          <w:t>4.</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cstheme="majorHAnsi"/>
            <w:noProof/>
          </w:rPr>
          <w:t>Supplier Performance Reporting</w:t>
        </w:r>
        <w:r w:rsidR="00BE4940">
          <w:rPr>
            <w:noProof/>
            <w:webHidden/>
          </w:rPr>
          <w:tab/>
        </w:r>
        <w:r w:rsidR="00BE4940">
          <w:rPr>
            <w:noProof/>
            <w:webHidden/>
          </w:rPr>
          <w:fldChar w:fldCharType="begin"/>
        </w:r>
        <w:r w:rsidR="00BE4940">
          <w:rPr>
            <w:noProof/>
            <w:webHidden/>
          </w:rPr>
          <w:instrText xml:space="preserve"> PAGEREF _Toc192683644 \h </w:instrText>
        </w:r>
        <w:r w:rsidR="00BE4940">
          <w:rPr>
            <w:noProof/>
            <w:webHidden/>
          </w:rPr>
        </w:r>
        <w:r w:rsidR="00BE4940">
          <w:rPr>
            <w:noProof/>
            <w:webHidden/>
          </w:rPr>
          <w:fldChar w:fldCharType="separate"/>
        </w:r>
        <w:r w:rsidR="00BE4940">
          <w:rPr>
            <w:noProof/>
            <w:webHidden/>
          </w:rPr>
          <w:t>9</w:t>
        </w:r>
        <w:r w:rsidR="00BE4940">
          <w:rPr>
            <w:noProof/>
            <w:webHidden/>
          </w:rPr>
          <w:fldChar w:fldCharType="end"/>
        </w:r>
      </w:hyperlink>
    </w:p>
    <w:p w14:paraId="1D92AA9A" w14:textId="00180EA6"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5" w:history="1">
        <w:r w:rsidR="00BE4940" w:rsidRPr="00B03B17">
          <w:rPr>
            <w:rStyle w:val="Hyperlink"/>
            <w:rFonts w:cstheme="majorHAnsi"/>
            <w:noProof/>
          </w:rPr>
          <w:t>5.</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cstheme="majorHAnsi"/>
            <w:noProof/>
          </w:rPr>
          <w:t>Certification, Expertise and Qualification</w:t>
        </w:r>
        <w:r w:rsidR="00BE4940">
          <w:rPr>
            <w:noProof/>
            <w:webHidden/>
          </w:rPr>
          <w:tab/>
        </w:r>
        <w:r w:rsidR="00BE4940">
          <w:rPr>
            <w:noProof/>
            <w:webHidden/>
          </w:rPr>
          <w:fldChar w:fldCharType="begin"/>
        </w:r>
        <w:r w:rsidR="00BE4940">
          <w:rPr>
            <w:noProof/>
            <w:webHidden/>
          </w:rPr>
          <w:instrText xml:space="preserve"> PAGEREF _Toc192683645 \h </w:instrText>
        </w:r>
        <w:r w:rsidR="00BE4940">
          <w:rPr>
            <w:noProof/>
            <w:webHidden/>
          </w:rPr>
        </w:r>
        <w:r w:rsidR="00BE4940">
          <w:rPr>
            <w:noProof/>
            <w:webHidden/>
          </w:rPr>
          <w:fldChar w:fldCharType="separate"/>
        </w:r>
        <w:r w:rsidR="00BE4940">
          <w:rPr>
            <w:noProof/>
            <w:webHidden/>
          </w:rPr>
          <w:t>9</w:t>
        </w:r>
        <w:r w:rsidR="00BE4940">
          <w:rPr>
            <w:noProof/>
            <w:webHidden/>
          </w:rPr>
          <w:fldChar w:fldCharType="end"/>
        </w:r>
      </w:hyperlink>
    </w:p>
    <w:p w14:paraId="1EA79962" w14:textId="6DD13F13"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6" w:history="1">
        <w:r w:rsidR="00BE4940" w:rsidRPr="00B03B17">
          <w:rPr>
            <w:rStyle w:val="Hyperlink"/>
            <w:rFonts w:ascii="Calibri" w:hAnsi="Calibri" w:cs="Calibri"/>
            <w:noProof/>
          </w:rPr>
          <w:t>6.</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Logistical Conditions</w:t>
        </w:r>
        <w:r w:rsidR="00BE4940">
          <w:rPr>
            <w:noProof/>
            <w:webHidden/>
          </w:rPr>
          <w:tab/>
        </w:r>
        <w:r w:rsidR="00BE4940">
          <w:rPr>
            <w:noProof/>
            <w:webHidden/>
          </w:rPr>
          <w:fldChar w:fldCharType="begin"/>
        </w:r>
        <w:r w:rsidR="00BE4940">
          <w:rPr>
            <w:noProof/>
            <w:webHidden/>
          </w:rPr>
          <w:instrText xml:space="preserve"> PAGEREF _Toc192683646 \h </w:instrText>
        </w:r>
        <w:r w:rsidR="00BE4940">
          <w:rPr>
            <w:noProof/>
            <w:webHidden/>
          </w:rPr>
        </w:r>
        <w:r w:rsidR="00BE4940">
          <w:rPr>
            <w:noProof/>
            <w:webHidden/>
          </w:rPr>
          <w:fldChar w:fldCharType="separate"/>
        </w:r>
        <w:r w:rsidR="00BE4940">
          <w:rPr>
            <w:noProof/>
            <w:webHidden/>
          </w:rPr>
          <w:t>10</w:t>
        </w:r>
        <w:r w:rsidR="00BE4940">
          <w:rPr>
            <w:noProof/>
            <w:webHidden/>
          </w:rPr>
          <w:fldChar w:fldCharType="end"/>
        </w:r>
      </w:hyperlink>
    </w:p>
    <w:p w14:paraId="1EB40A5D" w14:textId="21901963"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7" w:history="1">
        <w:r w:rsidR="00BE4940" w:rsidRPr="00B03B17">
          <w:rPr>
            <w:rStyle w:val="Hyperlink"/>
            <w:rFonts w:ascii="Calibri" w:hAnsi="Calibri" w:cs="Calibri"/>
            <w:noProof/>
          </w:rPr>
          <w:t>7.</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Regulatory, Quality and Standards</w:t>
        </w:r>
        <w:r w:rsidR="00BE4940">
          <w:rPr>
            <w:noProof/>
            <w:webHidden/>
          </w:rPr>
          <w:tab/>
        </w:r>
        <w:r w:rsidR="00BE4940">
          <w:rPr>
            <w:noProof/>
            <w:webHidden/>
          </w:rPr>
          <w:fldChar w:fldCharType="begin"/>
        </w:r>
        <w:r w:rsidR="00BE4940">
          <w:rPr>
            <w:noProof/>
            <w:webHidden/>
          </w:rPr>
          <w:instrText xml:space="preserve"> PAGEREF _Toc192683647 \h </w:instrText>
        </w:r>
        <w:r w:rsidR="00BE4940">
          <w:rPr>
            <w:noProof/>
            <w:webHidden/>
          </w:rPr>
        </w:r>
        <w:r w:rsidR="00BE4940">
          <w:rPr>
            <w:noProof/>
            <w:webHidden/>
          </w:rPr>
          <w:fldChar w:fldCharType="separate"/>
        </w:r>
        <w:r w:rsidR="00BE4940">
          <w:rPr>
            <w:noProof/>
            <w:webHidden/>
          </w:rPr>
          <w:t>10</w:t>
        </w:r>
        <w:r w:rsidR="00BE4940">
          <w:rPr>
            <w:noProof/>
            <w:webHidden/>
          </w:rPr>
          <w:fldChar w:fldCharType="end"/>
        </w:r>
      </w:hyperlink>
    </w:p>
    <w:p w14:paraId="7BFE4961" w14:textId="5B669CFD"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8" w:history="1">
        <w:r w:rsidR="00BE4940" w:rsidRPr="00B03B17">
          <w:rPr>
            <w:rStyle w:val="Hyperlink"/>
            <w:rFonts w:ascii="Calibri" w:hAnsi="Calibri" w:cs="Calibri"/>
            <w:noProof/>
          </w:rPr>
          <w:t>8.</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Personnel Security Clearance</w:t>
        </w:r>
        <w:r w:rsidR="00BE4940">
          <w:rPr>
            <w:noProof/>
            <w:webHidden/>
          </w:rPr>
          <w:tab/>
        </w:r>
        <w:r w:rsidR="00BE4940">
          <w:rPr>
            <w:noProof/>
            <w:webHidden/>
          </w:rPr>
          <w:fldChar w:fldCharType="begin"/>
        </w:r>
        <w:r w:rsidR="00BE4940">
          <w:rPr>
            <w:noProof/>
            <w:webHidden/>
          </w:rPr>
          <w:instrText xml:space="preserve"> PAGEREF _Toc192683648 \h </w:instrText>
        </w:r>
        <w:r w:rsidR="00BE4940">
          <w:rPr>
            <w:noProof/>
            <w:webHidden/>
          </w:rPr>
        </w:r>
        <w:r w:rsidR="00BE4940">
          <w:rPr>
            <w:noProof/>
            <w:webHidden/>
          </w:rPr>
          <w:fldChar w:fldCharType="separate"/>
        </w:r>
        <w:r w:rsidR="00BE4940">
          <w:rPr>
            <w:noProof/>
            <w:webHidden/>
          </w:rPr>
          <w:t>10</w:t>
        </w:r>
        <w:r w:rsidR="00BE4940">
          <w:rPr>
            <w:noProof/>
            <w:webHidden/>
          </w:rPr>
          <w:fldChar w:fldCharType="end"/>
        </w:r>
      </w:hyperlink>
    </w:p>
    <w:p w14:paraId="655205E6" w14:textId="0DCB655A"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49" w:history="1">
        <w:r w:rsidR="00BE4940" w:rsidRPr="00B03B17">
          <w:rPr>
            <w:rStyle w:val="Hyperlink"/>
            <w:rFonts w:ascii="Calibri" w:hAnsi="Calibri" w:cs="Calibri"/>
            <w:noProof/>
          </w:rPr>
          <w:t>9.</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Confidentiality and non -disclosure conditions</w:t>
        </w:r>
        <w:r w:rsidR="00BE4940">
          <w:rPr>
            <w:noProof/>
            <w:webHidden/>
          </w:rPr>
          <w:tab/>
        </w:r>
        <w:r w:rsidR="00BE4940">
          <w:rPr>
            <w:noProof/>
            <w:webHidden/>
          </w:rPr>
          <w:fldChar w:fldCharType="begin"/>
        </w:r>
        <w:r w:rsidR="00BE4940">
          <w:rPr>
            <w:noProof/>
            <w:webHidden/>
          </w:rPr>
          <w:instrText xml:space="preserve"> PAGEREF _Toc192683649 \h </w:instrText>
        </w:r>
        <w:r w:rsidR="00BE4940">
          <w:rPr>
            <w:noProof/>
            <w:webHidden/>
          </w:rPr>
        </w:r>
        <w:r w:rsidR="00BE4940">
          <w:rPr>
            <w:noProof/>
            <w:webHidden/>
          </w:rPr>
          <w:fldChar w:fldCharType="separate"/>
        </w:r>
        <w:r w:rsidR="00BE4940">
          <w:rPr>
            <w:noProof/>
            <w:webHidden/>
          </w:rPr>
          <w:t>11</w:t>
        </w:r>
        <w:r w:rsidR="00BE4940">
          <w:rPr>
            <w:noProof/>
            <w:webHidden/>
          </w:rPr>
          <w:fldChar w:fldCharType="end"/>
        </w:r>
      </w:hyperlink>
    </w:p>
    <w:p w14:paraId="16B9258B" w14:textId="14C51EDE"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0" w:history="1">
        <w:r w:rsidR="00BE4940" w:rsidRPr="00B03B17">
          <w:rPr>
            <w:rStyle w:val="Hyperlink"/>
            <w:rFonts w:ascii="Calibri" w:hAnsi="Calibri" w:cs="Calibri"/>
            <w:noProof/>
          </w:rPr>
          <w:t>10.</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Guarantee and warranties</w:t>
        </w:r>
        <w:r w:rsidR="00BE4940">
          <w:rPr>
            <w:noProof/>
            <w:webHidden/>
          </w:rPr>
          <w:tab/>
        </w:r>
        <w:r w:rsidR="00BE4940">
          <w:rPr>
            <w:noProof/>
            <w:webHidden/>
          </w:rPr>
          <w:fldChar w:fldCharType="begin"/>
        </w:r>
        <w:r w:rsidR="00BE4940">
          <w:rPr>
            <w:noProof/>
            <w:webHidden/>
          </w:rPr>
          <w:instrText xml:space="preserve"> PAGEREF _Toc192683650 \h </w:instrText>
        </w:r>
        <w:r w:rsidR="00BE4940">
          <w:rPr>
            <w:noProof/>
            <w:webHidden/>
          </w:rPr>
        </w:r>
        <w:r w:rsidR="00BE4940">
          <w:rPr>
            <w:noProof/>
            <w:webHidden/>
          </w:rPr>
          <w:fldChar w:fldCharType="separate"/>
        </w:r>
        <w:r w:rsidR="00BE4940">
          <w:rPr>
            <w:noProof/>
            <w:webHidden/>
          </w:rPr>
          <w:t>12</w:t>
        </w:r>
        <w:r w:rsidR="00BE4940">
          <w:rPr>
            <w:noProof/>
            <w:webHidden/>
          </w:rPr>
          <w:fldChar w:fldCharType="end"/>
        </w:r>
      </w:hyperlink>
    </w:p>
    <w:p w14:paraId="57E208EE" w14:textId="3F582323"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1" w:history="1">
        <w:r w:rsidR="00BE4940" w:rsidRPr="00B03B17">
          <w:rPr>
            <w:rStyle w:val="Hyperlink"/>
            <w:rFonts w:ascii="Calibri" w:hAnsi="Calibri" w:cs="Calibri"/>
            <w:noProof/>
          </w:rPr>
          <w:t>11.</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Intellectual Property Rights</w:t>
        </w:r>
        <w:r w:rsidR="00BE4940">
          <w:rPr>
            <w:noProof/>
            <w:webHidden/>
          </w:rPr>
          <w:tab/>
        </w:r>
        <w:r w:rsidR="00BE4940">
          <w:rPr>
            <w:noProof/>
            <w:webHidden/>
          </w:rPr>
          <w:fldChar w:fldCharType="begin"/>
        </w:r>
        <w:r w:rsidR="00BE4940">
          <w:rPr>
            <w:noProof/>
            <w:webHidden/>
          </w:rPr>
          <w:instrText xml:space="preserve"> PAGEREF _Toc192683651 \h </w:instrText>
        </w:r>
        <w:r w:rsidR="00BE4940">
          <w:rPr>
            <w:noProof/>
            <w:webHidden/>
          </w:rPr>
        </w:r>
        <w:r w:rsidR="00BE4940">
          <w:rPr>
            <w:noProof/>
            <w:webHidden/>
          </w:rPr>
          <w:fldChar w:fldCharType="separate"/>
        </w:r>
        <w:r w:rsidR="00BE4940">
          <w:rPr>
            <w:noProof/>
            <w:webHidden/>
          </w:rPr>
          <w:t>12</w:t>
        </w:r>
        <w:r w:rsidR="00BE4940">
          <w:rPr>
            <w:noProof/>
            <w:webHidden/>
          </w:rPr>
          <w:fldChar w:fldCharType="end"/>
        </w:r>
      </w:hyperlink>
    </w:p>
    <w:p w14:paraId="157D7E96" w14:textId="09BBD008"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2" w:history="1">
        <w:r w:rsidR="00BE4940" w:rsidRPr="00B03B17">
          <w:rPr>
            <w:rStyle w:val="Hyperlink"/>
            <w:rFonts w:ascii="Calibri" w:hAnsi="Calibri" w:cs="Calibri"/>
            <w:noProof/>
          </w:rPr>
          <w:t>12.</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Counter Conditions</w:t>
        </w:r>
        <w:r w:rsidR="00BE4940">
          <w:rPr>
            <w:noProof/>
            <w:webHidden/>
          </w:rPr>
          <w:tab/>
        </w:r>
        <w:r w:rsidR="00BE4940">
          <w:rPr>
            <w:noProof/>
            <w:webHidden/>
          </w:rPr>
          <w:fldChar w:fldCharType="begin"/>
        </w:r>
        <w:r w:rsidR="00BE4940">
          <w:rPr>
            <w:noProof/>
            <w:webHidden/>
          </w:rPr>
          <w:instrText xml:space="preserve"> PAGEREF _Toc192683652 \h </w:instrText>
        </w:r>
        <w:r w:rsidR="00BE4940">
          <w:rPr>
            <w:noProof/>
            <w:webHidden/>
          </w:rPr>
        </w:r>
        <w:r w:rsidR="00BE4940">
          <w:rPr>
            <w:noProof/>
            <w:webHidden/>
          </w:rPr>
          <w:fldChar w:fldCharType="separate"/>
        </w:r>
        <w:r w:rsidR="00BE4940">
          <w:rPr>
            <w:noProof/>
            <w:webHidden/>
          </w:rPr>
          <w:t>13</w:t>
        </w:r>
        <w:r w:rsidR="00BE4940">
          <w:rPr>
            <w:noProof/>
            <w:webHidden/>
          </w:rPr>
          <w:fldChar w:fldCharType="end"/>
        </w:r>
      </w:hyperlink>
    </w:p>
    <w:p w14:paraId="0A6DF818" w14:textId="7170460C"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3" w:history="1">
        <w:r w:rsidR="00BE4940" w:rsidRPr="00B03B17">
          <w:rPr>
            <w:rStyle w:val="Hyperlink"/>
            <w:rFonts w:ascii="Calibri" w:hAnsi="Calibri" w:cs="Calibri"/>
            <w:noProof/>
          </w:rPr>
          <w:t>13.</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Fronting</w:t>
        </w:r>
        <w:r w:rsidR="00BE4940">
          <w:rPr>
            <w:noProof/>
            <w:webHidden/>
          </w:rPr>
          <w:tab/>
        </w:r>
        <w:r w:rsidR="00BE4940">
          <w:rPr>
            <w:noProof/>
            <w:webHidden/>
          </w:rPr>
          <w:fldChar w:fldCharType="begin"/>
        </w:r>
        <w:r w:rsidR="00BE4940">
          <w:rPr>
            <w:noProof/>
            <w:webHidden/>
          </w:rPr>
          <w:instrText xml:space="preserve"> PAGEREF _Toc192683653 \h </w:instrText>
        </w:r>
        <w:r w:rsidR="00BE4940">
          <w:rPr>
            <w:noProof/>
            <w:webHidden/>
          </w:rPr>
        </w:r>
        <w:r w:rsidR="00BE4940">
          <w:rPr>
            <w:noProof/>
            <w:webHidden/>
          </w:rPr>
          <w:fldChar w:fldCharType="separate"/>
        </w:r>
        <w:r w:rsidR="00BE4940">
          <w:rPr>
            <w:noProof/>
            <w:webHidden/>
          </w:rPr>
          <w:t>13</w:t>
        </w:r>
        <w:r w:rsidR="00BE4940">
          <w:rPr>
            <w:noProof/>
            <w:webHidden/>
          </w:rPr>
          <w:fldChar w:fldCharType="end"/>
        </w:r>
      </w:hyperlink>
    </w:p>
    <w:p w14:paraId="37D35BA7" w14:textId="149B8003"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4" w:history="1">
        <w:r w:rsidR="00BE4940" w:rsidRPr="00B03B17">
          <w:rPr>
            <w:rStyle w:val="Hyperlink"/>
            <w:rFonts w:ascii="Calibri" w:hAnsi="Calibri" w:cs="Calibri"/>
            <w:noProof/>
          </w:rPr>
          <w:t>14.</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Business Continuity and Disaster Recovery Plans</w:t>
        </w:r>
        <w:r w:rsidR="00BE4940">
          <w:rPr>
            <w:noProof/>
            <w:webHidden/>
          </w:rPr>
          <w:tab/>
        </w:r>
        <w:r w:rsidR="00BE4940">
          <w:rPr>
            <w:noProof/>
            <w:webHidden/>
          </w:rPr>
          <w:fldChar w:fldCharType="begin"/>
        </w:r>
        <w:r w:rsidR="00BE4940">
          <w:rPr>
            <w:noProof/>
            <w:webHidden/>
          </w:rPr>
          <w:instrText xml:space="preserve"> PAGEREF _Toc192683654 \h </w:instrText>
        </w:r>
        <w:r w:rsidR="00BE4940">
          <w:rPr>
            <w:noProof/>
            <w:webHidden/>
          </w:rPr>
        </w:r>
        <w:r w:rsidR="00BE4940">
          <w:rPr>
            <w:noProof/>
            <w:webHidden/>
          </w:rPr>
          <w:fldChar w:fldCharType="separate"/>
        </w:r>
        <w:r w:rsidR="00BE4940">
          <w:rPr>
            <w:noProof/>
            <w:webHidden/>
          </w:rPr>
          <w:t>13</w:t>
        </w:r>
        <w:r w:rsidR="00BE4940">
          <w:rPr>
            <w:noProof/>
            <w:webHidden/>
          </w:rPr>
          <w:fldChar w:fldCharType="end"/>
        </w:r>
      </w:hyperlink>
    </w:p>
    <w:p w14:paraId="426FF294" w14:textId="73AFE526"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5" w:history="1">
        <w:r w:rsidR="00BE4940" w:rsidRPr="00B03B17">
          <w:rPr>
            <w:rStyle w:val="Hyperlink"/>
            <w:rFonts w:ascii="Calibri" w:hAnsi="Calibri" w:cs="Calibri"/>
            <w:noProof/>
          </w:rPr>
          <w:t>15.</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Supplier Due Diligence</w:t>
        </w:r>
        <w:r w:rsidR="00BE4940">
          <w:rPr>
            <w:noProof/>
            <w:webHidden/>
          </w:rPr>
          <w:tab/>
        </w:r>
        <w:r w:rsidR="00BE4940">
          <w:rPr>
            <w:noProof/>
            <w:webHidden/>
          </w:rPr>
          <w:fldChar w:fldCharType="begin"/>
        </w:r>
        <w:r w:rsidR="00BE4940">
          <w:rPr>
            <w:noProof/>
            <w:webHidden/>
          </w:rPr>
          <w:instrText xml:space="preserve"> PAGEREF _Toc192683655 \h </w:instrText>
        </w:r>
        <w:r w:rsidR="00BE4940">
          <w:rPr>
            <w:noProof/>
            <w:webHidden/>
          </w:rPr>
        </w:r>
        <w:r w:rsidR="00BE4940">
          <w:rPr>
            <w:noProof/>
            <w:webHidden/>
          </w:rPr>
          <w:fldChar w:fldCharType="separate"/>
        </w:r>
        <w:r w:rsidR="00BE4940">
          <w:rPr>
            <w:noProof/>
            <w:webHidden/>
          </w:rPr>
          <w:t>13</w:t>
        </w:r>
        <w:r w:rsidR="00BE4940">
          <w:rPr>
            <w:noProof/>
            <w:webHidden/>
          </w:rPr>
          <w:fldChar w:fldCharType="end"/>
        </w:r>
      </w:hyperlink>
    </w:p>
    <w:p w14:paraId="5BB9FA98" w14:textId="2CAD0761"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6" w:history="1">
        <w:r w:rsidR="00BE4940" w:rsidRPr="00B03B17">
          <w:rPr>
            <w:rStyle w:val="Hyperlink"/>
            <w:rFonts w:ascii="Calibri" w:hAnsi="Calibri" w:cs="Calibri"/>
            <w:noProof/>
          </w:rPr>
          <w:t>16.</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Preference Goal Requirements conditions</w:t>
        </w:r>
        <w:r w:rsidR="00BE4940">
          <w:rPr>
            <w:noProof/>
            <w:webHidden/>
          </w:rPr>
          <w:tab/>
        </w:r>
        <w:r w:rsidR="00BE4940">
          <w:rPr>
            <w:noProof/>
            <w:webHidden/>
          </w:rPr>
          <w:fldChar w:fldCharType="begin"/>
        </w:r>
        <w:r w:rsidR="00BE4940">
          <w:rPr>
            <w:noProof/>
            <w:webHidden/>
          </w:rPr>
          <w:instrText xml:space="preserve"> PAGEREF _Toc192683656 \h </w:instrText>
        </w:r>
        <w:r w:rsidR="00BE4940">
          <w:rPr>
            <w:noProof/>
            <w:webHidden/>
          </w:rPr>
        </w:r>
        <w:r w:rsidR="00BE4940">
          <w:rPr>
            <w:noProof/>
            <w:webHidden/>
          </w:rPr>
          <w:fldChar w:fldCharType="separate"/>
        </w:r>
        <w:r w:rsidR="00BE4940">
          <w:rPr>
            <w:noProof/>
            <w:webHidden/>
          </w:rPr>
          <w:t>13</w:t>
        </w:r>
        <w:r w:rsidR="00BE4940">
          <w:rPr>
            <w:noProof/>
            <w:webHidden/>
          </w:rPr>
          <w:fldChar w:fldCharType="end"/>
        </w:r>
      </w:hyperlink>
    </w:p>
    <w:p w14:paraId="08CF8977" w14:textId="0BFFD5DC"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57" w:history="1">
        <w:r w:rsidR="00BE4940" w:rsidRPr="00B03B17">
          <w:rPr>
            <w:rStyle w:val="Hyperlink"/>
            <w:rFonts w:ascii="Calibri" w:hAnsi="Calibri" w:cs="Calibri"/>
            <w:noProof/>
          </w:rPr>
          <w:t>17.</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Declaration of compliance and acceptance SCC</w:t>
        </w:r>
        <w:r w:rsidR="00BE4940">
          <w:rPr>
            <w:noProof/>
            <w:webHidden/>
          </w:rPr>
          <w:tab/>
        </w:r>
        <w:r w:rsidR="00BE4940">
          <w:rPr>
            <w:noProof/>
            <w:webHidden/>
          </w:rPr>
          <w:fldChar w:fldCharType="begin"/>
        </w:r>
        <w:r w:rsidR="00BE4940">
          <w:rPr>
            <w:noProof/>
            <w:webHidden/>
          </w:rPr>
          <w:instrText xml:space="preserve"> PAGEREF _Toc192683657 \h </w:instrText>
        </w:r>
        <w:r w:rsidR="00BE4940">
          <w:rPr>
            <w:noProof/>
            <w:webHidden/>
          </w:rPr>
        </w:r>
        <w:r w:rsidR="00BE4940">
          <w:rPr>
            <w:noProof/>
            <w:webHidden/>
          </w:rPr>
          <w:fldChar w:fldCharType="separate"/>
        </w:r>
        <w:r w:rsidR="00BE4940">
          <w:rPr>
            <w:noProof/>
            <w:webHidden/>
          </w:rPr>
          <w:t>14</w:t>
        </w:r>
        <w:r w:rsidR="00BE4940">
          <w:rPr>
            <w:noProof/>
            <w:webHidden/>
          </w:rPr>
          <w:fldChar w:fldCharType="end"/>
        </w:r>
      </w:hyperlink>
    </w:p>
    <w:p w14:paraId="1CD95175" w14:textId="17AB3668"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58" w:history="1">
        <w:r w:rsidR="00BE4940" w:rsidRPr="00B03B17">
          <w:rPr>
            <w:rStyle w:val="Hyperlink"/>
            <w:rFonts w:ascii="Calibri" w:hAnsi="Calibri" w:cs="Calibri"/>
            <w:noProof/>
          </w:rPr>
          <w:t>4.4.</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Cost and Preference Points Evaluation (Stage 4)</w:t>
        </w:r>
        <w:r w:rsidR="00BE4940">
          <w:rPr>
            <w:noProof/>
            <w:webHidden/>
          </w:rPr>
          <w:tab/>
        </w:r>
        <w:r w:rsidR="00BE4940">
          <w:rPr>
            <w:noProof/>
            <w:webHidden/>
          </w:rPr>
          <w:fldChar w:fldCharType="begin"/>
        </w:r>
        <w:r w:rsidR="00BE4940">
          <w:rPr>
            <w:noProof/>
            <w:webHidden/>
          </w:rPr>
          <w:instrText xml:space="preserve"> PAGEREF _Toc192683658 \h </w:instrText>
        </w:r>
        <w:r w:rsidR="00BE4940">
          <w:rPr>
            <w:noProof/>
            <w:webHidden/>
          </w:rPr>
        </w:r>
        <w:r w:rsidR="00BE4940">
          <w:rPr>
            <w:noProof/>
            <w:webHidden/>
          </w:rPr>
          <w:fldChar w:fldCharType="separate"/>
        </w:r>
        <w:r w:rsidR="00BE4940">
          <w:rPr>
            <w:noProof/>
            <w:webHidden/>
          </w:rPr>
          <w:t>14</w:t>
        </w:r>
        <w:r w:rsidR="00BE4940">
          <w:rPr>
            <w:noProof/>
            <w:webHidden/>
          </w:rPr>
          <w:fldChar w:fldCharType="end"/>
        </w:r>
      </w:hyperlink>
    </w:p>
    <w:p w14:paraId="5816A3F5" w14:textId="24252B2A"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59" w:history="1">
        <w:r w:rsidR="00BE4940" w:rsidRPr="00B03B17">
          <w:rPr>
            <w:rStyle w:val="Hyperlink"/>
            <w:rFonts w:ascii="Calibri" w:hAnsi="Calibri" w:cs="Calibri"/>
            <w:noProof/>
          </w:rPr>
          <w:t>4.4.1.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Costing and Preference Evaluation</w:t>
        </w:r>
        <w:r w:rsidR="00BE4940">
          <w:rPr>
            <w:noProof/>
            <w:webHidden/>
          </w:rPr>
          <w:tab/>
        </w:r>
        <w:r w:rsidR="00BE4940">
          <w:rPr>
            <w:noProof/>
            <w:webHidden/>
          </w:rPr>
          <w:fldChar w:fldCharType="begin"/>
        </w:r>
        <w:r w:rsidR="00BE4940">
          <w:rPr>
            <w:noProof/>
            <w:webHidden/>
          </w:rPr>
          <w:instrText xml:space="preserve"> PAGEREF _Toc192683659 \h </w:instrText>
        </w:r>
        <w:r w:rsidR="00BE4940">
          <w:rPr>
            <w:noProof/>
            <w:webHidden/>
          </w:rPr>
        </w:r>
        <w:r w:rsidR="00BE4940">
          <w:rPr>
            <w:noProof/>
            <w:webHidden/>
          </w:rPr>
          <w:fldChar w:fldCharType="separate"/>
        </w:r>
        <w:r w:rsidR="00BE4940">
          <w:rPr>
            <w:noProof/>
            <w:webHidden/>
          </w:rPr>
          <w:t>14</w:t>
        </w:r>
        <w:r w:rsidR="00BE4940">
          <w:rPr>
            <w:noProof/>
            <w:webHidden/>
          </w:rPr>
          <w:fldChar w:fldCharType="end"/>
        </w:r>
      </w:hyperlink>
    </w:p>
    <w:p w14:paraId="779CDF84" w14:textId="0D19DDAE"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60" w:history="1">
        <w:r w:rsidR="00BE4940" w:rsidRPr="00B03B17">
          <w:rPr>
            <w:rStyle w:val="Hyperlink"/>
            <w:rFonts w:ascii="Calibri" w:hAnsi="Calibri" w:cs="Calibri"/>
            <w:noProof/>
          </w:rPr>
          <w:t>4.4.2.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Costing and Preference Conditions</w:t>
        </w:r>
        <w:r w:rsidR="00BE4940">
          <w:rPr>
            <w:noProof/>
            <w:webHidden/>
          </w:rPr>
          <w:tab/>
        </w:r>
        <w:r w:rsidR="00BE4940">
          <w:rPr>
            <w:noProof/>
            <w:webHidden/>
          </w:rPr>
          <w:fldChar w:fldCharType="begin"/>
        </w:r>
        <w:r w:rsidR="00BE4940">
          <w:rPr>
            <w:noProof/>
            <w:webHidden/>
          </w:rPr>
          <w:instrText xml:space="preserve"> PAGEREF _Toc192683660 \h </w:instrText>
        </w:r>
        <w:r w:rsidR="00BE4940">
          <w:rPr>
            <w:noProof/>
            <w:webHidden/>
          </w:rPr>
        </w:r>
        <w:r w:rsidR="00BE4940">
          <w:rPr>
            <w:noProof/>
            <w:webHidden/>
          </w:rPr>
          <w:fldChar w:fldCharType="separate"/>
        </w:r>
        <w:r w:rsidR="00BE4940">
          <w:rPr>
            <w:noProof/>
            <w:webHidden/>
          </w:rPr>
          <w:t>14</w:t>
        </w:r>
        <w:r w:rsidR="00BE4940">
          <w:rPr>
            <w:noProof/>
            <w:webHidden/>
          </w:rPr>
          <w:fldChar w:fldCharType="end"/>
        </w:r>
      </w:hyperlink>
    </w:p>
    <w:p w14:paraId="5837D246" w14:textId="5D8145F2" w:rsidR="00BE4940" w:rsidRDefault="006A1908">
      <w:pPr>
        <w:pStyle w:val="TOC3"/>
        <w:rPr>
          <w:rFonts w:asciiTheme="minorHAnsi" w:eastAsiaTheme="minorEastAsia" w:hAnsiTheme="minorHAnsi" w:cstheme="minorBidi"/>
          <w:noProof/>
          <w:kern w:val="2"/>
          <w:sz w:val="24"/>
          <w:szCs w:val="24"/>
          <w:lang w:eastAsia="en-ZA"/>
          <w14:ligatures w14:val="standardContextual"/>
        </w:rPr>
      </w:pPr>
      <w:hyperlink w:anchor="_Toc192683661" w:history="1">
        <w:r w:rsidR="00BE4940" w:rsidRPr="00B03B17">
          <w:rPr>
            <w:rStyle w:val="Hyperlink"/>
            <w:rFonts w:ascii="Calibri" w:hAnsi="Calibri" w:cs="Calibri"/>
            <w:noProof/>
          </w:rPr>
          <w:t>4.4.3.</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Declaration of Acceptance</w:t>
        </w:r>
        <w:r w:rsidR="00BE4940">
          <w:rPr>
            <w:noProof/>
            <w:webHidden/>
          </w:rPr>
          <w:tab/>
        </w:r>
        <w:r w:rsidR="00BE4940">
          <w:rPr>
            <w:noProof/>
            <w:webHidden/>
          </w:rPr>
          <w:fldChar w:fldCharType="begin"/>
        </w:r>
        <w:r w:rsidR="00BE4940">
          <w:rPr>
            <w:noProof/>
            <w:webHidden/>
          </w:rPr>
          <w:instrText xml:space="preserve"> PAGEREF _Toc192683661 \h </w:instrText>
        </w:r>
        <w:r w:rsidR="00BE4940">
          <w:rPr>
            <w:noProof/>
            <w:webHidden/>
          </w:rPr>
        </w:r>
        <w:r w:rsidR="00BE4940">
          <w:rPr>
            <w:noProof/>
            <w:webHidden/>
          </w:rPr>
          <w:fldChar w:fldCharType="separate"/>
        </w:r>
        <w:r w:rsidR="00BE4940">
          <w:rPr>
            <w:noProof/>
            <w:webHidden/>
          </w:rPr>
          <w:t>15</w:t>
        </w:r>
        <w:r w:rsidR="00BE4940">
          <w:rPr>
            <w:noProof/>
            <w:webHidden/>
          </w:rPr>
          <w:fldChar w:fldCharType="end"/>
        </w:r>
      </w:hyperlink>
    </w:p>
    <w:p w14:paraId="708AA310" w14:textId="43B35D9B"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62" w:history="1">
        <w:r w:rsidR="00BE4940" w:rsidRPr="00B03B17">
          <w:rPr>
            <w:rStyle w:val="Hyperlink"/>
            <w:rFonts w:ascii="Calibri" w:hAnsi="Calibri" w:cs="Calibri"/>
            <w:noProof/>
          </w:rPr>
          <w:t>4.5.</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Preference Requirements</w:t>
        </w:r>
        <w:r w:rsidR="00BE4940">
          <w:rPr>
            <w:noProof/>
            <w:webHidden/>
          </w:rPr>
          <w:tab/>
        </w:r>
        <w:r w:rsidR="00BE4940">
          <w:rPr>
            <w:noProof/>
            <w:webHidden/>
          </w:rPr>
          <w:fldChar w:fldCharType="begin"/>
        </w:r>
        <w:r w:rsidR="00BE4940">
          <w:rPr>
            <w:noProof/>
            <w:webHidden/>
          </w:rPr>
          <w:instrText xml:space="preserve"> PAGEREF _Toc192683662 \h </w:instrText>
        </w:r>
        <w:r w:rsidR="00BE4940">
          <w:rPr>
            <w:noProof/>
            <w:webHidden/>
          </w:rPr>
        </w:r>
        <w:r w:rsidR="00BE4940">
          <w:rPr>
            <w:noProof/>
            <w:webHidden/>
          </w:rPr>
          <w:fldChar w:fldCharType="separate"/>
        </w:r>
        <w:r w:rsidR="00BE4940">
          <w:rPr>
            <w:noProof/>
            <w:webHidden/>
          </w:rPr>
          <w:t>15</w:t>
        </w:r>
        <w:r w:rsidR="00BE4940">
          <w:rPr>
            <w:noProof/>
            <w:webHidden/>
          </w:rPr>
          <w:fldChar w:fldCharType="end"/>
        </w:r>
      </w:hyperlink>
    </w:p>
    <w:p w14:paraId="119EA2A3" w14:textId="16D1A79A"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63" w:history="1">
        <w:r w:rsidR="00BE4940" w:rsidRPr="00B03B17">
          <w:rPr>
            <w:rStyle w:val="Hyperlink"/>
            <w:noProof/>
            <w14:scene3d>
              <w14:camera w14:prst="orthographicFront"/>
              <w14:lightRig w14:rig="threePt" w14:dir="t">
                <w14:rot w14:lat="0" w14:lon="0" w14:rev="0"/>
              </w14:lightRig>
            </w14:scene3d>
          </w:rPr>
          <w:t>Annex A:</w:t>
        </w:r>
        <w:r w:rsidR="00BE4940" w:rsidRPr="00B03B17">
          <w:rPr>
            <w:rStyle w:val="Hyperlink"/>
            <w:noProof/>
          </w:rPr>
          <w:t xml:space="preserve"> Bidder substantiating evidence</w:t>
        </w:r>
        <w:r w:rsidR="00BE4940">
          <w:rPr>
            <w:noProof/>
            <w:webHidden/>
          </w:rPr>
          <w:tab/>
        </w:r>
        <w:r w:rsidR="00BE4940">
          <w:rPr>
            <w:noProof/>
            <w:webHidden/>
          </w:rPr>
          <w:fldChar w:fldCharType="begin"/>
        </w:r>
        <w:r w:rsidR="00BE4940">
          <w:rPr>
            <w:noProof/>
            <w:webHidden/>
          </w:rPr>
          <w:instrText xml:space="preserve"> PAGEREF _Toc192683663 \h </w:instrText>
        </w:r>
        <w:r w:rsidR="00BE4940">
          <w:rPr>
            <w:noProof/>
            <w:webHidden/>
          </w:rPr>
        </w:r>
        <w:r w:rsidR="00BE4940">
          <w:rPr>
            <w:noProof/>
            <w:webHidden/>
          </w:rPr>
          <w:fldChar w:fldCharType="separate"/>
        </w:r>
        <w:r w:rsidR="00BE4940">
          <w:rPr>
            <w:noProof/>
            <w:webHidden/>
          </w:rPr>
          <w:t>21</w:t>
        </w:r>
        <w:r w:rsidR="00BE4940">
          <w:rPr>
            <w:noProof/>
            <w:webHidden/>
          </w:rPr>
          <w:fldChar w:fldCharType="end"/>
        </w:r>
      </w:hyperlink>
    </w:p>
    <w:p w14:paraId="0DD20A94" w14:textId="45DCDC17" w:rsidR="00BE4940" w:rsidRDefault="006A1908">
      <w:pPr>
        <w:pStyle w:val="TOC1"/>
        <w:rPr>
          <w:rFonts w:asciiTheme="minorHAnsi" w:eastAsiaTheme="minorEastAsia" w:hAnsiTheme="minorHAnsi" w:cstheme="minorBidi"/>
          <w:b w:val="0"/>
          <w:noProof/>
          <w:kern w:val="2"/>
          <w:sz w:val="24"/>
          <w:szCs w:val="24"/>
          <w:lang w:eastAsia="en-ZA"/>
          <w14:ligatures w14:val="standardContextual"/>
        </w:rPr>
      </w:pPr>
      <w:hyperlink w:anchor="_Toc192683664" w:history="1">
        <w:r w:rsidR="00BE4940" w:rsidRPr="00B03B17">
          <w:rPr>
            <w:rStyle w:val="Hyperlink"/>
            <w:rFonts w:ascii="Calibri" w:hAnsi="Calibri" w:cs="Calibri"/>
            <w:noProof/>
          </w:rPr>
          <w:t>5.</w:t>
        </w:r>
        <w:r w:rsidR="00BE4940">
          <w:rPr>
            <w:rFonts w:asciiTheme="minorHAnsi" w:eastAsiaTheme="minorEastAsia" w:hAnsiTheme="minorHAnsi" w:cstheme="minorBidi"/>
            <w:b w:val="0"/>
            <w:noProof/>
            <w:kern w:val="2"/>
            <w:sz w:val="24"/>
            <w:szCs w:val="24"/>
            <w:lang w:eastAsia="en-ZA"/>
            <w14:ligatures w14:val="standardContextual"/>
          </w:rPr>
          <w:tab/>
        </w:r>
        <w:r w:rsidR="00BE4940" w:rsidRPr="00B03B17">
          <w:rPr>
            <w:rStyle w:val="Hyperlink"/>
            <w:rFonts w:ascii="Calibri" w:hAnsi="Calibri" w:cs="Calibri"/>
            <w:noProof/>
          </w:rPr>
          <w:t>Technical Mandatory Requirement Evidence</w:t>
        </w:r>
        <w:r w:rsidR="00BE4940">
          <w:rPr>
            <w:noProof/>
            <w:webHidden/>
          </w:rPr>
          <w:tab/>
        </w:r>
        <w:r w:rsidR="00BE4940">
          <w:rPr>
            <w:noProof/>
            <w:webHidden/>
          </w:rPr>
          <w:fldChar w:fldCharType="begin"/>
        </w:r>
        <w:r w:rsidR="00BE4940">
          <w:rPr>
            <w:noProof/>
            <w:webHidden/>
          </w:rPr>
          <w:instrText xml:space="preserve"> PAGEREF _Toc192683664 \h </w:instrText>
        </w:r>
        <w:r w:rsidR="00BE4940">
          <w:rPr>
            <w:noProof/>
            <w:webHidden/>
          </w:rPr>
        </w:r>
        <w:r w:rsidR="00BE4940">
          <w:rPr>
            <w:noProof/>
            <w:webHidden/>
          </w:rPr>
          <w:fldChar w:fldCharType="separate"/>
        </w:r>
        <w:r w:rsidR="00BE4940">
          <w:rPr>
            <w:noProof/>
            <w:webHidden/>
          </w:rPr>
          <w:t>21</w:t>
        </w:r>
        <w:r w:rsidR="00BE4940">
          <w:rPr>
            <w:noProof/>
            <w:webHidden/>
          </w:rPr>
          <w:fldChar w:fldCharType="end"/>
        </w:r>
      </w:hyperlink>
    </w:p>
    <w:p w14:paraId="4DEC8E8E" w14:textId="711ACF1E"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65" w:history="1">
        <w:r w:rsidR="00BE4940" w:rsidRPr="00B03B17">
          <w:rPr>
            <w:rStyle w:val="Hyperlink"/>
            <w:rFonts w:ascii="Calibri" w:hAnsi="Calibri" w:cs="Calibri"/>
            <w:noProof/>
          </w:rPr>
          <w:t>5.1.</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Bidder Certification / Affiliation Requirements</w:t>
        </w:r>
        <w:r w:rsidR="00BE4940">
          <w:rPr>
            <w:noProof/>
            <w:webHidden/>
          </w:rPr>
          <w:tab/>
        </w:r>
        <w:r w:rsidR="00BE4940">
          <w:rPr>
            <w:noProof/>
            <w:webHidden/>
          </w:rPr>
          <w:fldChar w:fldCharType="begin"/>
        </w:r>
        <w:r w:rsidR="00BE4940">
          <w:rPr>
            <w:noProof/>
            <w:webHidden/>
          </w:rPr>
          <w:instrText xml:space="preserve"> PAGEREF _Toc192683665 \h </w:instrText>
        </w:r>
        <w:r w:rsidR="00BE4940">
          <w:rPr>
            <w:noProof/>
            <w:webHidden/>
          </w:rPr>
        </w:r>
        <w:r w:rsidR="00BE4940">
          <w:rPr>
            <w:noProof/>
            <w:webHidden/>
          </w:rPr>
          <w:fldChar w:fldCharType="separate"/>
        </w:r>
        <w:r w:rsidR="00BE4940">
          <w:rPr>
            <w:noProof/>
            <w:webHidden/>
          </w:rPr>
          <w:t>21</w:t>
        </w:r>
        <w:r w:rsidR="00BE4940">
          <w:rPr>
            <w:noProof/>
            <w:webHidden/>
          </w:rPr>
          <w:fldChar w:fldCharType="end"/>
        </w:r>
      </w:hyperlink>
    </w:p>
    <w:p w14:paraId="0725BFAC" w14:textId="1840AD09" w:rsidR="00BE4940" w:rsidRDefault="006A1908">
      <w:pPr>
        <w:pStyle w:val="TOC2"/>
        <w:rPr>
          <w:rFonts w:asciiTheme="minorHAnsi" w:eastAsiaTheme="minorEastAsia" w:hAnsiTheme="minorHAnsi" w:cstheme="minorBidi"/>
          <w:noProof/>
          <w:kern w:val="2"/>
          <w:sz w:val="24"/>
          <w:szCs w:val="24"/>
          <w:lang w:eastAsia="en-ZA"/>
          <w14:ligatures w14:val="standardContextual"/>
        </w:rPr>
      </w:pPr>
      <w:hyperlink w:anchor="_Toc192683666" w:history="1">
        <w:r w:rsidR="00BE4940" w:rsidRPr="00B03B17">
          <w:rPr>
            <w:rStyle w:val="Hyperlink"/>
            <w:rFonts w:ascii="Calibri" w:hAnsi="Calibri" w:cs="Calibri"/>
            <w:noProof/>
          </w:rPr>
          <w:t>5.2.</w:t>
        </w:r>
        <w:r w:rsidR="00BE4940">
          <w:rPr>
            <w:rFonts w:asciiTheme="minorHAnsi" w:eastAsiaTheme="minorEastAsia" w:hAnsiTheme="minorHAnsi" w:cstheme="minorBidi"/>
            <w:noProof/>
            <w:kern w:val="2"/>
            <w:sz w:val="24"/>
            <w:szCs w:val="24"/>
            <w:lang w:eastAsia="en-ZA"/>
            <w14:ligatures w14:val="standardContextual"/>
          </w:rPr>
          <w:tab/>
        </w:r>
        <w:r w:rsidR="00BE4940" w:rsidRPr="00B03B17">
          <w:rPr>
            <w:rStyle w:val="Hyperlink"/>
            <w:rFonts w:ascii="Calibri" w:hAnsi="Calibri" w:cs="Calibri"/>
            <w:noProof/>
          </w:rPr>
          <w:t>Bidder Experience and Capability Requirements</w:t>
        </w:r>
        <w:r w:rsidR="00BE4940">
          <w:rPr>
            <w:noProof/>
            <w:webHidden/>
          </w:rPr>
          <w:tab/>
        </w:r>
        <w:r w:rsidR="00BE4940">
          <w:rPr>
            <w:noProof/>
            <w:webHidden/>
          </w:rPr>
          <w:fldChar w:fldCharType="begin"/>
        </w:r>
        <w:r w:rsidR="00BE4940">
          <w:rPr>
            <w:noProof/>
            <w:webHidden/>
          </w:rPr>
          <w:instrText xml:space="preserve"> PAGEREF _Toc192683666 \h </w:instrText>
        </w:r>
        <w:r w:rsidR="00BE4940">
          <w:rPr>
            <w:noProof/>
            <w:webHidden/>
          </w:rPr>
        </w:r>
        <w:r w:rsidR="00BE4940">
          <w:rPr>
            <w:noProof/>
            <w:webHidden/>
          </w:rPr>
          <w:fldChar w:fldCharType="separate"/>
        </w:r>
        <w:r w:rsidR="00BE4940">
          <w:rPr>
            <w:noProof/>
            <w:webHidden/>
          </w:rPr>
          <w:t>21</w:t>
        </w:r>
        <w:r w:rsidR="00BE4940">
          <w:rPr>
            <w:noProof/>
            <w:webHidden/>
          </w:rPr>
          <w:fldChar w:fldCharType="end"/>
        </w:r>
      </w:hyperlink>
    </w:p>
    <w:p w14:paraId="5F084B42" w14:textId="4E36D40B"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5C3C044F" w14:textId="77777777" w:rsidR="008F0F2D" w:rsidRDefault="008F0F2D" w:rsidP="00A44D99"/>
    <w:p w14:paraId="65CF477D" w14:textId="77777777" w:rsidR="00D93935" w:rsidRDefault="00D93935" w:rsidP="00A44D99"/>
    <w:p w14:paraId="208AD0CE" w14:textId="77777777" w:rsidR="00D93935" w:rsidRDefault="00D93935" w:rsidP="00A44D99"/>
    <w:p w14:paraId="7D30EF5C" w14:textId="06411C85" w:rsidR="00F94A69" w:rsidRDefault="00F94A69" w:rsidP="006A1908">
      <w:pPr>
        <w:pStyle w:val="Heading2"/>
        <w:numPr>
          <w:ilvl w:val="0"/>
          <w:numId w:val="42"/>
        </w:numPr>
        <w:rPr>
          <w:sz w:val="24"/>
          <w:szCs w:val="24"/>
        </w:rPr>
      </w:pPr>
      <w:bookmarkStart w:id="2" w:name="_Toc192683623"/>
      <w:bookmarkStart w:id="3" w:name="_Toc179386170"/>
      <w:bookmarkStart w:id="4" w:name="_Toc394775451"/>
      <w:bookmarkStart w:id="5" w:name="_Toc394778358"/>
      <w:bookmarkStart w:id="6" w:name="_Toc498843318"/>
      <w:bookmarkStart w:id="7" w:name="_Toc505652265"/>
      <w:r>
        <w:rPr>
          <w:sz w:val="24"/>
          <w:szCs w:val="24"/>
        </w:rPr>
        <w:lastRenderedPageBreak/>
        <w:t>Introduction</w:t>
      </w:r>
      <w:bookmarkEnd w:id="2"/>
    </w:p>
    <w:p w14:paraId="79737883" w14:textId="523CAFCB" w:rsidR="004041EC" w:rsidRPr="00D77D1C" w:rsidRDefault="004041EC" w:rsidP="004041EC">
      <w:pPr>
        <w:pStyle w:val="Heading2"/>
        <w:rPr>
          <w:sz w:val="24"/>
          <w:szCs w:val="24"/>
        </w:rPr>
      </w:pPr>
      <w:bookmarkStart w:id="8" w:name="_Toc192683624"/>
      <w:r w:rsidRPr="00D77D1C">
        <w:rPr>
          <w:sz w:val="24"/>
          <w:szCs w:val="24"/>
        </w:rPr>
        <w:t>Purpose</w:t>
      </w:r>
      <w:bookmarkEnd w:id="3"/>
      <w:bookmarkEnd w:id="8"/>
    </w:p>
    <w:p w14:paraId="5DE32D0E" w14:textId="268F62F9" w:rsidR="004041EC" w:rsidRPr="007E78B8" w:rsidRDefault="004041EC" w:rsidP="004041EC">
      <w:pPr>
        <w:rPr>
          <w:b/>
        </w:rPr>
      </w:pPr>
      <w:r w:rsidRPr="008E6237">
        <w:t xml:space="preserve">The purpose of this Request for Bid (RFB) is to invite Suppliers (hereinafter referred to as “bidders”) to submit bids for the </w:t>
      </w:r>
      <w:r w:rsidR="007E78B8" w:rsidRPr="007E78B8">
        <w:rPr>
          <w:b/>
        </w:rPr>
        <w:t>P</w:t>
      </w:r>
      <w:r w:rsidRPr="007E78B8">
        <w:rPr>
          <w:b/>
        </w:rPr>
        <w:t xml:space="preserve">rocurement of professional services, Maintenance and Support Service agreement for a period of three (3) </w:t>
      </w:r>
      <w:r w:rsidR="008B4920" w:rsidRPr="007E78B8">
        <w:rPr>
          <w:b/>
        </w:rPr>
        <w:t>years for</w:t>
      </w:r>
      <w:r w:rsidRPr="007E78B8">
        <w:rPr>
          <w:b/>
        </w:rPr>
        <w:t xml:space="preserve"> the Performance Management &amp; Evaluation System (PME system) for the Eastern Cape Department of Transport (EC DoT).</w:t>
      </w:r>
    </w:p>
    <w:p w14:paraId="6F44487A" w14:textId="77777777" w:rsidR="004041EC" w:rsidRPr="008C0676" w:rsidRDefault="004041EC" w:rsidP="004041EC">
      <w:pPr>
        <w:pStyle w:val="Heading2"/>
        <w:rPr>
          <w:sz w:val="24"/>
          <w:szCs w:val="24"/>
        </w:rPr>
      </w:pPr>
      <w:bookmarkStart w:id="9" w:name="_Toc179386171"/>
      <w:bookmarkStart w:id="10" w:name="_Toc192683625"/>
      <w:r w:rsidRPr="008C0676">
        <w:rPr>
          <w:sz w:val="24"/>
          <w:szCs w:val="24"/>
        </w:rPr>
        <w:t>Background</w:t>
      </w:r>
      <w:bookmarkEnd w:id="9"/>
      <w:bookmarkEnd w:id="10"/>
    </w:p>
    <w:p w14:paraId="299D5AB8" w14:textId="65D4AB1E" w:rsidR="004041EC" w:rsidRPr="008E6237" w:rsidRDefault="004041EC" w:rsidP="004041EC">
      <w:pPr>
        <w:spacing w:after="0" w:line="240" w:lineRule="auto"/>
      </w:pPr>
      <w:bookmarkStart w:id="11" w:name="_Hlk182469367"/>
      <w:bookmarkStart w:id="12" w:name="_Toc179386172"/>
      <w:r w:rsidRPr="008E6237">
        <w:t xml:space="preserve">The Eastern Cape Department of Transport (EC DoT) hereafter referred to as the “Department” has embarked on the deployment of a Performance Management &amp; Evaluation System (PME system) to address the manual process of Strategic Planning Unit of the department. The implementation of the solution has </w:t>
      </w:r>
      <w:r w:rsidR="00967D92" w:rsidRPr="008E6237">
        <w:t>covered</w:t>
      </w:r>
      <w:r w:rsidRPr="008E6237">
        <w:t xml:space="preserve"> the end-to-end processes of the departmental performance monitoring and evaluation, aiming to streamline operations of the Strategic Planning Unit</w:t>
      </w:r>
      <w:bookmarkEnd w:id="11"/>
      <w:r w:rsidRPr="008E6237">
        <w:t xml:space="preserve"> of the department. </w:t>
      </w:r>
    </w:p>
    <w:p w14:paraId="14AE1BFD" w14:textId="77777777" w:rsidR="004041EC" w:rsidRPr="008E6237" w:rsidRDefault="004041EC" w:rsidP="004041EC">
      <w:pPr>
        <w:spacing w:after="0" w:line="240" w:lineRule="auto"/>
        <w:rPr>
          <w:lang w:val="en-US"/>
        </w:rPr>
      </w:pPr>
    </w:p>
    <w:p w14:paraId="767475E6" w14:textId="77777777" w:rsidR="004041EC" w:rsidRPr="008E6237" w:rsidRDefault="004041EC" w:rsidP="004041EC">
      <w:pPr>
        <w:spacing w:after="0" w:line="240" w:lineRule="auto"/>
        <w:rPr>
          <w:lang w:val="en-US"/>
        </w:rPr>
      </w:pPr>
      <w:bookmarkStart w:id="13" w:name="_Hlk182469391"/>
      <w:r w:rsidRPr="008E6237">
        <w:rPr>
          <w:lang w:val="en-US"/>
        </w:rPr>
        <w:t>The PME system was developed on PowerApps platform and is currently hosted on Azure Cloud, with Power Platform Dataverse as its DBMS.</w:t>
      </w:r>
    </w:p>
    <w:bookmarkEnd w:id="13"/>
    <w:p w14:paraId="6CDBF336" w14:textId="77777777" w:rsidR="004041EC" w:rsidRDefault="004041EC" w:rsidP="004041EC"/>
    <w:p w14:paraId="4D0E45CB" w14:textId="77777777" w:rsidR="004041EC" w:rsidRPr="00D77D1C" w:rsidRDefault="004041EC" w:rsidP="004041EC">
      <w:pPr>
        <w:pStyle w:val="Heading1"/>
        <w:rPr>
          <w:sz w:val="24"/>
          <w:szCs w:val="24"/>
        </w:rPr>
      </w:pPr>
      <w:bookmarkStart w:id="14" w:name="_Toc192683626"/>
      <w:r w:rsidRPr="00D77D1C">
        <w:rPr>
          <w:sz w:val="24"/>
          <w:szCs w:val="24"/>
        </w:rPr>
        <w:t>Scope of Bid</w:t>
      </w:r>
      <w:bookmarkEnd w:id="12"/>
      <w:bookmarkEnd w:id="14"/>
    </w:p>
    <w:p w14:paraId="37985B3B" w14:textId="77777777" w:rsidR="004041EC" w:rsidRPr="00D77D1C" w:rsidRDefault="004041EC" w:rsidP="004041EC">
      <w:pPr>
        <w:pStyle w:val="Heading2"/>
        <w:rPr>
          <w:sz w:val="24"/>
          <w:szCs w:val="24"/>
        </w:rPr>
      </w:pPr>
      <w:bookmarkStart w:id="15" w:name="_Toc179386173"/>
      <w:bookmarkStart w:id="16" w:name="_Toc192683627"/>
      <w:r w:rsidRPr="00D77D1C">
        <w:rPr>
          <w:sz w:val="24"/>
          <w:szCs w:val="24"/>
        </w:rPr>
        <w:t>Scope of Work</w:t>
      </w:r>
      <w:bookmarkEnd w:id="15"/>
      <w:bookmarkEnd w:id="16"/>
    </w:p>
    <w:p w14:paraId="6AF0C225" w14:textId="77777777" w:rsidR="004041EC" w:rsidRPr="008C0676" w:rsidRDefault="004041EC" w:rsidP="004041EC">
      <w:pPr>
        <w:rPr>
          <w:rFonts w:cs="Calibri"/>
          <w:sz w:val="24"/>
          <w:szCs w:val="24"/>
        </w:rPr>
      </w:pPr>
      <w:r w:rsidRPr="008C0676">
        <w:rPr>
          <w:rFonts w:cs="Calibri"/>
          <w:sz w:val="24"/>
          <w:szCs w:val="24"/>
        </w:rPr>
        <w:t>The scope of work for the bidders is as follow:</w:t>
      </w:r>
    </w:p>
    <w:p w14:paraId="3154EBDF" w14:textId="02E200C2" w:rsidR="004041EC" w:rsidRPr="007E78B8" w:rsidRDefault="004041EC" w:rsidP="004041EC">
      <w:pPr>
        <w:spacing w:after="0"/>
        <w:outlineLvl w:val="0"/>
        <w:rPr>
          <w:rFonts w:cs="Calibri Light"/>
          <w:b/>
        </w:rPr>
      </w:pPr>
      <w:r w:rsidRPr="007E78B8">
        <w:rPr>
          <w:rFonts w:cs="Calibri Light"/>
          <w:b/>
        </w:rPr>
        <w:t xml:space="preserve">Maintenance and Support Services for </w:t>
      </w:r>
      <w:r w:rsidRPr="007E78B8">
        <w:rPr>
          <w:b/>
        </w:rPr>
        <w:t xml:space="preserve">the Performance Management &amp; Evaluation System (PME system) for a period of three (3) </w:t>
      </w:r>
      <w:r w:rsidR="008B4920" w:rsidRPr="007E78B8">
        <w:rPr>
          <w:b/>
        </w:rPr>
        <w:t>years.</w:t>
      </w:r>
    </w:p>
    <w:p w14:paraId="21E9892E" w14:textId="77777777" w:rsidR="004041EC" w:rsidRPr="008E6237" w:rsidRDefault="004041EC" w:rsidP="006A1908">
      <w:pPr>
        <w:pStyle w:val="ListParagraph"/>
        <w:numPr>
          <w:ilvl w:val="0"/>
          <w:numId w:val="39"/>
        </w:numPr>
        <w:spacing w:after="120"/>
        <w:ind w:left="426" w:hanging="426"/>
        <w:contextualSpacing/>
        <w:outlineLvl w:val="9"/>
        <w:rPr>
          <w:rFonts w:cs="Calibri Light"/>
          <w:lang w:val="en-US"/>
        </w:rPr>
      </w:pPr>
      <w:r w:rsidRPr="008E6237">
        <w:rPr>
          <w:rFonts w:cs="Calibri Light"/>
          <w:lang w:val="en-US"/>
        </w:rPr>
        <w:t>PME Support,</w:t>
      </w:r>
    </w:p>
    <w:p w14:paraId="174061E9" w14:textId="77777777" w:rsidR="004041EC" w:rsidRPr="008E6237" w:rsidRDefault="004041EC" w:rsidP="006A1908">
      <w:pPr>
        <w:pStyle w:val="ListParagraph"/>
        <w:numPr>
          <w:ilvl w:val="0"/>
          <w:numId w:val="43"/>
        </w:numPr>
        <w:spacing w:after="120"/>
        <w:ind w:left="709" w:hanging="142"/>
        <w:contextualSpacing/>
        <w:outlineLvl w:val="9"/>
        <w:rPr>
          <w:rFonts w:cs="Calibri Light"/>
          <w:lang w:val="en-US"/>
        </w:rPr>
      </w:pPr>
      <w:r w:rsidRPr="008E6237">
        <w:rPr>
          <w:rFonts w:cs="Calibri Light"/>
          <w:lang w:val="en-US"/>
        </w:rPr>
        <w:t xml:space="preserve">Incident &amp; helpdesk desk requests </w:t>
      </w:r>
    </w:p>
    <w:p w14:paraId="1BF8E3F7" w14:textId="77777777" w:rsidR="004041EC" w:rsidRPr="008E6237" w:rsidRDefault="004041EC" w:rsidP="006A1908">
      <w:pPr>
        <w:pStyle w:val="ListParagraph"/>
        <w:numPr>
          <w:ilvl w:val="0"/>
          <w:numId w:val="43"/>
        </w:numPr>
        <w:spacing w:after="120"/>
        <w:ind w:left="709" w:hanging="142"/>
        <w:contextualSpacing/>
        <w:outlineLvl w:val="9"/>
        <w:rPr>
          <w:rFonts w:cs="Calibri Light"/>
          <w:lang w:val="en-US"/>
        </w:rPr>
      </w:pPr>
      <w:r w:rsidRPr="008E6237">
        <w:rPr>
          <w:rFonts w:cs="Calibri Light"/>
          <w:lang w:val="en-US"/>
        </w:rPr>
        <w:t>Access Management</w:t>
      </w:r>
    </w:p>
    <w:p w14:paraId="364E36AD" w14:textId="77777777" w:rsidR="004041EC" w:rsidRPr="008E6237" w:rsidRDefault="004041EC" w:rsidP="004041EC">
      <w:pPr>
        <w:pStyle w:val="ListParagraph"/>
        <w:ind w:left="1080"/>
        <w:rPr>
          <w:rFonts w:cs="Calibri Light"/>
          <w:lang w:val="en-US"/>
        </w:rPr>
      </w:pPr>
    </w:p>
    <w:p w14:paraId="71944A4F" w14:textId="77777777" w:rsidR="004041EC" w:rsidRPr="008E6237" w:rsidRDefault="004041EC" w:rsidP="006A1908">
      <w:pPr>
        <w:pStyle w:val="ListParagraph"/>
        <w:numPr>
          <w:ilvl w:val="0"/>
          <w:numId w:val="39"/>
        </w:numPr>
        <w:spacing w:after="120"/>
        <w:ind w:left="426" w:hanging="426"/>
        <w:contextualSpacing/>
        <w:outlineLvl w:val="9"/>
        <w:rPr>
          <w:rFonts w:cs="Calibri Light"/>
          <w:lang w:val="en-US"/>
        </w:rPr>
      </w:pPr>
      <w:r w:rsidRPr="008E6237">
        <w:rPr>
          <w:rFonts w:cs="Calibri Light"/>
          <w:lang w:val="en-US"/>
        </w:rPr>
        <w:t>PME Maintenance,</w:t>
      </w:r>
    </w:p>
    <w:p w14:paraId="60F3B321" w14:textId="77777777" w:rsidR="004041EC" w:rsidRPr="008E6237" w:rsidRDefault="004041EC" w:rsidP="006A1908">
      <w:pPr>
        <w:pStyle w:val="ListParagraph"/>
        <w:numPr>
          <w:ilvl w:val="3"/>
          <w:numId w:val="44"/>
        </w:numPr>
        <w:spacing w:after="120"/>
        <w:ind w:left="709" w:hanging="142"/>
        <w:contextualSpacing/>
        <w:outlineLvl w:val="9"/>
        <w:rPr>
          <w:rFonts w:cs="Calibri Light"/>
          <w:lang w:val="en-US"/>
        </w:rPr>
      </w:pPr>
      <w:r w:rsidRPr="008E6237">
        <w:rPr>
          <w:rFonts w:cs="Calibri Light"/>
          <w:lang w:val="en-US"/>
        </w:rPr>
        <w:t xml:space="preserve">Corrective maintenance </w:t>
      </w:r>
    </w:p>
    <w:p w14:paraId="002BF1B4" w14:textId="77777777" w:rsidR="004041EC" w:rsidRPr="008E6237" w:rsidRDefault="004041EC" w:rsidP="006A1908">
      <w:pPr>
        <w:pStyle w:val="ListParagraph"/>
        <w:numPr>
          <w:ilvl w:val="3"/>
          <w:numId w:val="44"/>
        </w:numPr>
        <w:spacing w:after="120"/>
        <w:ind w:left="709" w:hanging="142"/>
        <w:contextualSpacing/>
        <w:outlineLvl w:val="9"/>
        <w:rPr>
          <w:rFonts w:cs="Calibri Light"/>
          <w:lang w:val="en-US"/>
        </w:rPr>
      </w:pPr>
      <w:r w:rsidRPr="008E6237">
        <w:rPr>
          <w:rFonts w:cs="Calibri Light"/>
          <w:lang w:val="en-US"/>
        </w:rPr>
        <w:t xml:space="preserve">Preventative maintenance </w:t>
      </w:r>
    </w:p>
    <w:p w14:paraId="30E42B68" w14:textId="77777777" w:rsidR="004041EC" w:rsidRPr="008E6237" w:rsidRDefault="004041EC" w:rsidP="006A1908">
      <w:pPr>
        <w:pStyle w:val="ListParagraph"/>
        <w:numPr>
          <w:ilvl w:val="3"/>
          <w:numId w:val="44"/>
        </w:numPr>
        <w:spacing w:after="120"/>
        <w:ind w:left="709" w:hanging="142"/>
        <w:contextualSpacing/>
        <w:outlineLvl w:val="9"/>
        <w:rPr>
          <w:rFonts w:cs="Calibri Light"/>
          <w:lang w:val="en-US"/>
        </w:rPr>
      </w:pPr>
      <w:r w:rsidRPr="008E6237">
        <w:rPr>
          <w:rFonts w:cs="Calibri Light"/>
          <w:lang w:val="en-US"/>
        </w:rPr>
        <w:t xml:space="preserve">Perfective maintenance </w:t>
      </w:r>
    </w:p>
    <w:p w14:paraId="3C620448" w14:textId="77777777" w:rsidR="004041EC" w:rsidRPr="008E6237" w:rsidRDefault="004041EC" w:rsidP="006A1908">
      <w:pPr>
        <w:pStyle w:val="ListParagraph"/>
        <w:numPr>
          <w:ilvl w:val="3"/>
          <w:numId w:val="44"/>
        </w:numPr>
        <w:spacing w:after="120"/>
        <w:ind w:left="709" w:hanging="142"/>
        <w:contextualSpacing/>
        <w:outlineLvl w:val="9"/>
        <w:rPr>
          <w:rFonts w:cs="Calibri Light"/>
          <w:lang w:val="en-US"/>
        </w:rPr>
      </w:pPr>
      <w:r w:rsidRPr="008E6237">
        <w:rPr>
          <w:rFonts w:cs="Calibri Light"/>
          <w:lang w:val="en-US"/>
        </w:rPr>
        <w:t>Adaptive Maintenance</w:t>
      </w:r>
    </w:p>
    <w:p w14:paraId="174B1BAB" w14:textId="77777777" w:rsidR="004041EC" w:rsidRPr="008E6237" w:rsidRDefault="004041EC" w:rsidP="004041EC">
      <w:pPr>
        <w:pStyle w:val="ListParagraph"/>
        <w:spacing w:after="120"/>
        <w:ind w:left="1134"/>
        <w:contextualSpacing/>
        <w:rPr>
          <w:lang w:val="en-US"/>
        </w:rPr>
      </w:pPr>
    </w:p>
    <w:p w14:paraId="37713CF9" w14:textId="77777777" w:rsidR="004041EC" w:rsidRPr="008E6237" w:rsidRDefault="004041EC" w:rsidP="00F94A69">
      <w:pPr>
        <w:pStyle w:val="ListParagraph"/>
        <w:spacing w:after="120"/>
        <w:ind w:left="567" w:hanging="567"/>
        <w:contextualSpacing/>
        <w:rPr>
          <w:lang w:val="en-US"/>
        </w:rPr>
      </w:pPr>
      <w:r w:rsidRPr="008E6237">
        <w:rPr>
          <w:b/>
          <w:bCs/>
        </w:rPr>
        <w:t>Note:</w:t>
      </w:r>
      <w:r w:rsidRPr="008E6237">
        <w:t xml:space="preserve"> </w:t>
      </w:r>
      <w:r w:rsidRPr="008E6237">
        <w:rPr>
          <w:lang w:val="en-US"/>
        </w:rPr>
        <w:t xml:space="preserve">With regards to the accepted performance metrics, we expect the following: </w:t>
      </w:r>
    </w:p>
    <w:p w14:paraId="0E3CEBBC" w14:textId="65903E87" w:rsidR="004041EC" w:rsidRPr="008E6237" w:rsidRDefault="004041EC" w:rsidP="006A1908">
      <w:pPr>
        <w:pStyle w:val="ListParagraph"/>
        <w:numPr>
          <w:ilvl w:val="0"/>
          <w:numId w:val="45"/>
        </w:numPr>
        <w:spacing w:after="120"/>
        <w:ind w:left="993" w:hanging="142"/>
        <w:contextualSpacing/>
        <w:rPr>
          <w:lang w:val="en-US"/>
        </w:rPr>
      </w:pPr>
      <w:r w:rsidRPr="008E6237">
        <w:rPr>
          <w:lang w:val="en-US"/>
        </w:rPr>
        <w:t xml:space="preserve">Attend to support calls within one hour of logging the </w:t>
      </w:r>
      <w:r w:rsidR="00F94A69" w:rsidRPr="008E6237">
        <w:rPr>
          <w:lang w:val="en-US"/>
        </w:rPr>
        <w:t>call.</w:t>
      </w:r>
    </w:p>
    <w:p w14:paraId="522C4584" w14:textId="3E0E3F0E" w:rsidR="004041EC" w:rsidRPr="008E6237" w:rsidRDefault="004041EC" w:rsidP="006A1908">
      <w:pPr>
        <w:pStyle w:val="ListParagraph"/>
        <w:numPr>
          <w:ilvl w:val="0"/>
          <w:numId w:val="45"/>
        </w:numPr>
        <w:spacing w:after="120"/>
        <w:ind w:left="993" w:hanging="142"/>
        <w:contextualSpacing/>
        <w:rPr>
          <w:lang w:val="en-US"/>
        </w:rPr>
      </w:pPr>
      <w:r w:rsidRPr="008E6237">
        <w:rPr>
          <w:lang w:val="en-US"/>
        </w:rPr>
        <w:t xml:space="preserve">Provide second level </w:t>
      </w:r>
      <w:r w:rsidR="00F94A69" w:rsidRPr="008E6237">
        <w:rPr>
          <w:lang w:val="en-US"/>
        </w:rPr>
        <w:t>support.</w:t>
      </w:r>
    </w:p>
    <w:p w14:paraId="0773B7F7" w14:textId="272B6664" w:rsidR="004041EC" w:rsidRPr="008E6237" w:rsidRDefault="004041EC" w:rsidP="006A1908">
      <w:pPr>
        <w:pStyle w:val="ListParagraph"/>
        <w:numPr>
          <w:ilvl w:val="0"/>
          <w:numId w:val="45"/>
        </w:numPr>
        <w:spacing w:after="120"/>
        <w:ind w:left="993" w:hanging="142"/>
        <w:contextualSpacing/>
        <w:rPr>
          <w:lang w:val="en-US"/>
        </w:rPr>
      </w:pPr>
      <w:r w:rsidRPr="008E6237">
        <w:rPr>
          <w:lang w:val="en-US"/>
        </w:rPr>
        <w:t xml:space="preserve">Connect remotely to our network </w:t>
      </w:r>
      <w:r w:rsidR="00D93935" w:rsidRPr="008E6237">
        <w:rPr>
          <w:lang w:val="en-US"/>
        </w:rPr>
        <w:t>to</w:t>
      </w:r>
      <w:r w:rsidRPr="008E6237">
        <w:rPr>
          <w:lang w:val="en-US"/>
        </w:rPr>
        <w:t xml:space="preserve"> resolve the logged </w:t>
      </w:r>
      <w:r w:rsidR="00F94A69" w:rsidRPr="008E6237">
        <w:rPr>
          <w:lang w:val="en-US"/>
        </w:rPr>
        <w:t>call.</w:t>
      </w:r>
    </w:p>
    <w:p w14:paraId="7D653E7E" w14:textId="5FAFC510" w:rsidR="004041EC" w:rsidRPr="008E6237" w:rsidRDefault="004041EC" w:rsidP="006A1908">
      <w:pPr>
        <w:pStyle w:val="ListParagraph"/>
        <w:numPr>
          <w:ilvl w:val="0"/>
          <w:numId w:val="45"/>
        </w:numPr>
        <w:spacing w:after="120"/>
        <w:ind w:left="993" w:hanging="142"/>
        <w:contextualSpacing/>
        <w:rPr>
          <w:lang w:val="en-US"/>
        </w:rPr>
      </w:pPr>
      <w:r w:rsidRPr="008E6237">
        <w:rPr>
          <w:lang w:val="en-US"/>
        </w:rPr>
        <w:t xml:space="preserve">All calls shall be </w:t>
      </w:r>
      <w:r w:rsidR="00F94A69" w:rsidRPr="008E6237">
        <w:rPr>
          <w:lang w:val="en-US"/>
        </w:rPr>
        <w:t>made subject</w:t>
      </w:r>
      <w:r w:rsidRPr="008E6237">
        <w:rPr>
          <w:lang w:val="en-US"/>
        </w:rPr>
        <w:t xml:space="preserve"> to the following performances:</w:t>
      </w:r>
    </w:p>
    <w:p w14:paraId="301B57B8" w14:textId="77777777" w:rsidR="004041EC" w:rsidRPr="008E6237" w:rsidRDefault="004041EC" w:rsidP="004041EC">
      <w:pPr>
        <w:pStyle w:val="ListParagraph"/>
        <w:spacing w:after="120"/>
        <w:ind w:left="567"/>
        <w:contextualSpacing/>
        <w:rPr>
          <w:lang w:val="en-US"/>
        </w:rPr>
      </w:pPr>
    </w:p>
    <w:p w14:paraId="2400EFB5" w14:textId="03B71049" w:rsidR="004041EC" w:rsidRPr="008E6237" w:rsidRDefault="004041EC" w:rsidP="004041EC">
      <w:pPr>
        <w:pStyle w:val="ListParagraph"/>
        <w:spacing w:after="120"/>
        <w:ind w:left="567"/>
        <w:contextualSpacing/>
        <w:rPr>
          <w:lang w:val="en-US"/>
        </w:rPr>
      </w:pPr>
      <w:r w:rsidRPr="008E6237">
        <w:rPr>
          <w:lang w:val="en-US"/>
        </w:rPr>
        <w:t xml:space="preserve">Max -Time-To-Respond of 4 (four) </w:t>
      </w:r>
      <w:r w:rsidR="008E6237" w:rsidRPr="008E6237">
        <w:rPr>
          <w:lang w:val="en-US"/>
        </w:rPr>
        <w:t>hours.</w:t>
      </w:r>
    </w:p>
    <w:p w14:paraId="52F8BFA1" w14:textId="74284A98" w:rsidR="004041EC" w:rsidRDefault="004041EC" w:rsidP="004041EC">
      <w:pPr>
        <w:pStyle w:val="ListParagraph"/>
        <w:spacing w:after="120"/>
        <w:ind w:left="567"/>
        <w:contextualSpacing/>
        <w:rPr>
          <w:lang w:val="en-US"/>
        </w:rPr>
      </w:pPr>
      <w:r w:rsidRPr="008E6237">
        <w:rPr>
          <w:lang w:val="en-US"/>
        </w:rPr>
        <w:t xml:space="preserve">Max -Time-To-Resolve of 8 (eight) </w:t>
      </w:r>
      <w:r w:rsidR="008E6237" w:rsidRPr="008E6237">
        <w:rPr>
          <w:lang w:val="en-US"/>
        </w:rPr>
        <w:t>hours.</w:t>
      </w:r>
    </w:p>
    <w:p w14:paraId="760E1413" w14:textId="2AB594BD" w:rsidR="00D93935" w:rsidRDefault="00D93935" w:rsidP="004041EC">
      <w:pPr>
        <w:pStyle w:val="ListParagraph"/>
        <w:spacing w:after="120"/>
        <w:ind w:left="567"/>
        <w:contextualSpacing/>
        <w:rPr>
          <w:lang w:val="en-US"/>
        </w:rPr>
      </w:pPr>
    </w:p>
    <w:p w14:paraId="1317CD49" w14:textId="132B2CF5" w:rsidR="007E78B8" w:rsidRDefault="007E78B8" w:rsidP="004041EC">
      <w:pPr>
        <w:pStyle w:val="ListParagraph"/>
        <w:spacing w:after="120"/>
        <w:ind w:left="567"/>
        <w:contextualSpacing/>
        <w:rPr>
          <w:lang w:val="en-US"/>
        </w:rPr>
      </w:pPr>
    </w:p>
    <w:p w14:paraId="7A6878C2" w14:textId="2A6A8538" w:rsidR="007E78B8" w:rsidRDefault="007E78B8" w:rsidP="004041EC">
      <w:pPr>
        <w:pStyle w:val="ListParagraph"/>
        <w:spacing w:after="120"/>
        <w:ind w:left="567"/>
        <w:contextualSpacing/>
        <w:rPr>
          <w:lang w:val="en-US"/>
        </w:rPr>
      </w:pPr>
    </w:p>
    <w:p w14:paraId="53859015" w14:textId="77777777" w:rsidR="007E78B8" w:rsidRPr="008E6237" w:rsidRDefault="007E78B8" w:rsidP="004041EC">
      <w:pPr>
        <w:pStyle w:val="ListParagraph"/>
        <w:spacing w:after="120"/>
        <w:ind w:left="567"/>
        <w:contextualSpacing/>
        <w:rPr>
          <w:lang w:val="en-US"/>
        </w:rPr>
      </w:pPr>
      <w:bookmarkStart w:id="17" w:name="_GoBack"/>
      <w:bookmarkEnd w:id="17"/>
    </w:p>
    <w:p w14:paraId="5B3DFCB6" w14:textId="77777777" w:rsidR="004041EC" w:rsidRPr="00095CA4" w:rsidRDefault="004041EC" w:rsidP="00750DC2">
      <w:pPr>
        <w:pStyle w:val="Heading2"/>
        <w:ind w:left="-142" w:firstLine="0"/>
        <w:rPr>
          <w:sz w:val="24"/>
          <w:szCs w:val="24"/>
        </w:rPr>
      </w:pPr>
      <w:bookmarkStart w:id="18" w:name="_Toc179386174"/>
      <w:bookmarkStart w:id="19" w:name="_Toc192683628"/>
      <w:r w:rsidRPr="00095CA4">
        <w:rPr>
          <w:sz w:val="24"/>
          <w:szCs w:val="24"/>
        </w:rPr>
        <w:lastRenderedPageBreak/>
        <w:t>Delivery address</w:t>
      </w:r>
      <w:bookmarkEnd w:id="18"/>
      <w:bookmarkEnd w:id="19"/>
    </w:p>
    <w:tbl>
      <w:tblPr>
        <w:tblW w:w="4707" w:type="pct"/>
        <w:tblInd w:w="53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5"/>
        <w:gridCol w:w="8339"/>
      </w:tblGrid>
      <w:tr w:rsidR="004041EC" w:rsidRPr="00F81E2D" w14:paraId="26A097BC" w14:textId="77777777" w:rsidTr="00750DC2">
        <w:trPr>
          <w:trHeight w:val="581"/>
        </w:trPr>
        <w:tc>
          <w:tcPr>
            <w:tcW w:w="405" w:type="pct"/>
            <w:shd w:val="clear" w:color="auto" w:fill="DEEAF6"/>
          </w:tcPr>
          <w:p w14:paraId="7414A62F" w14:textId="77777777" w:rsidR="004041EC" w:rsidRPr="002016E0" w:rsidRDefault="004041EC" w:rsidP="00585E27">
            <w:pPr>
              <w:rPr>
                <w:b/>
              </w:rPr>
            </w:pPr>
            <w:r w:rsidRPr="00F81E2D">
              <w:rPr>
                <w:rFonts w:asciiTheme="minorHAnsi" w:hAnsiTheme="minorHAnsi"/>
                <w:b/>
              </w:rPr>
              <w:t>No</w:t>
            </w:r>
          </w:p>
        </w:tc>
        <w:tc>
          <w:tcPr>
            <w:tcW w:w="4595" w:type="pct"/>
            <w:shd w:val="clear" w:color="auto" w:fill="DEEAF6"/>
          </w:tcPr>
          <w:p w14:paraId="573851A2" w14:textId="77777777" w:rsidR="004041EC" w:rsidRPr="002016E0" w:rsidRDefault="004041EC" w:rsidP="00585E27">
            <w:pPr>
              <w:rPr>
                <w:b/>
              </w:rPr>
            </w:pPr>
            <w:r w:rsidRPr="00F81E2D">
              <w:rPr>
                <w:rFonts w:asciiTheme="minorHAnsi" w:hAnsiTheme="minorHAnsi"/>
                <w:b/>
              </w:rPr>
              <w:t>Physical Address</w:t>
            </w:r>
          </w:p>
        </w:tc>
      </w:tr>
      <w:tr w:rsidR="004041EC" w:rsidRPr="00F81E2D" w14:paraId="613DCE84" w14:textId="77777777" w:rsidTr="00750DC2">
        <w:trPr>
          <w:trHeight w:val="449"/>
        </w:trPr>
        <w:tc>
          <w:tcPr>
            <w:tcW w:w="405" w:type="pct"/>
            <w:shd w:val="clear" w:color="auto" w:fill="auto"/>
          </w:tcPr>
          <w:p w14:paraId="79E9BFA4" w14:textId="77777777" w:rsidR="004041EC" w:rsidRPr="0013526D" w:rsidRDefault="004041EC" w:rsidP="006A1908">
            <w:pPr>
              <w:pStyle w:val="ListParagraph"/>
              <w:numPr>
                <w:ilvl w:val="0"/>
                <w:numId w:val="36"/>
              </w:numPr>
              <w:spacing w:after="120" w:line="240" w:lineRule="auto"/>
              <w:jc w:val="left"/>
              <w:outlineLvl w:val="9"/>
            </w:pPr>
          </w:p>
        </w:tc>
        <w:tc>
          <w:tcPr>
            <w:tcW w:w="4595" w:type="pct"/>
            <w:shd w:val="clear" w:color="auto" w:fill="auto"/>
          </w:tcPr>
          <w:p w14:paraId="1769E733" w14:textId="77777777" w:rsidR="004041EC" w:rsidRPr="00864410" w:rsidRDefault="004041EC" w:rsidP="00585E27">
            <w:pPr>
              <w:rPr>
                <w:rFonts w:cs="Calibri Light"/>
                <w:color w:val="000000"/>
                <w:lang w:val="en-US" w:eastAsia="en-ZA"/>
              </w:rPr>
            </w:pPr>
            <w:r w:rsidRPr="00864410">
              <w:rPr>
                <w:rFonts w:cs="Calibri Light"/>
                <w:color w:val="000000"/>
                <w:lang w:val="en-US" w:eastAsia="en-ZA"/>
              </w:rPr>
              <w:t xml:space="preserve">32 Cowan Close, Stellenbosch Park, </w:t>
            </w:r>
            <w:proofErr w:type="spellStart"/>
            <w:r w:rsidRPr="00864410">
              <w:rPr>
                <w:rFonts w:cs="Calibri Light"/>
                <w:color w:val="000000"/>
                <w:lang w:val="en-US" w:eastAsia="en-ZA"/>
              </w:rPr>
              <w:t>Schornville</w:t>
            </w:r>
            <w:proofErr w:type="spellEnd"/>
            <w:r w:rsidRPr="00864410">
              <w:rPr>
                <w:rFonts w:cs="Calibri Light"/>
                <w:color w:val="000000"/>
                <w:lang w:val="en-US" w:eastAsia="en-ZA"/>
              </w:rPr>
              <w:t xml:space="preserve"> | King Williams Town, Eastern Cape </w:t>
            </w:r>
          </w:p>
          <w:p w14:paraId="54D7434D" w14:textId="77777777" w:rsidR="004041EC" w:rsidRPr="00D56247" w:rsidRDefault="004041EC" w:rsidP="00585E27">
            <w:r w:rsidRPr="00864410">
              <w:rPr>
                <w:rFonts w:cs="Calibri Light"/>
                <w:color w:val="000000"/>
                <w:lang w:val="en-US" w:eastAsia="en-ZA"/>
              </w:rPr>
              <w:t xml:space="preserve"> Private Bag X0023 | </w:t>
            </w:r>
            <w:proofErr w:type="spellStart"/>
            <w:r w:rsidRPr="00864410">
              <w:rPr>
                <w:rFonts w:cs="Calibri Light"/>
                <w:color w:val="000000"/>
                <w:lang w:val="en-US" w:eastAsia="en-ZA"/>
              </w:rPr>
              <w:t>Bisho</w:t>
            </w:r>
            <w:proofErr w:type="spellEnd"/>
            <w:r w:rsidRPr="00864410">
              <w:rPr>
                <w:rFonts w:cs="Calibri Light"/>
                <w:color w:val="000000"/>
                <w:lang w:val="en-US" w:eastAsia="en-ZA"/>
              </w:rPr>
              <w:t xml:space="preserve"> | 5605 | Republic of South Africa</w:t>
            </w:r>
          </w:p>
        </w:tc>
      </w:tr>
    </w:tbl>
    <w:p w14:paraId="1B288D39" w14:textId="77777777" w:rsidR="004041EC" w:rsidRDefault="004041EC" w:rsidP="004041EC">
      <w:pPr>
        <w:rPr>
          <w:lang w:val="en-GB"/>
        </w:rPr>
      </w:pPr>
    </w:p>
    <w:p w14:paraId="7DBE936D" w14:textId="77777777" w:rsidR="004041EC" w:rsidRPr="00900091" w:rsidRDefault="004041EC" w:rsidP="00750DC2">
      <w:pPr>
        <w:pStyle w:val="Heading2"/>
      </w:pPr>
      <w:bookmarkStart w:id="20" w:name="_Toc179386175"/>
      <w:bookmarkStart w:id="21" w:name="_Toc192683629"/>
      <w:r w:rsidRPr="00900091">
        <w:t>Customer Infrastructure and environment requirements</w:t>
      </w:r>
      <w:bookmarkEnd w:id="20"/>
      <w:bookmarkEnd w:id="21"/>
    </w:p>
    <w:p w14:paraId="132AC6FE" w14:textId="77777777" w:rsidR="004041EC" w:rsidRPr="006C3552" w:rsidRDefault="004041EC" w:rsidP="00750DC2">
      <w:pPr>
        <w:pStyle w:val="Heading3"/>
        <w:rPr>
          <w:sz w:val="22"/>
          <w:szCs w:val="22"/>
        </w:rPr>
      </w:pPr>
      <w:bookmarkStart w:id="22" w:name="_Toc53749916"/>
      <w:bookmarkStart w:id="23" w:name="_Toc57709524"/>
      <w:bookmarkStart w:id="24" w:name="_Toc119446258"/>
      <w:bookmarkStart w:id="25" w:name="_Toc192683630"/>
      <w:bookmarkStart w:id="26" w:name="_Toc179386176"/>
      <w:r w:rsidRPr="006C3552">
        <w:rPr>
          <w:sz w:val="22"/>
          <w:szCs w:val="22"/>
        </w:rPr>
        <w:t>Current environment</w:t>
      </w:r>
      <w:bookmarkEnd w:id="22"/>
      <w:bookmarkEnd w:id="23"/>
      <w:bookmarkEnd w:id="24"/>
      <w:bookmarkEnd w:id="25"/>
    </w:p>
    <w:p w14:paraId="6B20C4A1" w14:textId="42120C32" w:rsidR="004041EC" w:rsidRPr="008E6237" w:rsidRDefault="004041EC" w:rsidP="004041EC">
      <w:pPr>
        <w:spacing w:after="0" w:line="240" w:lineRule="auto"/>
      </w:pPr>
      <w:bookmarkStart w:id="27" w:name="_Hlk182469447"/>
      <w:bookmarkStart w:id="28" w:name="_Toc119446259"/>
      <w:r w:rsidRPr="008E6237">
        <w:t xml:space="preserve">The Eastern Cape Department of Transport (EC DoT) hereafter referred to as the “Department” has embarked on the deployment of a Performance Management &amp; Evaluation System (PME system) to address the manual process of Strategic Planning Unit of the department. The implementation of the solution has </w:t>
      </w:r>
      <w:r w:rsidR="008E6237" w:rsidRPr="008E6237">
        <w:t>covered</w:t>
      </w:r>
      <w:r w:rsidRPr="008E6237">
        <w:t xml:space="preserve"> the end-to-end processes of the departmental performance monitoring and evaluation, aiming to streamline operations of the Strategic Planning Unit of the department. </w:t>
      </w:r>
    </w:p>
    <w:p w14:paraId="632443D4" w14:textId="77777777" w:rsidR="004041EC" w:rsidRPr="008E6237" w:rsidRDefault="004041EC" w:rsidP="004041EC">
      <w:pPr>
        <w:spacing w:after="0" w:line="240" w:lineRule="auto"/>
      </w:pPr>
    </w:p>
    <w:p w14:paraId="014B193A" w14:textId="77777777" w:rsidR="004041EC" w:rsidRPr="008E6237" w:rsidRDefault="004041EC" w:rsidP="004041EC">
      <w:pPr>
        <w:spacing w:after="0" w:line="240" w:lineRule="auto"/>
        <w:rPr>
          <w:lang w:val="en-US"/>
        </w:rPr>
      </w:pPr>
      <w:r w:rsidRPr="008E6237">
        <w:rPr>
          <w:lang w:val="en-US"/>
        </w:rPr>
        <w:t xml:space="preserve">The development of the PME System was successfully deployed in March 2024, and was procured from the Microsoft Partner through the department’s’ Enterprise Agreement using Marketplace procurement framework. </w:t>
      </w:r>
    </w:p>
    <w:p w14:paraId="39136730" w14:textId="77777777" w:rsidR="004041EC" w:rsidRPr="008E6237" w:rsidRDefault="004041EC" w:rsidP="004041EC">
      <w:pPr>
        <w:spacing w:after="0" w:line="240" w:lineRule="auto"/>
        <w:rPr>
          <w:lang w:val="en-US"/>
        </w:rPr>
      </w:pPr>
    </w:p>
    <w:p w14:paraId="386A8138" w14:textId="77777777" w:rsidR="004041EC" w:rsidRPr="008E6237" w:rsidRDefault="004041EC" w:rsidP="004041EC">
      <w:pPr>
        <w:spacing w:after="0" w:line="240" w:lineRule="auto"/>
        <w:rPr>
          <w:lang w:val="en-US"/>
        </w:rPr>
      </w:pPr>
      <w:r w:rsidRPr="008E6237">
        <w:rPr>
          <w:lang w:val="en-US"/>
        </w:rPr>
        <w:t>The PME system was developed on PowerApps platform and is currently hosted on Azure Cloud, with Power Platform Dataverse as its DBMS.</w:t>
      </w:r>
    </w:p>
    <w:p w14:paraId="68EC0C0C" w14:textId="77777777" w:rsidR="004041EC" w:rsidRPr="008E6237" w:rsidRDefault="004041EC" w:rsidP="004041EC"/>
    <w:p w14:paraId="429705DF" w14:textId="77777777" w:rsidR="004041EC" w:rsidRPr="00967D92" w:rsidRDefault="004041EC" w:rsidP="00750DC2">
      <w:pPr>
        <w:pStyle w:val="Heading3"/>
      </w:pPr>
      <w:bookmarkStart w:id="29" w:name="_Toc192683631"/>
      <w:bookmarkEnd w:id="27"/>
      <w:r w:rsidRPr="00967D92">
        <w:t>Proposed architecture</w:t>
      </w:r>
      <w:bookmarkEnd w:id="28"/>
      <w:bookmarkEnd w:id="29"/>
      <w:r w:rsidRPr="00967D92">
        <w:t xml:space="preserve"> </w:t>
      </w:r>
    </w:p>
    <w:p w14:paraId="36C909DD" w14:textId="77777777" w:rsidR="004041EC" w:rsidRPr="008E6237" w:rsidRDefault="004041EC" w:rsidP="00750DC2">
      <w:pPr>
        <w:pStyle w:val="ListParagraph"/>
        <w:rPr>
          <w:rFonts w:cs="Calibri"/>
        </w:rPr>
      </w:pPr>
      <w:r w:rsidRPr="008E6237">
        <w:rPr>
          <w:rFonts w:cs="Calibri"/>
        </w:rPr>
        <w:t xml:space="preserve">The ECDOT like to use Microsoft Azure cloud since it is aligned with their internal architectural specifications, skills development, and standards. End users will access the platform via the internet and these sites do have existing equipment placed within the offices. The end-user will essentially only need a browser. </w:t>
      </w:r>
    </w:p>
    <w:p w14:paraId="598C328F" w14:textId="77777777" w:rsidR="004041EC" w:rsidRDefault="004041EC" w:rsidP="004041EC">
      <w:pPr>
        <w:pStyle w:val="ListParagraph"/>
        <w:ind w:left="993"/>
        <w:rPr>
          <w:rFonts w:cs="Calibri"/>
        </w:rPr>
      </w:pPr>
    </w:p>
    <w:p w14:paraId="727C7887" w14:textId="77777777" w:rsidR="004041EC" w:rsidRDefault="004041EC" w:rsidP="004041EC">
      <w:pPr>
        <w:pStyle w:val="ListParagraph"/>
        <w:ind w:left="993"/>
        <w:jc w:val="center"/>
        <w:rPr>
          <w:rFonts w:cs="Calibri"/>
        </w:rPr>
      </w:pPr>
      <w:r>
        <w:rPr>
          <w:noProof/>
        </w:rPr>
        <w:drawing>
          <wp:inline distT="0" distB="0" distL="0" distR="0" wp14:anchorId="6CB684F0" wp14:editId="3116CCE5">
            <wp:extent cx="5814060" cy="2219221"/>
            <wp:effectExtent l="0" t="0" r="0" b="0"/>
            <wp:docPr id="1" name="Picture 1" descr="A diagram of a cloud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loud network&#10;&#10;Description automatically generated"/>
                    <pic:cNvPicPr/>
                  </pic:nvPicPr>
                  <pic:blipFill>
                    <a:blip r:embed="rId13"/>
                    <a:stretch>
                      <a:fillRect/>
                    </a:stretch>
                  </pic:blipFill>
                  <pic:spPr>
                    <a:xfrm>
                      <a:off x="0" y="0"/>
                      <a:ext cx="5815350" cy="2219713"/>
                    </a:xfrm>
                    <a:prstGeom prst="rect">
                      <a:avLst/>
                    </a:prstGeom>
                  </pic:spPr>
                </pic:pic>
              </a:graphicData>
            </a:graphic>
          </wp:inline>
        </w:drawing>
      </w:r>
    </w:p>
    <w:p w14:paraId="2C28D86B" w14:textId="77777777" w:rsidR="004041EC" w:rsidRPr="0041438B" w:rsidRDefault="004041EC" w:rsidP="004041EC">
      <w:pPr>
        <w:pStyle w:val="ListParagraph"/>
        <w:ind w:left="993"/>
      </w:pPr>
    </w:p>
    <w:p w14:paraId="360340A3" w14:textId="77777777" w:rsidR="004041EC" w:rsidRPr="00095CA4" w:rsidRDefault="004041EC" w:rsidP="004041EC">
      <w:pPr>
        <w:pStyle w:val="Heading1"/>
        <w:rPr>
          <w:sz w:val="24"/>
          <w:szCs w:val="24"/>
        </w:rPr>
      </w:pPr>
      <w:bookmarkStart w:id="30" w:name="_Toc192683632"/>
      <w:r w:rsidRPr="00095CA4">
        <w:rPr>
          <w:sz w:val="24"/>
          <w:szCs w:val="24"/>
        </w:rPr>
        <w:t>Requirements</w:t>
      </w:r>
      <w:bookmarkEnd w:id="26"/>
      <w:bookmarkEnd w:id="30"/>
    </w:p>
    <w:p w14:paraId="35D376CC" w14:textId="77777777" w:rsidR="004041EC" w:rsidRPr="00095CA4" w:rsidRDefault="004041EC" w:rsidP="004041EC">
      <w:pPr>
        <w:pStyle w:val="Heading2"/>
        <w:rPr>
          <w:sz w:val="24"/>
          <w:szCs w:val="24"/>
        </w:rPr>
      </w:pPr>
      <w:bookmarkStart w:id="31" w:name="_Toc179386177"/>
      <w:bookmarkStart w:id="32" w:name="_Toc192683633"/>
      <w:r w:rsidRPr="00095CA4">
        <w:rPr>
          <w:sz w:val="24"/>
          <w:szCs w:val="24"/>
        </w:rPr>
        <w:t>Product / Service / Solution Requirements</w:t>
      </w:r>
      <w:bookmarkEnd w:id="31"/>
      <w:bookmarkEnd w:id="32"/>
    </w:p>
    <w:p w14:paraId="0C8131D3" w14:textId="77777777" w:rsidR="004041EC" w:rsidRPr="008E6237" w:rsidRDefault="004041EC" w:rsidP="006A1908">
      <w:pPr>
        <w:pStyle w:val="ListParagraph"/>
        <w:numPr>
          <w:ilvl w:val="0"/>
          <w:numId w:val="40"/>
        </w:numPr>
        <w:spacing w:after="120"/>
        <w:ind w:left="851" w:hanging="284"/>
        <w:contextualSpacing/>
      </w:pPr>
      <w:r w:rsidRPr="008E6237">
        <w:t xml:space="preserve">The maintenance contract must include upgrades of the product, for example bug fixes and improvements to the </w:t>
      </w:r>
      <w:r w:rsidRPr="008E6237">
        <w:rPr>
          <w:b/>
        </w:rPr>
        <w:t>Performance Management &amp; Evaluation System (PME system)</w:t>
      </w:r>
      <w:r w:rsidRPr="008E6237">
        <w:t>.</w:t>
      </w:r>
    </w:p>
    <w:p w14:paraId="53612A97" w14:textId="77777777" w:rsidR="004041EC" w:rsidRPr="008E6237" w:rsidRDefault="004041EC" w:rsidP="006A1908">
      <w:pPr>
        <w:pStyle w:val="ListParagraph"/>
        <w:numPr>
          <w:ilvl w:val="0"/>
          <w:numId w:val="40"/>
        </w:numPr>
        <w:spacing w:after="120"/>
        <w:ind w:left="851" w:hanging="284"/>
        <w:contextualSpacing/>
      </w:pPr>
      <w:r w:rsidRPr="008E6237">
        <w:t xml:space="preserve">Successful Service provider will be required to Responsible for the development and day-to-day maintenance and enhancements of the Power Platform application systems in test and production </w:t>
      </w:r>
      <w:r w:rsidRPr="008E6237">
        <w:lastRenderedPageBreak/>
        <w:t xml:space="preserve">operations, including tasks related to identifying and troubleshooting application issues and issues resolution or escalation. Responsibilities also include building solutions for Monitoring and Evaluation system using Power Apps, root cause analysis and management communication. Ensures all production changes are made in accordance with lifecycle methodology, version control, appropriate testing, and risk guidelines guided by industry standards and best practices. </w:t>
      </w:r>
    </w:p>
    <w:p w14:paraId="51ABD2DF" w14:textId="1B21DE32" w:rsidR="004041EC" w:rsidRPr="008E6237" w:rsidRDefault="004041EC" w:rsidP="006A1908">
      <w:pPr>
        <w:pStyle w:val="ListParagraph"/>
        <w:numPr>
          <w:ilvl w:val="0"/>
          <w:numId w:val="40"/>
        </w:numPr>
        <w:spacing w:after="120"/>
        <w:ind w:left="851" w:hanging="284"/>
        <w:contextualSpacing/>
      </w:pPr>
      <w:r w:rsidRPr="008E6237">
        <w:t xml:space="preserve">Maintenance and Support Services for the Performance Management &amp; Evaluation System (PME system) for a period of three (3) </w:t>
      </w:r>
      <w:r w:rsidR="00112D01" w:rsidRPr="008E6237">
        <w:t>years.</w:t>
      </w:r>
    </w:p>
    <w:p w14:paraId="47C5A40E" w14:textId="417A989A" w:rsidR="004041EC" w:rsidRPr="008E6237" w:rsidRDefault="008E6237" w:rsidP="006A1908">
      <w:pPr>
        <w:pStyle w:val="ListParagraph"/>
        <w:numPr>
          <w:ilvl w:val="0"/>
          <w:numId w:val="47"/>
        </w:numPr>
        <w:ind w:left="993" w:hanging="426"/>
        <w:contextualSpacing/>
      </w:pPr>
      <w:r w:rsidRPr="008E6237">
        <w:t xml:space="preserve"> </w:t>
      </w:r>
      <w:r w:rsidR="004041EC" w:rsidRPr="008E6237">
        <w:t>PME Support,</w:t>
      </w:r>
    </w:p>
    <w:p w14:paraId="04338E46" w14:textId="77777777" w:rsidR="004041EC" w:rsidRPr="008E6237" w:rsidRDefault="004041EC" w:rsidP="006A1908">
      <w:pPr>
        <w:pStyle w:val="ListParagraph"/>
        <w:numPr>
          <w:ilvl w:val="0"/>
          <w:numId w:val="46"/>
        </w:numPr>
        <w:spacing w:after="120"/>
        <w:ind w:left="1560" w:hanging="284"/>
        <w:contextualSpacing/>
      </w:pPr>
      <w:r w:rsidRPr="008E6237">
        <w:t xml:space="preserve">Incident &amp; helpdesk desk requests </w:t>
      </w:r>
    </w:p>
    <w:p w14:paraId="2FADFF3E" w14:textId="1EAC2C56" w:rsidR="004041EC" w:rsidRPr="008E6237" w:rsidRDefault="004041EC" w:rsidP="006A1908">
      <w:pPr>
        <w:pStyle w:val="ListParagraph"/>
        <w:numPr>
          <w:ilvl w:val="0"/>
          <w:numId w:val="46"/>
        </w:numPr>
        <w:spacing w:after="120"/>
        <w:ind w:left="1560" w:hanging="284"/>
        <w:contextualSpacing/>
      </w:pPr>
      <w:r w:rsidRPr="008E6237">
        <w:t>Access Management</w:t>
      </w:r>
    </w:p>
    <w:p w14:paraId="4125BA1A" w14:textId="77777777" w:rsidR="004041EC" w:rsidRPr="008E6237" w:rsidRDefault="004041EC" w:rsidP="006A1908">
      <w:pPr>
        <w:pStyle w:val="ListParagraph"/>
        <w:numPr>
          <w:ilvl w:val="0"/>
          <w:numId w:val="47"/>
        </w:numPr>
        <w:ind w:left="993" w:hanging="426"/>
        <w:contextualSpacing/>
      </w:pPr>
      <w:r w:rsidRPr="008E6237">
        <w:t>PME Maintenance,</w:t>
      </w:r>
    </w:p>
    <w:p w14:paraId="5F614359" w14:textId="77777777" w:rsidR="004041EC" w:rsidRPr="008E6237" w:rsidRDefault="004041EC" w:rsidP="006A1908">
      <w:pPr>
        <w:pStyle w:val="ListParagraph"/>
        <w:numPr>
          <w:ilvl w:val="0"/>
          <w:numId w:val="48"/>
        </w:numPr>
        <w:spacing w:after="120"/>
        <w:ind w:hanging="218"/>
        <w:contextualSpacing/>
      </w:pPr>
      <w:r w:rsidRPr="008E6237">
        <w:t xml:space="preserve">Corrective maintenance </w:t>
      </w:r>
    </w:p>
    <w:p w14:paraId="3161873F" w14:textId="77777777" w:rsidR="004041EC" w:rsidRPr="008E6237" w:rsidRDefault="004041EC" w:rsidP="006A1908">
      <w:pPr>
        <w:pStyle w:val="ListParagraph"/>
        <w:numPr>
          <w:ilvl w:val="0"/>
          <w:numId w:val="48"/>
        </w:numPr>
        <w:spacing w:after="120"/>
        <w:ind w:hanging="218"/>
        <w:contextualSpacing/>
      </w:pPr>
      <w:r w:rsidRPr="008E6237">
        <w:t xml:space="preserve">Preventative maintenance </w:t>
      </w:r>
    </w:p>
    <w:p w14:paraId="058E5488" w14:textId="77777777" w:rsidR="004041EC" w:rsidRPr="008E6237" w:rsidRDefault="004041EC" w:rsidP="006A1908">
      <w:pPr>
        <w:pStyle w:val="ListParagraph"/>
        <w:numPr>
          <w:ilvl w:val="0"/>
          <w:numId w:val="48"/>
        </w:numPr>
        <w:spacing w:after="120"/>
        <w:ind w:hanging="218"/>
        <w:contextualSpacing/>
      </w:pPr>
      <w:r w:rsidRPr="008E6237">
        <w:t xml:space="preserve">Perfective maintenance </w:t>
      </w:r>
    </w:p>
    <w:p w14:paraId="404D9450" w14:textId="77777777" w:rsidR="004041EC" w:rsidRPr="008E6237" w:rsidRDefault="004041EC" w:rsidP="006A1908">
      <w:pPr>
        <w:pStyle w:val="ListParagraph"/>
        <w:numPr>
          <w:ilvl w:val="0"/>
          <w:numId w:val="48"/>
        </w:numPr>
        <w:spacing w:after="120"/>
        <w:ind w:hanging="218"/>
        <w:contextualSpacing/>
      </w:pPr>
      <w:r w:rsidRPr="008E6237">
        <w:t>Adaptive Maintenance</w:t>
      </w:r>
    </w:p>
    <w:p w14:paraId="7B3F8FA9" w14:textId="77777777" w:rsidR="004041EC" w:rsidRPr="008E6237" w:rsidRDefault="004041EC" w:rsidP="006A1908">
      <w:pPr>
        <w:pStyle w:val="ListParagraph"/>
        <w:numPr>
          <w:ilvl w:val="0"/>
          <w:numId w:val="40"/>
        </w:numPr>
        <w:spacing w:after="120"/>
        <w:ind w:left="851" w:hanging="284"/>
        <w:contextualSpacing/>
      </w:pPr>
      <w:r w:rsidRPr="008E6237">
        <w:t>Provide professional services (preventative maintenance and management reporting) on a quarterly basis, including:</w:t>
      </w:r>
    </w:p>
    <w:p w14:paraId="507734FD" w14:textId="77777777" w:rsidR="004041EC" w:rsidRPr="008E6237" w:rsidRDefault="004041EC" w:rsidP="006A1908">
      <w:pPr>
        <w:pStyle w:val="ListParagraph"/>
        <w:numPr>
          <w:ilvl w:val="1"/>
          <w:numId w:val="49"/>
        </w:numPr>
        <w:spacing w:after="120"/>
        <w:contextualSpacing/>
      </w:pPr>
      <w:r w:rsidRPr="008E6237">
        <w:t>Performing pro-active maintenance on the production environments.</w:t>
      </w:r>
    </w:p>
    <w:p w14:paraId="0838ABA6" w14:textId="77777777" w:rsidR="004041EC" w:rsidRPr="008E6237" w:rsidRDefault="004041EC" w:rsidP="006A1908">
      <w:pPr>
        <w:pStyle w:val="ListParagraph"/>
        <w:numPr>
          <w:ilvl w:val="1"/>
          <w:numId w:val="49"/>
        </w:numPr>
        <w:spacing w:after="120"/>
        <w:contextualSpacing/>
      </w:pPr>
      <w:r w:rsidRPr="008E6237">
        <w:t xml:space="preserve">Provide a health check report detailing the support tickets logged for the quarter, summary of server health. </w:t>
      </w:r>
    </w:p>
    <w:p w14:paraId="011DBBB3" w14:textId="77777777" w:rsidR="004041EC" w:rsidRPr="008E6237" w:rsidRDefault="004041EC" w:rsidP="006A1908">
      <w:pPr>
        <w:pStyle w:val="ListParagraph"/>
        <w:numPr>
          <w:ilvl w:val="1"/>
          <w:numId w:val="49"/>
        </w:numPr>
        <w:spacing w:after="120"/>
        <w:contextualSpacing/>
        <w:rPr>
          <w:lang w:val="en-US"/>
        </w:rPr>
      </w:pPr>
      <w:r w:rsidRPr="008E6237">
        <w:t>Participate</w:t>
      </w:r>
      <w:r w:rsidRPr="008E6237">
        <w:rPr>
          <w:lang w:val="en-US"/>
        </w:rPr>
        <w:t xml:space="preserve"> in meetings with SITA and the ECDOT to discuss the status report.</w:t>
      </w:r>
    </w:p>
    <w:p w14:paraId="1030CF14" w14:textId="265D9E4C" w:rsidR="009A07C6" w:rsidRPr="0073195E" w:rsidRDefault="00CE4A9B" w:rsidP="0073195E">
      <w:pPr>
        <w:pStyle w:val="Heading1"/>
        <w:spacing w:line="276" w:lineRule="auto"/>
        <w:jc w:val="both"/>
        <w:rPr>
          <w:rFonts w:ascii="Calibri" w:hAnsi="Calibri" w:cs="Calibri"/>
          <w:sz w:val="24"/>
          <w:szCs w:val="24"/>
        </w:rPr>
      </w:pPr>
      <w:bookmarkStart w:id="33" w:name="_Toc192683634"/>
      <w:r w:rsidRPr="0073195E">
        <w:rPr>
          <w:rFonts w:ascii="Calibri" w:hAnsi="Calibri" w:cs="Calibri"/>
          <w:sz w:val="24"/>
          <w:szCs w:val="24"/>
        </w:rPr>
        <w:t>Bid Evaluation Stages</w:t>
      </w:r>
      <w:bookmarkEnd w:id="33"/>
    </w:p>
    <w:p w14:paraId="650B14C2" w14:textId="77777777" w:rsidR="008E6237" w:rsidRPr="008E6237" w:rsidRDefault="008E6237" w:rsidP="008E6237">
      <w:pPr>
        <w:pStyle w:val="Caption"/>
        <w:ind w:left="567"/>
        <w:jc w:val="left"/>
        <w:rPr>
          <w:rFonts w:ascii="Calibri Light" w:hAnsi="Calibri Light" w:cs="Calibri Light"/>
          <w:b w:val="0"/>
          <w:szCs w:val="22"/>
          <w:lang w:val="en-ZA"/>
        </w:rPr>
      </w:pPr>
      <w:r w:rsidRPr="008E6237">
        <w:rPr>
          <w:rFonts w:ascii="Calibri Light" w:hAnsi="Calibri Light" w:cs="Calibri Light"/>
          <w:b w:val="0"/>
          <w:szCs w:val="22"/>
          <w:lang w:val="en-ZA"/>
        </w:rPr>
        <w:t>The bid evaluation process consists of four stages, according to the nature of the bid. A bidder must qualify for each stage to be eligible to proceed to the next stage of the evaluation. The stages are:</w:t>
      </w:r>
    </w:p>
    <w:p w14:paraId="6D9F0C03" w14:textId="752844B1" w:rsidR="00CE4A9B" w:rsidRPr="008E6237" w:rsidRDefault="008E6237" w:rsidP="008E6237">
      <w:pPr>
        <w:pStyle w:val="Caption"/>
        <w:spacing w:line="276" w:lineRule="auto"/>
        <w:ind w:firstLine="567"/>
        <w:rPr>
          <w:rFonts w:ascii="Calibri" w:hAnsi="Calibri" w:cs="Calibri"/>
          <w:bCs/>
          <w:sz w:val="24"/>
        </w:rPr>
      </w:pPr>
      <w:r w:rsidRPr="008E6237">
        <w:rPr>
          <w:rFonts w:ascii="Calibri" w:hAnsi="Calibri" w:cs="Calibri"/>
          <w:bCs/>
          <w:szCs w:val="22"/>
          <w:lang w:val="en-ZA"/>
        </w:rPr>
        <w:t>Table 1: Bid Evaluation Stages</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8E6237" w:rsidRPr="00E140C0" w14:paraId="6C0A244E" w14:textId="77777777" w:rsidTr="009513DA">
        <w:tc>
          <w:tcPr>
            <w:tcW w:w="736" w:type="pct"/>
            <w:shd w:val="clear" w:color="auto" w:fill="DBE5F1" w:themeFill="accent1" w:themeFillTint="33"/>
            <w:vAlign w:val="center"/>
          </w:tcPr>
          <w:p w14:paraId="336514E7" w14:textId="77777777" w:rsidR="008E6237" w:rsidRPr="00CE4A9B" w:rsidRDefault="008E6237" w:rsidP="009513DA">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7DFA461" w14:textId="77777777" w:rsidR="008E6237" w:rsidRPr="00CE4A9B" w:rsidRDefault="008E6237" w:rsidP="009513DA">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69B1FB7F" w14:textId="77777777" w:rsidR="008E6237" w:rsidRPr="00CE4A9B" w:rsidRDefault="008E6237" w:rsidP="009513DA">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8E6237" w:rsidRPr="00E140C0" w14:paraId="1BB9CE01" w14:textId="77777777" w:rsidTr="009513DA">
        <w:tc>
          <w:tcPr>
            <w:tcW w:w="736" w:type="pct"/>
            <w:vAlign w:val="center"/>
          </w:tcPr>
          <w:p w14:paraId="5C1FB720" w14:textId="1EAC7069" w:rsidR="008E6237" w:rsidRPr="000A4071" w:rsidRDefault="008E6237" w:rsidP="008E6237">
            <w:pPr>
              <w:jc w:val="left"/>
              <w:rPr>
                <w:rFonts w:cs="Calibri"/>
              </w:rPr>
            </w:pPr>
            <w:r w:rsidRPr="000A4071">
              <w:rPr>
                <w:rFonts w:cs="Calibri"/>
              </w:rPr>
              <w:t>Stage1</w:t>
            </w:r>
          </w:p>
        </w:tc>
        <w:tc>
          <w:tcPr>
            <w:tcW w:w="2723" w:type="pct"/>
            <w:vAlign w:val="center"/>
          </w:tcPr>
          <w:p w14:paraId="47C12AF4" w14:textId="77777777" w:rsidR="008E6237" w:rsidRPr="000A4071" w:rsidRDefault="008E6237" w:rsidP="008E6237">
            <w:pPr>
              <w:jc w:val="left"/>
              <w:rPr>
                <w:rFonts w:cs="Calibri"/>
              </w:rPr>
            </w:pPr>
            <w:r w:rsidRPr="000A4071">
              <w:rPr>
                <w:rFonts w:cs="Calibri"/>
              </w:rPr>
              <w:t xml:space="preserve">Administrative </w:t>
            </w:r>
            <w:r>
              <w:rPr>
                <w:rFonts w:cs="Calibri"/>
              </w:rPr>
              <w:t>requirement</w:t>
            </w:r>
          </w:p>
        </w:tc>
        <w:tc>
          <w:tcPr>
            <w:tcW w:w="1541" w:type="pct"/>
            <w:shd w:val="clear" w:color="auto" w:fill="DBE5F1" w:themeFill="accent1" w:themeFillTint="33"/>
            <w:vAlign w:val="center"/>
          </w:tcPr>
          <w:p w14:paraId="5899B4CC" w14:textId="77777777" w:rsidR="008E6237" w:rsidRPr="00CE4A9B" w:rsidRDefault="008E6237" w:rsidP="008E6237">
            <w:pPr>
              <w:jc w:val="center"/>
              <w:rPr>
                <w:rFonts w:cs="Calibri"/>
                <w:highlight w:val="yellow"/>
              </w:rPr>
            </w:pPr>
            <w:r w:rsidRPr="007B4493">
              <w:rPr>
                <w:rFonts w:cs="Calibri"/>
              </w:rPr>
              <w:t>YES</w:t>
            </w:r>
          </w:p>
        </w:tc>
      </w:tr>
      <w:tr w:rsidR="008E6237" w:rsidRPr="00E140C0" w14:paraId="193BF9A5" w14:textId="77777777" w:rsidTr="009513DA">
        <w:tc>
          <w:tcPr>
            <w:tcW w:w="736" w:type="pct"/>
            <w:vAlign w:val="center"/>
          </w:tcPr>
          <w:p w14:paraId="4220B250" w14:textId="77777777" w:rsidR="008E6237" w:rsidRPr="007B4493" w:rsidRDefault="008E6237" w:rsidP="009513DA">
            <w:pPr>
              <w:rPr>
                <w:rFonts w:cs="Calibri"/>
              </w:rPr>
            </w:pPr>
            <w:r w:rsidRPr="007B4493">
              <w:rPr>
                <w:rFonts w:cs="Calibri"/>
              </w:rPr>
              <w:t xml:space="preserve">Stage 2 </w:t>
            </w:r>
          </w:p>
        </w:tc>
        <w:tc>
          <w:tcPr>
            <w:tcW w:w="2723" w:type="pct"/>
            <w:vAlign w:val="center"/>
          </w:tcPr>
          <w:p w14:paraId="7B657882" w14:textId="77777777" w:rsidR="008E6237" w:rsidRPr="007B4493" w:rsidRDefault="008E6237" w:rsidP="009513DA">
            <w:pPr>
              <w:jc w:val="left"/>
              <w:rPr>
                <w:rFonts w:cs="Calibri"/>
              </w:rPr>
            </w:pPr>
            <w:r w:rsidRPr="007B4493">
              <w:rPr>
                <w:rFonts w:cs="Calibri"/>
              </w:rPr>
              <w:t>Technical Mandatory r</w:t>
            </w:r>
            <w:r>
              <w:rPr>
                <w:rFonts w:cs="Calibri"/>
              </w:rPr>
              <w:t>equirement</w:t>
            </w:r>
          </w:p>
        </w:tc>
        <w:tc>
          <w:tcPr>
            <w:tcW w:w="1541" w:type="pct"/>
            <w:shd w:val="clear" w:color="auto" w:fill="DBE5F1" w:themeFill="accent1" w:themeFillTint="33"/>
            <w:vAlign w:val="center"/>
          </w:tcPr>
          <w:p w14:paraId="7ECCFE12" w14:textId="77777777" w:rsidR="008E6237" w:rsidRPr="007B4493" w:rsidRDefault="008E6237" w:rsidP="009513DA">
            <w:pPr>
              <w:jc w:val="center"/>
              <w:rPr>
                <w:rFonts w:cs="Calibri"/>
              </w:rPr>
            </w:pPr>
            <w:r w:rsidRPr="007B4493">
              <w:rPr>
                <w:rFonts w:cs="Calibri"/>
              </w:rPr>
              <w:t>YES</w:t>
            </w:r>
          </w:p>
        </w:tc>
      </w:tr>
      <w:tr w:rsidR="008E6237" w:rsidRPr="00E140C0" w14:paraId="74F53C71" w14:textId="77777777" w:rsidTr="009513DA">
        <w:tc>
          <w:tcPr>
            <w:tcW w:w="736" w:type="pct"/>
            <w:vAlign w:val="center"/>
          </w:tcPr>
          <w:p w14:paraId="2CE4E138" w14:textId="77777777" w:rsidR="008E6237" w:rsidRPr="007B4493" w:rsidRDefault="008E6237" w:rsidP="009513DA">
            <w:pPr>
              <w:rPr>
                <w:rFonts w:cs="Calibri"/>
              </w:rPr>
            </w:pPr>
            <w:r w:rsidRPr="007B4493">
              <w:rPr>
                <w:rFonts w:cs="Calibri"/>
              </w:rPr>
              <w:t xml:space="preserve">Stage </w:t>
            </w:r>
            <w:r>
              <w:rPr>
                <w:rFonts w:cs="Calibri"/>
              </w:rPr>
              <w:t>3</w:t>
            </w:r>
          </w:p>
        </w:tc>
        <w:tc>
          <w:tcPr>
            <w:tcW w:w="2723" w:type="pct"/>
            <w:vAlign w:val="center"/>
          </w:tcPr>
          <w:p w14:paraId="63A0F69C" w14:textId="77777777" w:rsidR="008E6237" w:rsidRPr="007B4493" w:rsidRDefault="008E6237" w:rsidP="009513DA">
            <w:pPr>
              <w:jc w:val="left"/>
              <w:rPr>
                <w:rFonts w:cs="Calibri"/>
              </w:rPr>
            </w:pPr>
            <w:r w:rsidRPr="007B4493">
              <w:rPr>
                <w:rFonts w:cs="Calibri"/>
              </w:rPr>
              <w:t>Special Conditions of Contract verification</w:t>
            </w:r>
          </w:p>
        </w:tc>
        <w:tc>
          <w:tcPr>
            <w:tcW w:w="1541" w:type="pct"/>
            <w:shd w:val="clear" w:color="auto" w:fill="DBE5F1" w:themeFill="accent1" w:themeFillTint="33"/>
            <w:vAlign w:val="center"/>
          </w:tcPr>
          <w:p w14:paraId="3121B3A3" w14:textId="77777777" w:rsidR="008E6237" w:rsidRPr="007B4493" w:rsidRDefault="008E6237" w:rsidP="009513DA">
            <w:pPr>
              <w:jc w:val="center"/>
              <w:rPr>
                <w:rFonts w:cs="Calibri"/>
              </w:rPr>
            </w:pPr>
            <w:r w:rsidRPr="007B4493">
              <w:rPr>
                <w:rFonts w:cs="Calibri"/>
              </w:rPr>
              <w:t>YES</w:t>
            </w:r>
          </w:p>
        </w:tc>
      </w:tr>
      <w:tr w:rsidR="008E6237" w:rsidRPr="00E140C0" w14:paraId="4064402D" w14:textId="77777777" w:rsidTr="009513DA">
        <w:tc>
          <w:tcPr>
            <w:tcW w:w="736" w:type="pct"/>
            <w:vAlign w:val="center"/>
          </w:tcPr>
          <w:p w14:paraId="7F1CBF25" w14:textId="77777777" w:rsidR="008E6237" w:rsidRPr="007B4493" w:rsidRDefault="008E6237" w:rsidP="009513DA">
            <w:pPr>
              <w:rPr>
                <w:rFonts w:cs="Calibri"/>
              </w:rPr>
            </w:pPr>
            <w:r w:rsidRPr="007B4493">
              <w:rPr>
                <w:rFonts w:cs="Calibri"/>
              </w:rPr>
              <w:t xml:space="preserve">Stage </w:t>
            </w:r>
            <w:r>
              <w:rPr>
                <w:rFonts w:cs="Calibri"/>
              </w:rPr>
              <w:t>4</w:t>
            </w:r>
          </w:p>
        </w:tc>
        <w:tc>
          <w:tcPr>
            <w:tcW w:w="2723" w:type="pct"/>
            <w:vAlign w:val="center"/>
          </w:tcPr>
          <w:p w14:paraId="0CDDF7A3" w14:textId="77777777" w:rsidR="008E6237" w:rsidRPr="007B4493" w:rsidRDefault="008E6237" w:rsidP="009513DA">
            <w:pPr>
              <w:jc w:val="left"/>
              <w:rPr>
                <w:rFonts w:cs="Calibri"/>
              </w:rPr>
            </w:pPr>
            <w:r w:rsidRPr="007B4493">
              <w:rPr>
                <w:rFonts w:cs="Calibri"/>
              </w:rPr>
              <w:t>Price / Preference points</w:t>
            </w:r>
          </w:p>
        </w:tc>
        <w:tc>
          <w:tcPr>
            <w:tcW w:w="1541" w:type="pct"/>
            <w:shd w:val="clear" w:color="auto" w:fill="DBE5F1" w:themeFill="accent1" w:themeFillTint="33"/>
            <w:vAlign w:val="center"/>
          </w:tcPr>
          <w:p w14:paraId="3A71F22B" w14:textId="77777777" w:rsidR="008E6237" w:rsidRPr="007B4493" w:rsidRDefault="008E6237" w:rsidP="009513DA">
            <w:pPr>
              <w:jc w:val="center"/>
              <w:rPr>
                <w:rFonts w:cs="Calibri"/>
              </w:rPr>
            </w:pPr>
            <w:r w:rsidRPr="007B4493">
              <w:rPr>
                <w:rFonts w:cs="Calibri"/>
              </w:rPr>
              <w:t>YES</w:t>
            </w:r>
          </w:p>
        </w:tc>
      </w:tr>
    </w:tbl>
    <w:p w14:paraId="6FD022B2" w14:textId="77777777" w:rsidR="00D27774" w:rsidRDefault="00D27774" w:rsidP="0073195E">
      <w:pPr>
        <w:rPr>
          <w:rFonts w:ascii="Calibri" w:hAnsi="Calibri" w:cs="Calibri"/>
          <w:sz w:val="24"/>
          <w:szCs w:val="24"/>
        </w:rPr>
      </w:pPr>
    </w:p>
    <w:p w14:paraId="651AFFC5" w14:textId="77777777" w:rsidR="00CB07E3" w:rsidRPr="00CB07E3" w:rsidRDefault="00CB07E3" w:rsidP="00CB7494">
      <w:pPr>
        <w:pStyle w:val="Heading2"/>
        <w:spacing w:line="276" w:lineRule="auto"/>
        <w:jc w:val="both"/>
        <w:rPr>
          <w:b w:val="0"/>
        </w:rPr>
      </w:pPr>
      <w:bookmarkStart w:id="34" w:name="_Toc178602350"/>
      <w:bookmarkStart w:id="35" w:name="_Toc192683635"/>
      <w:r w:rsidRPr="00CB07E3">
        <w:t>Administrative responsiveness (Stage 1)</w:t>
      </w:r>
      <w:bookmarkEnd w:id="34"/>
      <w:bookmarkEnd w:id="35"/>
    </w:p>
    <w:p w14:paraId="57D326AB" w14:textId="77777777" w:rsidR="00CB07E3" w:rsidRPr="00CB07E3" w:rsidRDefault="00CB07E3" w:rsidP="00CB07E3">
      <w:pPr>
        <w:keepNext/>
        <w:numPr>
          <w:ilvl w:val="2"/>
          <w:numId w:val="2"/>
        </w:numPr>
        <w:spacing w:before="120" w:line="240" w:lineRule="auto"/>
        <w:jc w:val="left"/>
        <w:outlineLvl w:val="2"/>
        <w:rPr>
          <w:rFonts w:asciiTheme="majorHAnsi" w:eastAsiaTheme="majorEastAsia" w:hAnsiTheme="majorHAnsi" w:cstheme="minorBidi"/>
          <w:b/>
          <w:iCs/>
          <w:color w:val="0E1B8D"/>
          <w:sz w:val="24"/>
          <w:szCs w:val="24"/>
          <w:lang w:val="en-GB"/>
        </w:rPr>
      </w:pPr>
      <w:bookmarkStart w:id="36" w:name="_Toc178602351"/>
      <w:r w:rsidRPr="00CB07E3">
        <w:rPr>
          <w:rFonts w:asciiTheme="majorHAnsi" w:eastAsiaTheme="majorEastAsia" w:hAnsiTheme="majorHAnsi" w:cstheme="minorBidi"/>
          <w:b/>
          <w:iCs/>
          <w:color w:val="0E1B8D"/>
          <w:sz w:val="24"/>
          <w:szCs w:val="24"/>
          <w:lang w:val="en-GB"/>
        </w:rPr>
        <w:t>Attendance of briefing session</w:t>
      </w:r>
      <w:bookmarkEnd w:id="36"/>
    </w:p>
    <w:p w14:paraId="3BEA630D" w14:textId="77777777" w:rsidR="00B5160B" w:rsidRPr="00B5160B" w:rsidRDefault="00CB07E3" w:rsidP="00B5160B">
      <w:pPr>
        <w:keepNext/>
        <w:spacing w:before="120" w:after="0" w:line="240" w:lineRule="auto"/>
        <w:ind w:left="709"/>
        <w:jc w:val="left"/>
        <w:outlineLvl w:val="2"/>
        <w:rPr>
          <w:rFonts w:asciiTheme="majorHAnsi" w:eastAsiaTheme="majorEastAsia" w:hAnsiTheme="majorHAnsi" w:cstheme="minorBidi"/>
          <w:b/>
          <w:iCs/>
          <w:color w:val="0E1B8D"/>
          <w:sz w:val="24"/>
          <w:szCs w:val="24"/>
          <w:lang w:val="en-GB"/>
        </w:rPr>
      </w:pPr>
      <w:r w:rsidRPr="00CB07E3">
        <w:rPr>
          <w:rFonts w:asciiTheme="minorHAnsi" w:hAnsiTheme="minorHAnsi" w:cs="Calibri"/>
        </w:rPr>
        <w:t xml:space="preserve">A </w:t>
      </w:r>
      <w:r w:rsidR="00B5160B" w:rsidRPr="00B5160B">
        <w:rPr>
          <w:rFonts w:asciiTheme="minorHAnsi" w:hAnsiTheme="minorHAnsi" w:cs="Calibri"/>
        </w:rPr>
        <w:t>Non-</w:t>
      </w:r>
      <w:r w:rsidRPr="00CB07E3">
        <w:rPr>
          <w:rFonts w:asciiTheme="minorHAnsi" w:hAnsiTheme="minorHAnsi" w:cs="Calibri"/>
        </w:rPr>
        <w:t xml:space="preserve">Compulsory virtual briefing session will be held. Attendance registers to be completed with company name, bidder representative person name and contact details) as submitted in the bidder’s response document. </w:t>
      </w:r>
      <w:bookmarkStart w:id="37" w:name="_Toc178602352"/>
    </w:p>
    <w:p w14:paraId="64006B9C" w14:textId="54CC47C6" w:rsidR="00CB07E3" w:rsidRPr="00CB07E3" w:rsidRDefault="00CB07E3" w:rsidP="00FA710E">
      <w:pPr>
        <w:keepNext/>
        <w:numPr>
          <w:ilvl w:val="2"/>
          <w:numId w:val="2"/>
        </w:numPr>
        <w:spacing w:before="120" w:after="0" w:line="240" w:lineRule="auto"/>
        <w:ind w:left="709" w:hanging="709"/>
        <w:jc w:val="left"/>
        <w:outlineLvl w:val="2"/>
        <w:rPr>
          <w:rFonts w:asciiTheme="majorHAnsi" w:eastAsiaTheme="majorEastAsia" w:hAnsiTheme="majorHAnsi" w:cstheme="minorBidi"/>
          <w:b/>
          <w:iCs/>
          <w:color w:val="0E1B8D"/>
          <w:sz w:val="24"/>
          <w:szCs w:val="24"/>
          <w:lang w:val="en-GB"/>
        </w:rPr>
      </w:pPr>
      <w:r w:rsidRPr="00CB07E3">
        <w:rPr>
          <w:rFonts w:asciiTheme="majorHAnsi" w:eastAsiaTheme="majorEastAsia" w:hAnsiTheme="majorHAnsi" w:cstheme="minorBidi"/>
          <w:b/>
          <w:iCs/>
          <w:color w:val="0E1B8D"/>
          <w:sz w:val="24"/>
          <w:szCs w:val="24"/>
          <w:lang w:val="en-GB"/>
        </w:rPr>
        <w:t>Registered Supplier</w:t>
      </w:r>
      <w:bookmarkEnd w:id="37"/>
    </w:p>
    <w:p w14:paraId="7F2D29C4" w14:textId="47D6D8DE" w:rsidR="00CB07E3" w:rsidRPr="00CB07E3" w:rsidRDefault="00CB07E3" w:rsidP="006A1908">
      <w:pPr>
        <w:numPr>
          <w:ilvl w:val="0"/>
          <w:numId w:val="15"/>
        </w:numPr>
        <w:spacing w:after="0"/>
        <w:ind w:left="1134"/>
        <w:outlineLvl w:val="0"/>
        <w:rPr>
          <w:rFonts w:asciiTheme="minorHAnsi" w:hAnsiTheme="minorHAnsi"/>
        </w:rPr>
      </w:pPr>
      <w:r w:rsidRPr="00CB07E3">
        <w:rPr>
          <w:rFonts w:asciiTheme="minorHAnsi" w:hAnsiTheme="minorHAnsi" w:cs="Calibri"/>
        </w:rPr>
        <w:t>Only responses from bidders who are registered as a Supplier on National Treasury’s Central Supplier Database (CSD) in terms of National Treasury’s Instruction Note 4A of 2016/17 will be considered for award on this RFB.</w:t>
      </w:r>
    </w:p>
    <w:p w14:paraId="02A84C34" w14:textId="77777777" w:rsidR="00CB07E3" w:rsidRPr="00CB07E3" w:rsidRDefault="00CB07E3" w:rsidP="006A1908">
      <w:pPr>
        <w:numPr>
          <w:ilvl w:val="0"/>
          <w:numId w:val="15"/>
        </w:numPr>
        <w:spacing w:after="0"/>
        <w:ind w:left="1134"/>
        <w:outlineLvl w:val="0"/>
        <w:rPr>
          <w:rFonts w:asciiTheme="minorHAnsi" w:hAnsiTheme="minorHAnsi"/>
        </w:rPr>
      </w:pPr>
      <w:r w:rsidRPr="00CB07E3">
        <w:rPr>
          <w:rFonts w:asciiTheme="minorHAnsi" w:hAnsiTheme="minorHAnsi" w:cs="Calibri"/>
        </w:rPr>
        <w:t>In the case of joint ventures or consortiums the bidder must demonstrate that at least one of the parties to the bid response attended the briefing session.</w:t>
      </w:r>
    </w:p>
    <w:p w14:paraId="7DB448BD" w14:textId="77777777" w:rsidR="00235913" w:rsidRPr="0073195E" w:rsidRDefault="00D27774" w:rsidP="0073195E">
      <w:pPr>
        <w:pStyle w:val="Heading2"/>
        <w:spacing w:line="276" w:lineRule="auto"/>
        <w:jc w:val="both"/>
        <w:rPr>
          <w:rFonts w:ascii="Calibri" w:hAnsi="Calibri" w:cs="Calibri"/>
          <w:sz w:val="24"/>
          <w:szCs w:val="24"/>
        </w:rPr>
      </w:pPr>
      <w:bookmarkStart w:id="38" w:name="_Toc192683636"/>
      <w:r w:rsidRPr="0073195E">
        <w:rPr>
          <w:rFonts w:ascii="Calibri" w:hAnsi="Calibri" w:cs="Calibri"/>
          <w:sz w:val="24"/>
          <w:szCs w:val="24"/>
        </w:rPr>
        <w:lastRenderedPageBreak/>
        <w:t>Technical Mandatory Responsiveness</w:t>
      </w:r>
      <w:bookmarkEnd w:id="38"/>
    </w:p>
    <w:p w14:paraId="08576AE8" w14:textId="77777777" w:rsidR="00942B4A" w:rsidRPr="0073195E" w:rsidRDefault="00235913" w:rsidP="0073195E">
      <w:pPr>
        <w:pStyle w:val="Heading3"/>
        <w:spacing w:line="276" w:lineRule="auto"/>
        <w:jc w:val="both"/>
        <w:rPr>
          <w:rFonts w:ascii="Calibri" w:hAnsi="Calibri" w:cs="Calibri"/>
        </w:rPr>
      </w:pPr>
      <w:bookmarkStart w:id="39" w:name="_Toc192683637"/>
      <w:r w:rsidRPr="0073195E">
        <w:rPr>
          <w:rFonts w:ascii="Calibri" w:hAnsi="Calibri" w:cs="Calibri"/>
        </w:rPr>
        <w:t xml:space="preserve">Instruction and </w:t>
      </w:r>
      <w:r w:rsidR="00D27774" w:rsidRPr="0073195E">
        <w:rPr>
          <w:rFonts w:ascii="Calibri" w:hAnsi="Calibri" w:cs="Calibri"/>
        </w:rPr>
        <w:t>Evaluation Criteria</w:t>
      </w:r>
      <w:bookmarkEnd w:id="39"/>
    </w:p>
    <w:p w14:paraId="1CACFDA8" w14:textId="77777777" w:rsidR="00235913" w:rsidRPr="00B5160B" w:rsidRDefault="00235913" w:rsidP="0073195E">
      <w:pPr>
        <w:pStyle w:val="ListParagraph"/>
        <w:numPr>
          <w:ilvl w:val="0"/>
          <w:numId w:val="3"/>
        </w:numPr>
        <w:rPr>
          <w:rFonts w:cstheme="minorHAnsi"/>
        </w:rPr>
      </w:pPr>
      <w:r w:rsidRPr="00B5160B">
        <w:rPr>
          <w:rFonts w:cstheme="minorHAnsi"/>
        </w:rPr>
        <w:t xml:space="preserve">The bidder </w:t>
      </w:r>
      <w:r w:rsidRPr="00B5160B">
        <w:rPr>
          <w:rFonts w:cstheme="minorHAnsi"/>
          <w:b/>
        </w:rPr>
        <w:t xml:space="preserve">must comply with </w:t>
      </w:r>
      <w:r w:rsidR="00527C18" w:rsidRPr="00B5160B">
        <w:rPr>
          <w:rFonts w:cstheme="minorHAnsi"/>
          <w:b/>
        </w:rPr>
        <w:t xml:space="preserve">ALL </w:t>
      </w:r>
      <w:r w:rsidRPr="00B5160B">
        <w:rPr>
          <w:rFonts w:cstheme="minorHAnsi"/>
          <w:b/>
        </w:rPr>
        <w:t>the requirements as per the Technical Mandatory Requirements below by providing substantiating evidence</w:t>
      </w:r>
      <w:r w:rsidRPr="00B5160B">
        <w:rPr>
          <w:rFonts w:cstheme="minorHAnsi"/>
        </w:rPr>
        <w:t xml:space="preserve"> in the form of documentation or information, failing which it will be regarded as “NOT COMPLY”.</w:t>
      </w:r>
    </w:p>
    <w:p w14:paraId="338BD26D" w14:textId="77777777" w:rsidR="00D27774" w:rsidRPr="00B5160B" w:rsidRDefault="00235913" w:rsidP="0073195E">
      <w:pPr>
        <w:pStyle w:val="ListParagraph"/>
        <w:numPr>
          <w:ilvl w:val="0"/>
          <w:numId w:val="3"/>
        </w:numPr>
        <w:rPr>
          <w:rFonts w:cstheme="minorHAnsi"/>
        </w:rPr>
      </w:pPr>
      <w:r w:rsidRPr="00B5160B">
        <w:rPr>
          <w:rFonts w:cstheme="minorHAnsi"/>
        </w:rPr>
        <w:t xml:space="preserve">The bidder </w:t>
      </w:r>
      <w:r w:rsidRPr="00B5160B">
        <w:rPr>
          <w:rFonts w:cstheme="minorHAnsi"/>
          <w:b/>
        </w:rPr>
        <w:t>must provide a unique reference number</w:t>
      </w:r>
      <w:r w:rsidRPr="00B5160B">
        <w:rPr>
          <w:rFonts w:cstheme="minorHAnsi"/>
        </w:rPr>
        <w:t xml:space="preserve"> (e.g. binder/folio, chapter, section, page) to locate substantiating evidence in the bid response.</w:t>
      </w:r>
    </w:p>
    <w:p w14:paraId="16146283" w14:textId="77777777" w:rsidR="00235913" w:rsidRPr="00B5160B" w:rsidRDefault="00D27774" w:rsidP="0073195E">
      <w:pPr>
        <w:pStyle w:val="ListParagraph"/>
        <w:numPr>
          <w:ilvl w:val="0"/>
          <w:numId w:val="3"/>
        </w:numPr>
        <w:rPr>
          <w:rFonts w:cstheme="minorHAnsi"/>
        </w:rPr>
      </w:pPr>
      <w:r w:rsidRPr="00B5160B">
        <w:rPr>
          <w:rFonts w:cstheme="minorHAnsi"/>
        </w:rPr>
        <w:t xml:space="preserve">The bidder </w:t>
      </w:r>
      <w:r w:rsidRPr="00B5160B">
        <w:rPr>
          <w:rFonts w:cstheme="minorHAnsi"/>
          <w:b/>
        </w:rPr>
        <w:t>must complete the declaration of compliance</w:t>
      </w:r>
      <w:r w:rsidRPr="00B5160B">
        <w:rPr>
          <w:rFonts w:cstheme="minorHAnsi"/>
        </w:rPr>
        <w:t xml:space="preserve"> as per section 4.2.2 below by marking with an “X” either “COMPLY”, or “NOT COMPLY” with ALL of the technical mandatory requirements, failing which it will be regarded as “NOT COMPLY”.</w:t>
      </w:r>
      <w:r w:rsidR="00235913" w:rsidRPr="00B5160B">
        <w:rPr>
          <w:rFonts w:cstheme="minorHAnsi"/>
        </w:rPr>
        <w:t xml:space="preserve"> </w:t>
      </w:r>
    </w:p>
    <w:p w14:paraId="2713F6EF" w14:textId="77777777" w:rsidR="00235913" w:rsidRPr="00B5160B" w:rsidRDefault="00235913" w:rsidP="0073195E">
      <w:pPr>
        <w:pStyle w:val="ListParagraph"/>
        <w:numPr>
          <w:ilvl w:val="0"/>
          <w:numId w:val="3"/>
        </w:numPr>
        <w:rPr>
          <w:rFonts w:cstheme="minorHAnsi"/>
        </w:rPr>
      </w:pPr>
      <w:r w:rsidRPr="00B5160B">
        <w:rPr>
          <w:rFonts w:cstheme="minorHAnsi"/>
        </w:rPr>
        <w:t xml:space="preserve">The bidder must comply </w:t>
      </w:r>
      <w:r w:rsidRPr="00B5160B">
        <w:rPr>
          <w:rFonts w:cstheme="minorHAnsi"/>
          <w:shd w:val="clear" w:color="auto" w:fill="FFFFFF" w:themeFill="background1"/>
        </w:rPr>
        <w:t>with ALL</w:t>
      </w:r>
      <w:r w:rsidRPr="00B5160B">
        <w:rPr>
          <w:rFonts w:cstheme="minorHAnsi"/>
        </w:rPr>
        <w:t xml:space="preserve"> the TECHNICAL MANDATORY REQUIREMENTS in order for the bid response to proceed to the next stage of the evaluation.</w:t>
      </w:r>
    </w:p>
    <w:p w14:paraId="43F50345" w14:textId="77777777" w:rsidR="00D27774" w:rsidRPr="00B5160B" w:rsidRDefault="00D27774" w:rsidP="0073195E">
      <w:pPr>
        <w:pStyle w:val="ListParagraph"/>
        <w:numPr>
          <w:ilvl w:val="0"/>
          <w:numId w:val="3"/>
        </w:numPr>
        <w:rPr>
          <w:rFonts w:cstheme="minorHAnsi"/>
        </w:rPr>
      </w:pPr>
      <w:r w:rsidRPr="00B5160B">
        <w:rPr>
          <w:rFonts w:cstheme="minorHAnsi"/>
        </w:rPr>
        <w:t>No URL references or links will be accepted as evidence</w:t>
      </w:r>
    </w:p>
    <w:p w14:paraId="298B3CBE" w14:textId="77777777" w:rsidR="00942B4A" w:rsidRPr="0073195E" w:rsidRDefault="00942B4A" w:rsidP="008C4CA1">
      <w:pPr>
        <w:spacing w:after="0" w:line="240" w:lineRule="auto"/>
        <w:rPr>
          <w:rFonts w:ascii="Calibri" w:hAnsi="Calibri" w:cs="Calibri"/>
          <w:sz w:val="24"/>
          <w:szCs w:val="24"/>
        </w:rPr>
      </w:pPr>
    </w:p>
    <w:p w14:paraId="5DA61439" w14:textId="77777777" w:rsidR="00235913" w:rsidRPr="0073195E" w:rsidRDefault="00235913" w:rsidP="00D162FC">
      <w:pPr>
        <w:pStyle w:val="Heading3"/>
        <w:spacing w:line="276" w:lineRule="auto"/>
        <w:rPr>
          <w:rFonts w:ascii="Calibri" w:hAnsi="Calibri" w:cs="Calibri"/>
        </w:rPr>
      </w:pPr>
      <w:bookmarkStart w:id="40" w:name="_Toc192683638"/>
      <w:r w:rsidRPr="0073195E">
        <w:rPr>
          <w:rFonts w:ascii="Calibri" w:hAnsi="Calibri" w:cs="Calibri"/>
        </w:rPr>
        <w:t>Technical mandatory requirement</w:t>
      </w:r>
      <w:r w:rsidR="00B46FFE" w:rsidRPr="0073195E">
        <w:rPr>
          <w:rFonts w:ascii="Calibri" w:hAnsi="Calibri" w:cs="Calibri"/>
        </w:rPr>
        <w:t>s</w:t>
      </w:r>
      <w:r w:rsidR="00512A12" w:rsidRPr="0073195E">
        <w:rPr>
          <w:rFonts w:ascii="Calibri" w:hAnsi="Calibri" w:cs="Calibri"/>
        </w:rPr>
        <w:t xml:space="preserve"> (Stage 2)</w:t>
      </w:r>
      <w:bookmarkEnd w:id="40"/>
    </w:p>
    <w:p w14:paraId="4762A852" w14:textId="77777777" w:rsidR="00576C51" w:rsidRPr="0073195E" w:rsidRDefault="00576C51" w:rsidP="00D162FC">
      <w:pPr>
        <w:pStyle w:val="Caption"/>
        <w:spacing w:line="276" w:lineRule="auto"/>
        <w:rPr>
          <w:rFonts w:ascii="Calibri" w:hAnsi="Calibri" w:cs="Calibri"/>
          <w:sz w:val="24"/>
        </w:rPr>
      </w:pPr>
      <w:bookmarkStart w:id="41" w:name="_Toc142648469"/>
      <w:r w:rsidRPr="0073195E">
        <w:rPr>
          <w:rFonts w:ascii="Calibri" w:hAnsi="Calibri" w:cs="Calibri"/>
          <w:sz w:val="24"/>
        </w:rPr>
        <w:t xml:space="preserve">Table </w:t>
      </w:r>
      <w:r w:rsidRPr="0073195E">
        <w:rPr>
          <w:rFonts w:ascii="Calibri" w:hAnsi="Calibri" w:cs="Calibri"/>
          <w:sz w:val="24"/>
        </w:rPr>
        <w:fldChar w:fldCharType="begin"/>
      </w:r>
      <w:r w:rsidRPr="0073195E">
        <w:rPr>
          <w:rFonts w:ascii="Calibri" w:hAnsi="Calibri" w:cs="Calibri"/>
          <w:sz w:val="24"/>
        </w:rPr>
        <w:instrText xml:space="preserve"> SEQ Table \* ARABIC </w:instrText>
      </w:r>
      <w:r w:rsidRPr="0073195E">
        <w:rPr>
          <w:rFonts w:ascii="Calibri" w:hAnsi="Calibri" w:cs="Calibri"/>
          <w:sz w:val="24"/>
        </w:rPr>
        <w:fldChar w:fldCharType="separate"/>
      </w:r>
      <w:r w:rsidR="004B5D71" w:rsidRPr="0073195E">
        <w:rPr>
          <w:rFonts w:ascii="Calibri" w:hAnsi="Calibri" w:cs="Calibri"/>
          <w:noProof/>
          <w:sz w:val="24"/>
        </w:rPr>
        <w:t>2</w:t>
      </w:r>
      <w:r w:rsidRPr="0073195E">
        <w:rPr>
          <w:rFonts w:ascii="Calibri" w:hAnsi="Calibri" w:cs="Calibri"/>
          <w:sz w:val="24"/>
        </w:rPr>
        <w:fldChar w:fldCharType="end"/>
      </w:r>
      <w:r w:rsidRPr="0073195E">
        <w:rPr>
          <w:rFonts w:ascii="Calibri" w:hAnsi="Calibri" w:cs="Calibri"/>
          <w:sz w:val="24"/>
        </w:rPr>
        <w:t>: Technical</w:t>
      </w:r>
      <w:r w:rsidR="003711BF" w:rsidRPr="0073195E">
        <w:rPr>
          <w:rFonts w:ascii="Calibri" w:hAnsi="Calibri" w:cs="Calibri"/>
          <w:sz w:val="24"/>
        </w:rPr>
        <w:t xml:space="preserve"> </w:t>
      </w:r>
      <w:r w:rsidRPr="0073195E">
        <w:rPr>
          <w:rFonts w:ascii="Calibri" w:hAnsi="Calibri" w:cs="Calibri"/>
          <w:sz w:val="24"/>
        </w:rPr>
        <w:t>Mandatory Requirements</w:t>
      </w:r>
      <w:bookmarkEnd w:id="4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73195E" w14:paraId="7D4DB6E2" w14:textId="77777777" w:rsidTr="006856DA">
        <w:trPr>
          <w:tblHeader/>
        </w:trPr>
        <w:tc>
          <w:tcPr>
            <w:tcW w:w="3209" w:type="dxa"/>
            <w:shd w:val="solid" w:color="DBE5F1" w:themeColor="accent1" w:themeTint="33" w:fill="DBE5F1" w:themeFill="accent1" w:themeFillTint="33"/>
          </w:tcPr>
          <w:p w14:paraId="2EE034EC" w14:textId="77777777" w:rsidR="00235913" w:rsidRPr="0073195E" w:rsidRDefault="00235913" w:rsidP="00D162FC">
            <w:pPr>
              <w:spacing w:line="276" w:lineRule="auto"/>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Mandatory Requirements</w:t>
            </w:r>
          </w:p>
        </w:tc>
        <w:tc>
          <w:tcPr>
            <w:tcW w:w="3209" w:type="dxa"/>
            <w:shd w:val="solid" w:color="DBE5F1" w:themeColor="accent1" w:themeTint="33" w:fill="DBE5F1" w:themeFill="accent1" w:themeFillTint="33"/>
          </w:tcPr>
          <w:p w14:paraId="6A5B011F" w14:textId="77777777" w:rsidR="00235913" w:rsidRPr="0073195E" w:rsidRDefault="00235913" w:rsidP="00D162FC">
            <w:pPr>
              <w:spacing w:line="276" w:lineRule="auto"/>
              <w:jc w:val="left"/>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Substantiating evidence of compliance (used to evaluate bid)</w:t>
            </w:r>
          </w:p>
        </w:tc>
        <w:tc>
          <w:tcPr>
            <w:tcW w:w="3210" w:type="dxa"/>
            <w:shd w:val="solid" w:color="DBE5F1" w:themeColor="accent1" w:themeTint="33" w:fill="DBE5F1" w:themeFill="accent1" w:themeFillTint="33"/>
          </w:tcPr>
          <w:p w14:paraId="4046F5BA" w14:textId="77777777" w:rsidR="00235913" w:rsidRPr="0073195E" w:rsidRDefault="00E87622" w:rsidP="00D162FC">
            <w:pPr>
              <w:spacing w:line="276" w:lineRule="auto"/>
              <w:jc w:val="left"/>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Evidence reference (to be completed by bidder)</w:t>
            </w:r>
          </w:p>
        </w:tc>
      </w:tr>
      <w:tr w:rsidR="00805234" w:rsidRPr="0073195E" w14:paraId="77DF0DFD" w14:textId="77777777" w:rsidTr="00595AD7">
        <w:tc>
          <w:tcPr>
            <w:tcW w:w="9628" w:type="dxa"/>
            <w:gridSpan w:val="3"/>
          </w:tcPr>
          <w:p w14:paraId="7CE4FD87" w14:textId="1EE7BE1A" w:rsidR="00805234" w:rsidRPr="0073195E" w:rsidRDefault="00B5160B" w:rsidP="006A1908">
            <w:pPr>
              <w:pStyle w:val="ListParagraph"/>
              <w:numPr>
                <w:ilvl w:val="6"/>
                <w:numId w:val="49"/>
              </w:numPr>
              <w:ind w:left="-250" w:firstLine="250"/>
              <w:rPr>
                <w:rFonts w:ascii="Calibri" w:hAnsi="Calibri" w:cs="Calibri"/>
                <w:sz w:val="24"/>
                <w:szCs w:val="24"/>
                <w:lang w:val="en-GB"/>
              </w:rPr>
            </w:pPr>
            <w:r>
              <w:rPr>
                <w:rFonts w:ascii="Calibri" w:hAnsi="Calibri" w:cs="Calibri"/>
                <w:b/>
                <w:bCs/>
                <w:sz w:val="24"/>
                <w:szCs w:val="24"/>
                <w:lang w:val="en-GB"/>
              </w:rPr>
              <w:t xml:space="preserve"> </w:t>
            </w:r>
            <w:r w:rsidR="00805234" w:rsidRPr="00B5160B">
              <w:rPr>
                <w:rFonts w:ascii="Calibri" w:hAnsi="Calibri" w:cs="Calibri"/>
                <w:b/>
                <w:bCs/>
                <w:sz w:val="24"/>
                <w:szCs w:val="24"/>
                <w:lang w:val="en-GB"/>
              </w:rPr>
              <w:t>Bidder Certification/ Affiliation Requirements</w:t>
            </w:r>
          </w:p>
        </w:tc>
      </w:tr>
      <w:tr w:rsidR="004041EC" w:rsidRPr="0073195E" w14:paraId="5A56C5C3" w14:textId="77777777" w:rsidTr="00E87622">
        <w:tc>
          <w:tcPr>
            <w:tcW w:w="3209" w:type="dxa"/>
          </w:tcPr>
          <w:p w14:paraId="5ECDD042" w14:textId="67D1746C" w:rsidR="004041EC" w:rsidRPr="00F44322" w:rsidRDefault="004041EC" w:rsidP="004041EC">
            <w:pPr>
              <w:spacing w:line="276" w:lineRule="auto"/>
              <w:jc w:val="left"/>
              <w:rPr>
                <w:rFonts w:asciiTheme="minorHAnsi" w:hAnsiTheme="minorHAnsi" w:cstheme="minorHAnsi"/>
                <w:lang w:val="en-GB"/>
              </w:rPr>
            </w:pPr>
            <w:r w:rsidRPr="00F44322">
              <w:rPr>
                <w:rFonts w:asciiTheme="minorHAnsi" w:eastAsia="Calibri Light" w:hAnsiTheme="minorHAnsi" w:cstheme="minorHAnsi"/>
                <w:bCs/>
              </w:rPr>
              <w:t xml:space="preserve">The bidder must be accredited with the OEM/OSM to provide </w:t>
            </w:r>
            <w:r w:rsidRPr="00F44322">
              <w:rPr>
                <w:rFonts w:asciiTheme="minorHAnsi" w:hAnsiTheme="minorHAnsi" w:cstheme="minorHAnsi"/>
                <w:bCs/>
              </w:rPr>
              <w:t xml:space="preserve">Microsoft’s PowerApps </w:t>
            </w:r>
            <w:r w:rsidRPr="00F44322">
              <w:rPr>
                <w:rFonts w:asciiTheme="minorHAnsi" w:eastAsia="Calibri Light" w:hAnsiTheme="minorHAnsi" w:cstheme="minorHAnsi"/>
                <w:bCs/>
              </w:rPr>
              <w:t xml:space="preserve">solution </w:t>
            </w:r>
          </w:p>
        </w:tc>
        <w:tc>
          <w:tcPr>
            <w:tcW w:w="3209" w:type="dxa"/>
          </w:tcPr>
          <w:p w14:paraId="688BD4FC" w14:textId="5901E509" w:rsidR="00E47B4E" w:rsidRPr="00F44322" w:rsidRDefault="004041EC" w:rsidP="00E47B4E">
            <w:pPr>
              <w:rPr>
                <w:rFonts w:asciiTheme="minorHAnsi" w:eastAsia="Calibri Light" w:hAnsiTheme="minorHAnsi" w:cstheme="minorHAnsi"/>
              </w:rPr>
            </w:pPr>
            <w:r w:rsidRPr="00F44322">
              <w:rPr>
                <w:rFonts w:asciiTheme="minorHAnsi" w:eastAsia="Calibri Light" w:hAnsiTheme="minorHAnsi" w:cstheme="minorHAnsi"/>
              </w:rPr>
              <w:t xml:space="preserve">Attach to ANNEX A, a copy of valid documentation (letter/ certificate) as proof that the bidder is accredited with OEM/OSM to provide </w:t>
            </w:r>
            <w:r w:rsidRPr="00F44322">
              <w:rPr>
                <w:rFonts w:asciiTheme="minorHAnsi" w:hAnsiTheme="minorHAnsi" w:cstheme="minorHAnsi"/>
              </w:rPr>
              <w:t>Microsoft’s PowerApps</w:t>
            </w:r>
            <w:r w:rsidRPr="00F44322">
              <w:rPr>
                <w:rFonts w:asciiTheme="minorHAnsi" w:eastAsia="Calibri Light" w:hAnsiTheme="minorHAnsi" w:cstheme="minorHAnsi"/>
              </w:rPr>
              <w:t xml:space="preserve"> solution. </w:t>
            </w:r>
          </w:p>
          <w:p w14:paraId="3FC5F01A" w14:textId="77777777" w:rsidR="00E47B4E" w:rsidRPr="00F44322" w:rsidRDefault="00E47B4E" w:rsidP="00E47B4E">
            <w:pPr>
              <w:rPr>
                <w:rFonts w:asciiTheme="minorHAnsi" w:eastAsia="Calibri Light" w:hAnsiTheme="minorHAnsi" w:cstheme="minorHAnsi"/>
              </w:rPr>
            </w:pPr>
          </w:p>
          <w:p w14:paraId="3E381D13" w14:textId="77777777" w:rsidR="00ED67A5" w:rsidRPr="00CF27FC" w:rsidRDefault="00ED67A5" w:rsidP="00ED67A5">
            <w:pPr>
              <w:rPr>
                <w:b/>
                <w:bCs/>
              </w:rPr>
            </w:pPr>
            <w:r w:rsidRPr="00CF27FC">
              <w:rPr>
                <w:b/>
                <w:bCs/>
              </w:rPr>
              <w:t>The certificate/letter must have the following information:</w:t>
            </w:r>
          </w:p>
          <w:p w14:paraId="09C0342D" w14:textId="77777777" w:rsidR="00ED67A5" w:rsidRPr="00597DFA" w:rsidRDefault="00ED67A5" w:rsidP="00ED67A5">
            <w:r w:rsidRPr="00597DFA">
              <w:t>(a) the bidder</w:t>
            </w:r>
            <w:r>
              <w:t>’s</w:t>
            </w:r>
            <w:r w:rsidRPr="00597DFA">
              <w:t xml:space="preserve"> name, </w:t>
            </w:r>
          </w:p>
          <w:p w14:paraId="2D9E66C2" w14:textId="4AEA0B6F" w:rsidR="00ED67A5" w:rsidRPr="00597DFA" w:rsidRDefault="00ED67A5" w:rsidP="00ED67A5">
            <w:pPr>
              <w:rPr>
                <w:rFonts w:cs="Calibri"/>
              </w:rPr>
            </w:pPr>
            <w:r w:rsidRPr="00597DFA">
              <w:t>(b) the bidder</w:t>
            </w:r>
            <w:r>
              <w:t xml:space="preserve"> is a </w:t>
            </w:r>
            <w:r w:rsidR="00957BB6" w:rsidRPr="00F44322">
              <w:rPr>
                <w:rFonts w:asciiTheme="minorHAnsi" w:hAnsiTheme="minorHAnsi" w:cstheme="minorHAnsi"/>
                <w:bCs/>
              </w:rPr>
              <w:t xml:space="preserve">Microsoft’s PowerApps </w:t>
            </w:r>
            <w:r w:rsidR="00957BB6" w:rsidRPr="00F44322">
              <w:rPr>
                <w:rFonts w:asciiTheme="minorHAnsi" w:eastAsia="Calibri Light" w:hAnsiTheme="minorHAnsi" w:cstheme="minorHAnsi"/>
                <w:bCs/>
              </w:rPr>
              <w:t xml:space="preserve">solution </w:t>
            </w:r>
            <w:r w:rsidR="00957BB6">
              <w:rPr>
                <w:rFonts w:asciiTheme="minorHAnsi" w:eastAsia="Calibri Light" w:hAnsiTheme="minorHAnsi" w:cstheme="minorHAnsi"/>
                <w:bCs/>
              </w:rPr>
              <w:t>OEM/</w:t>
            </w:r>
            <w:r w:rsidRPr="00597DFA">
              <w:t xml:space="preserve">OSM </w:t>
            </w:r>
            <w:r w:rsidRPr="00597DFA">
              <w:rPr>
                <w:rFonts w:cs="Calibri"/>
              </w:rPr>
              <w:t xml:space="preserve">partner </w:t>
            </w:r>
            <w:r>
              <w:rPr>
                <w:rFonts w:eastAsia="Calibri" w:cs="Calibri"/>
              </w:rPr>
              <w:t>to supply s</w:t>
            </w:r>
            <w:r w:rsidR="00957BB6">
              <w:rPr>
                <w:rFonts w:eastAsia="Calibri" w:cs="Calibri"/>
              </w:rPr>
              <w:t>olution</w:t>
            </w:r>
            <w:r>
              <w:rPr>
                <w:rFonts w:eastAsia="Calibri" w:cs="Calibri"/>
              </w:rPr>
              <w:t>.</w:t>
            </w:r>
          </w:p>
          <w:p w14:paraId="30D8F419" w14:textId="77777777" w:rsidR="00ED67A5" w:rsidRPr="00597DFA" w:rsidRDefault="00ED67A5" w:rsidP="00ED67A5"/>
          <w:p w14:paraId="0E1931D6" w14:textId="77777777" w:rsidR="00ED67A5" w:rsidRDefault="00ED67A5" w:rsidP="00ED67A5">
            <w:r w:rsidRPr="00597DFA">
              <w:rPr>
                <w:b/>
              </w:rPr>
              <w:t>Note:</w:t>
            </w:r>
            <w:r w:rsidRPr="00597DFA">
              <w:t xml:space="preserve"> All letters</w:t>
            </w:r>
            <w:r>
              <w:t xml:space="preserve"> or </w:t>
            </w:r>
            <w:r w:rsidRPr="00597DFA">
              <w:t xml:space="preserve">certificates must be dated, signed and on a letterhead of the entity that issued </w:t>
            </w:r>
            <w:r>
              <w:t>it</w:t>
            </w:r>
            <w:r w:rsidRPr="00597DFA">
              <w:t>.</w:t>
            </w:r>
          </w:p>
          <w:p w14:paraId="1EE4E67C" w14:textId="77777777" w:rsidR="00957BB6" w:rsidRDefault="00957BB6" w:rsidP="00ED67A5"/>
          <w:p w14:paraId="509EBDDE" w14:textId="77777777" w:rsidR="00957BB6" w:rsidRPr="00F127C7" w:rsidRDefault="00957BB6" w:rsidP="00957BB6">
            <w:pPr>
              <w:jc w:val="left"/>
              <w:rPr>
                <w:lang w:val="en-GB"/>
              </w:rPr>
            </w:pPr>
            <w:r w:rsidRPr="00BF250A">
              <w:rPr>
                <w:b/>
              </w:rPr>
              <w:t>NB:</w:t>
            </w:r>
            <w:r>
              <w:t xml:space="preserve"> SITA reserves the right to verify the validity of the partnership.</w:t>
            </w:r>
          </w:p>
          <w:p w14:paraId="7F1A3529" w14:textId="2DE9FAB9" w:rsidR="00E47B4E" w:rsidRPr="00F44322" w:rsidRDefault="00E47B4E" w:rsidP="00E47B4E">
            <w:pPr>
              <w:spacing w:before="100" w:beforeAutospacing="1"/>
              <w:jc w:val="left"/>
              <w:rPr>
                <w:rStyle w:val="ui-provider"/>
                <w:rFonts w:asciiTheme="minorHAnsi" w:hAnsiTheme="minorHAnsi" w:cstheme="minorHAnsi"/>
              </w:rPr>
            </w:pPr>
            <w:r w:rsidRPr="00F44322">
              <w:rPr>
                <w:rStyle w:val="ui-provider"/>
                <w:rFonts w:asciiTheme="minorHAnsi" w:hAnsiTheme="minorHAnsi" w:cstheme="minorHAnsi"/>
                <w:b/>
                <w:bCs/>
              </w:rPr>
              <w:t xml:space="preserve">Note </w:t>
            </w:r>
            <w:r w:rsidR="00F44322" w:rsidRPr="00F44322">
              <w:rPr>
                <w:rStyle w:val="ui-provider"/>
                <w:rFonts w:asciiTheme="minorHAnsi" w:hAnsiTheme="minorHAnsi" w:cstheme="minorHAnsi"/>
                <w:b/>
                <w:bCs/>
              </w:rPr>
              <w:t>1</w:t>
            </w:r>
            <w:r w:rsidRPr="00F44322">
              <w:rPr>
                <w:rStyle w:val="ui-provider"/>
                <w:rFonts w:asciiTheme="minorHAnsi" w:hAnsiTheme="minorHAnsi" w:cstheme="minorHAnsi"/>
                <w:b/>
                <w:bCs/>
              </w:rPr>
              <w:t>:</w:t>
            </w:r>
            <w:r w:rsidRPr="00F44322">
              <w:rPr>
                <w:rStyle w:val="ui-provider"/>
                <w:rFonts w:asciiTheme="minorHAnsi" w:hAnsiTheme="minorHAnsi" w:cstheme="minorHAnsi"/>
              </w:rPr>
              <w:t xml:space="preserve"> SITA reserves the right to verify the information provided. </w:t>
            </w:r>
          </w:p>
          <w:p w14:paraId="6B4DBCA0" w14:textId="77777777" w:rsidR="004041EC" w:rsidRPr="00F44322" w:rsidRDefault="004041EC" w:rsidP="004041EC">
            <w:pPr>
              <w:spacing w:line="276" w:lineRule="auto"/>
              <w:jc w:val="left"/>
              <w:rPr>
                <w:rFonts w:asciiTheme="minorHAnsi" w:hAnsiTheme="minorHAnsi" w:cstheme="minorHAnsi"/>
                <w:lang w:val="en-GB"/>
              </w:rPr>
            </w:pPr>
          </w:p>
        </w:tc>
        <w:tc>
          <w:tcPr>
            <w:tcW w:w="3210" w:type="dxa"/>
          </w:tcPr>
          <w:p w14:paraId="204A3818" w14:textId="070C67BD" w:rsidR="004041EC" w:rsidRPr="00F44322" w:rsidRDefault="004041EC" w:rsidP="004041EC">
            <w:pPr>
              <w:spacing w:line="276" w:lineRule="auto"/>
              <w:jc w:val="left"/>
              <w:rPr>
                <w:rFonts w:asciiTheme="minorHAnsi" w:hAnsiTheme="minorHAnsi" w:cstheme="minorHAnsi"/>
                <w:lang w:val="en-GB"/>
              </w:rPr>
            </w:pPr>
            <w:r w:rsidRPr="00F44322">
              <w:rPr>
                <w:rFonts w:asciiTheme="minorHAnsi" w:hAnsiTheme="minorHAnsi" w:cstheme="minorHAnsi"/>
                <w:color w:val="FF0000"/>
              </w:rPr>
              <w:t xml:space="preserve">&lt;provide unique reference to locate substantiating evidence in the bid response – </w:t>
            </w:r>
            <w:r w:rsidRPr="00F44322">
              <w:rPr>
                <w:rFonts w:asciiTheme="minorHAnsi" w:hAnsiTheme="minorHAnsi" w:cstheme="minorHAnsi"/>
                <w:b/>
                <w:bCs/>
                <w:color w:val="FF0000"/>
              </w:rPr>
              <w:t>see Annex A, par 5.1</w:t>
            </w:r>
            <w:r w:rsidRPr="00F44322">
              <w:rPr>
                <w:rFonts w:asciiTheme="minorHAnsi" w:hAnsiTheme="minorHAnsi" w:cstheme="minorHAnsi"/>
                <w:color w:val="FF0000"/>
              </w:rPr>
              <w:t>&gt;</w:t>
            </w:r>
          </w:p>
        </w:tc>
      </w:tr>
      <w:tr w:rsidR="00A11DE0" w:rsidRPr="0073195E" w14:paraId="4DDCF31C" w14:textId="77777777" w:rsidTr="0073195E">
        <w:tc>
          <w:tcPr>
            <w:tcW w:w="9628" w:type="dxa"/>
            <w:gridSpan w:val="3"/>
          </w:tcPr>
          <w:p w14:paraId="1AB5DC9B" w14:textId="0E8EC85D" w:rsidR="00A11DE0" w:rsidRPr="00D162FC" w:rsidRDefault="00F44322" w:rsidP="006A1908">
            <w:pPr>
              <w:pStyle w:val="ListParagraph"/>
              <w:numPr>
                <w:ilvl w:val="6"/>
                <w:numId w:val="49"/>
              </w:numPr>
              <w:ind w:left="-250" w:firstLine="250"/>
              <w:rPr>
                <w:rFonts w:ascii="Calibri" w:hAnsi="Calibri" w:cs="Calibri"/>
                <w:color w:val="FF0000"/>
                <w:sz w:val="24"/>
                <w:szCs w:val="24"/>
              </w:rPr>
            </w:pPr>
            <w:r>
              <w:rPr>
                <w:rFonts w:ascii="Calibri" w:hAnsi="Calibri" w:cs="Calibri"/>
                <w:b/>
                <w:bCs/>
                <w:sz w:val="24"/>
                <w:szCs w:val="24"/>
                <w:lang w:val="en-GB"/>
              </w:rPr>
              <w:t>B</w:t>
            </w:r>
            <w:r w:rsidR="006339C9" w:rsidRPr="0073195E">
              <w:rPr>
                <w:rFonts w:ascii="Calibri" w:hAnsi="Calibri" w:cs="Calibri"/>
                <w:b/>
                <w:bCs/>
                <w:sz w:val="24"/>
                <w:szCs w:val="24"/>
                <w:lang w:val="en-GB"/>
              </w:rPr>
              <w:t>idder Experience and Capability Requirements</w:t>
            </w:r>
          </w:p>
        </w:tc>
      </w:tr>
      <w:tr w:rsidR="006339C9" w:rsidRPr="0073195E" w14:paraId="433E5584" w14:textId="77777777" w:rsidTr="00E87622">
        <w:tc>
          <w:tcPr>
            <w:tcW w:w="3209" w:type="dxa"/>
          </w:tcPr>
          <w:p w14:paraId="306759FB" w14:textId="1821AF7D" w:rsidR="006339C9" w:rsidRPr="00F44322" w:rsidRDefault="006339C9" w:rsidP="008C0676">
            <w:pPr>
              <w:rPr>
                <w:rStyle w:val="ui-provider"/>
                <w:rFonts w:asciiTheme="minorHAnsi" w:eastAsia="Calibri Light" w:hAnsiTheme="minorHAnsi" w:cstheme="minorHAnsi"/>
              </w:rPr>
            </w:pPr>
            <w:r w:rsidRPr="00F44322">
              <w:rPr>
                <w:rFonts w:asciiTheme="minorHAnsi" w:eastAsia="Calibri Light" w:hAnsiTheme="minorHAnsi" w:cstheme="minorHAnsi"/>
                <w:bCs/>
              </w:rPr>
              <w:lastRenderedPageBreak/>
              <w:t xml:space="preserve">The bidder must have provided maintenance and support of </w:t>
            </w:r>
            <w:r w:rsidRPr="00F44322">
              <w:rPr>
                <w:rFonts w:asciiTheme="minorHAnsi" w:hAnsiTheme="minorHAnsi" w:cstheme="minorHAnsi"/>
                <w:bCs/>
              </w:rPr>
              <w:t>Microsoft Power Platform (Power BI</w:t>
            </w:r>
            <w:r w:rsidR="00E47B4E" w:rsidRPr="00F44322">
              <w:rPr>
                <w:rFonts w:asciiTheme="minorHAnsi" w:hAnsiTheme="minorHAnsi" w:cstheme="minorHAnsi"/>
                <w:bCs/>
              </w:rPr>
              <w:t xml:space="preserve"> and </w:t>
            </w:r>
            <w:r w:rsidRPr="00F44322">
              <w:rPr>
                <w:rFonts w:asciiTheme="minorHAnsi" w:hAnsiTheme="minorHAnsi" w:cstheme="minorHAnsi"/>
                <w:bCs/>
              </w:rPr>
              <w:t xml:space="preserve">Power Apps) </w:t>
            </w:r>
            <w:r w:rsidRPr="00F44322">
              <w:rPr>
                <w:rFonts w:asciiTheme="minorHAnsi" w:eastAsia="Calibri Light" w:hAnsiTheme="minorHAnsi" w:cstheme="minorHAnsi"/>
                <w:bCs/>
              </w:rPr>
              <w:t>solution to at least one (1) customer in the last five (5) years</w:t>
            </w:r>
            <w:r w:rsidR="00E47B4E" w:rsidRPr="00F44322">
              <w:rPr>
                <w:rFonts w:asciiTheme="minorHAnsi" w:eastAsia="Calibri Light" w:hAnsiTheme="minorHAnsi" w:cstheme="minorHAnsi"/>
                <w:bCs/>
              </w:rPr>
              <w:t xml:space="preserve"> </w:t>
            </w:r>
            <w:r w:rsidR="008C0676" w:rsidRPr="00F44322">
              <w:rPr>
                <w:rFonts w:asciiTheme="minorHAnsi" w:eastAsia="Calibri Light" w:hAnsiTheme="minorHAnsi" w:cstheme="minorHAnsi"/>
                <w:bCs/>
              </w:rPr>
              <w:t>starting from closing of the bid.</w:t>
            </w:r>
          </w:p>
        </w:tc>
        <w:tc>
          <w:tcPr>
            <w:tcW w:w="3209" w:type="dxa"/>
          </w:tcPr>
          <w:p w14:paraId="0FD03A9B" w14:textId="16A9565A" w:rsidR="006339C9" w:rsidRDefault="006339C9" w:rsidP="006339C9">
            <w:pPr>
              <w:rPr>
                <w:rFonts w:asciiTheme="minorHAnsi" w:eastAsia="Calibri Light" w:hAnsiTheme="minorHAnsi" w:cstheme="minorHAnsi"/>
                <w:bCs/>
              </w:rPr>
            </w:pPr>
            <w:r w:rsidRPr="00F44322">
              <w:rPr>
                <w:rFonts w:asciiTheme="minorHAnsi" w:eastAsia="Calibri Light" w:hAnsiTheme="minorHAnsi" w:cstheme="minorHAnsi"/>
              </w:rPr>
              <w:t xml:space="preserve">Provide to ANNEX A reference details from at least one (1) customer to whom </w:t>
            </w:r>
            <w:r w:rsidR="00E47B4E" w:rsidRPr="00F44322">
              <w:rPr>
                <w:rFonts w:asciiTheme="minorHAnsi" w:eastAsia="Calibri Light" w:hAnsiTheme="minorHAnsi" w:cstheme="minorHAnsi"/>
                <w:bCs/>
              </w:rPr>
              <w:t xml:space="preserve">maintenance and support of </w:t>
            </w:r>
            <w:r w:rsidR="00E47B4E" w:rsidRPr="00F44322">
              <w:rPr>
                <w:rFonts w:asciiTheme="minorHAnsi" w:hAnsiTheme="minorHAnsi" w:cstheme="minorHAnsi"/>
                <w:bCs/>
              </w:rPr>
              <w:t xml:space="preserve">Microsoft Power Platform (Power BI and Power Apps) </w:t>
            </w:r>
            <w:r w:rsidR="00E47B4E" w:rsidRPr="00F44322">
              <w:rPr>
                <w:rFonts w:asciiTheme="minorHAnsi" w:eastAsia="Calibri Light" w:hAnsiTheme="minorHAnsi" w:cstheme="minorHAnsi"/>
                <w:bCs/>
              </w:rPr>
              <w:t xml:space="preserve">solution in the last five (5) </w:t>
            </w:r>
            <w:r w:rsidR="008C0676" w:rsidRPr="00F44322">
              <w:rPr>
                <w:rFonts w:asciiTheme="minorHAnsi" w:eastAsia="Calibri Light" w:hAnsiTheme="minorHAnsi" w:cstheme="minorHAnsi"/>
                <w:bCs/>
              </w:rPr>
              <w:t xml:space="preserve">years, starting from </w:t>
            </w:r>
            <w:r w:rsidR="00E47B4E" w:rsidRPr="00F44322">
              <w:rPr>
                <w:rFonts w:asciiTheme="minorHAnsi" w:eastAsia="Calibri Light" w:hAnsiTheme="minorHAnsi" w:cstheme="minorHAnsi"/>
                <w:bCs/>
              </w:rPr>
              <w:t>closing of the bid.</w:t>
            </w:r>
          </w:p>
          <w:p w14:paraId="51235A5B" w14:textId="77777777" w:rsidR="00957BB6" w:rsidRDefault="00957BB6" w:rsidP="00957BB6">
            <w:pPr>
              <w:rPr>
                <w:b/>
                <w:bCs/>
              </w:rPr>
            </w:pPr>
            <w:r w:rsidRPr="004C4D68">
              <w:rPr>
                <w:b/>
                <w:bCs/>
              </w:rPr>
              <w:t>NB</w:t>
            </w:r>
            <w:r>
              <w:rPr>
                <w:b/>
                <w:bCs/>
              </w:rPr>
              <w:t>:</w:t>
            </w:r>
          </w:p>
          <w:p w14:paraId="544E2B00" w14:textId="6F41EB28" w:rsidR="00957BB6" w:rsidRPr="004C4D68" w:rsidRDefault="00957BB6" w:rsidP="00957BB6">
            <w:pPr>
              <w:rPr>
                <w:b/>
                <w:bCs/>
              </w:rPr>
            </w:pPr>
            <w:r>
              <w:rPr>
                <w:b/>
                <w:bCs/>
              </w:rPr>
              <w:t xml:space="preserve">Reference information must be provided on </w:t>
            </w:r>
            <w:r w:rsidR="00B80E89">
              <w:rPr>
                <w:b/>
                <w:bCs/>
              </w:rPr>
              <w:t xml:space="preserve">Annex A </w:t>
            </w:r>
            <w:r>
              <w:rPr>
                <w:b/>
                <w:bCs/>
              </w:rPr>
              <w:t>table 5 below.</w:t>
            </w:r>
          </w:p>
          <w:p w14:paraId="7E81B5AB" w14:textId="77777777" w:rsidR="00957BB6" w:rsidRPr="00F44322" w:rsidRDefault="00957BB6" w:rsidP="006339C9">
            <w:pPr>
              <w:rPr>
                <w:rFonts w:asciiTheme="minorHAnsi" w:eastAsia="Calibri Light" w:hAnsiTheme="minorHAnsi" w:cstheme="minorHAnsi"/>
              </w:rPr>
            </w:pPr>
          </w:p>
          <w:p w14:paraId="4A1CE28F" w14:textId="1E9F69FF" w:rsidR="006339C9" w:rsidRPr="00F44322" w:rsidRDefault="006339C9" w:rsidP="006339C9">
            <w:pPr>
              <w:spacing w:before="100" w:beforeAutospacing="1"/>
              <w:jc w:val="left"/>
              <w:rPr>
                <w:rStyle w:val="ui-provider"/>
                <w:rFonts w:asciiTheme="minorHAnsi" w:hAnsiTheme="minorHAnsi" w:cstheme="minorHAnsi"/>
                <w:color w:val="FF0000"/>
              </w:rPr>
            </w:pPr>
            <w:r w:rsidRPr="00F44322">
              <w:rPr>
                <w:rStyle w:val="ui-provider"/>
                <w:rFonts w:asciiTheme="minorHAnsi" w:hAnsiTheme="minorHAnsi" w:cstheme="minorHAnsi"/>
                <w:b/>
                <w:bCs/>
                <w:color w:val="FF0000"/>
              </w:rPr>
              <w:t xml:space="preserve">Note </w:t>
            </w:r>
            <w:r w:rsidR="00F44322" w:rsidRPr="00F44322">
              <w:rPr>
                <w:rStyle w:val="ui-provider"/>
                <w:rFonts w:asciiTheme="minorHAnsi" w:hAnsiTheme="minorHAnsi" w:cstheme="minorHAnsi"/>
                <w:b/>
                <w:bCs/>
                <w:color w:val="FF0000"/>
              </w:rPr>
              <w:t>1</w:t>
            </w:r>
            <w:r w:rsidRPr="00F44322">
              <w:rPr>
                <w:rStyle w:val="ui-provider"/>
                <w:rFonts w:asciiTheme="minorHAnsi" w:hAnsiTheme="minorHAnsi" w:cstheme="minorHAnsi"/>
                <w:b/>
                <w:bCs/>
                <w:color w:val="FF0000"/>
              </w:rPr>
              <w:t>:</w:t>
            </w:r>
            <w:r w:rsidRPr="00F44322">
              <w:rPr>
                <w:rStyle w:val="ui-provider"/>
                <w:rFonts w:asciiTheme="minorHAnsi" w:hAnsiTheme="minorHAnsi" w:cstheme="minorHAnsi"/>
                <w:color w:val="FF0000"/>
              </w:rPr>
              <w:t xml:space="preserve"> SITA reserves the right to verify the information provided. </w:t>
            </w:r>
          </w:p>
          <w:p w14:paraId="44296053" w14:textId="77777777" w:rsidR="006339C9" w:rsidRDefault="006339C9" w:rsidP="00F44322">
            <w:pPr>
              <w:spacing w:before="100" w:beforeAutospacing="1"/>
              <w:jc w:val="left"/>
              <w:rPr>
                <w:rStyle w:val="ui-provider"/>
                <w:rFonts w:asciiTheme="minorHAnsi" w:hAnsiTheme="minorHAnsi" w:cstheme="minorHAnsi"/>
              </w:rPr>
            </w:pPr>
            <w:r w:rsidRPr="00F44322">
              <w:rPr>
                <w:rStyle w:val="ui-provider"/>
                <w:rFonts w:asciiTheme="minorHAnsi" w:hAnsiTheme="minorHAnsi" w:cstheme="minorHAnsi"/>
                <w:color w:val="FF0000"/>
              </w:rPr>
              <w:t> </w:t>
            </w:r>
            <w:r w:rsidRPr="00F44322">
              <w:rPr>
                <w:rStyle w:val="ui-provider"/>
                <w:rFonts w:asciiTheme="minorHAnsi" w:hAnsiTheme="minorHAnsi" w:cstheme="minorHAnsi"/>
                <w:b/>
                <w:bCs/>
                <w:color w:val="FF0000"/>
              </w:rPr>
              <w:t xml:space="preserve">Note </w:t>
            </w:r>
            <w:r w:rsidR="00F44322">
              <w:rPr>
                <w:rStyle w:val="ui-provider"/>
                <w:rFonts w:asciiTheme="minorHAnsi" w:hAnsiTheme="minorHAnsi" w:cstheme="minorHAnsi"/>
                <w:b/>
                <w:bCs/>
                <w:color w:val="FF0000"/>
              </w:rPr>
              <w:t>2</w:t>
            </w:r>
            <w:r w:rsidRPr="00F44322">
              <w:rPr>
                <w:rStyle w:val="ui-provider"/>
                <w:rFonts w:asciiTheme="minorHAnsi" w:hAnsiTheme="minorHAnsi" w:cstheme="minorHAnsi"/>
                <w:color w:val="FF0000"/>
              </w:rPr>
              <w:t>: Failure to complete Table 5 fully as indicated above will result in disqualification</w:t>
            </w:r>
            <w:r w:rsidRPr="00F44322">
              <w:rPr>
                <w:rStyle w:val="ui-provider"/>
                <w:rFonts w:asciiTheme="minorHAnsi" w:hAnsiTheme="minorHAnsi" w:cstheme="minorHAnsi"/>
              </w:rPr>
              <w:t>. </w:t>
            </w:r>
          </w:p>
          <w:p w14:paraId="644FCA0C" w14:textId="56C234B8" w:rsidR="00957BB6" w:rsidRDefault="00957BB6" w:rsidP="00F44322">
            <w:pPr>
              <w:spacing w:before="100" w:beforeAutospacing="1"/>
              <w:jc w:val="left"/>
              <w:rPr>
                <w:rStyle w:val="ui-provider"/>
                <w:rFonts w:asciiTheme="minorHAnsi" w:hAnsiTheme="minorHAnsi" w:cstheme="minorHAnsi"/>
              </w:rPr>
            </w:pPr>
            <w:r>
              <w:rPr>
                <w:rFonts w:cs="Calibri"/>
                <w:b/>
                <w:bCs/>
                <w:color w:val="FF0000"/>
              </w:rPr>
              <w:t xml:space="preserve">Note (3): </w:t>
            </w:r>
            <w:r w:rsidRPr="00957BB6">
              <w:rPr>
                <w:rFonts w:cs="Calibri"/>
                <w:color w:val="FF0000"/>
              </w:rPr>
              <w:t>No reference letter will be accepted</w:t>
            </w:r>
          </w:p>
          <w:p w14:paraId="07F3BFBD" w14:textId="25D68B3A" w:rsidR="00957BB6" w:rsidRPr="00F44322" w:rsidRDefault="00957BB6" w:rsidP="00F44322">
            <w:pPr>
              <w:spacing w:before="100" w:beforeAutospacing="1"/>
              <w:jc w:val="left"/>
              <w:rPr>
                <w:rStyle w:val="ui-provider"/>
                <w:rFonts w:asciiTheme="minorHAnsi" w:hAnsiTheme="minorHAnsi" w:cstheme="minorHAnsi"/>
              </w:rPr>
            </w:pPr>
          </w:p>
        </w:tc>
        <w:tc>
          <w:tcPr>
            <w:tcW w:w="3210" w:type="dxa"/>
          </w:tcPr>
          <w:p w14:paraId="2D0F6910" w14:textId="3B618967" w:rsidR="006339C9" w:rsidRPr="00F44322" w:rsidRDefault="006339C9" w:rsidP="006339C9">
            <w:pPr>
              <w:spacing w:line="276" w:lineRule="auto"/>
              <w:jc w:val="left"/>
              <w:rPr>
                <w:rFonts w:asciiTheme="minorHAnsi" w:hAnsiTheme="minorHAnsi" w:cstheme="minorHAnsi"/>
                <w:color w:val="FF0000"/>
              </w:rPr>
            </w:pPr>
            <w:r w:rsidRPr="00F44322">
              <w:rPr>
                <w:rFonts w:asciiTheme="minorHAnsi" w:hAnsiTheme="minorHAnsi" w:cstheme="minorHAnsi"/>
                <w:color w:val="FF0000"/>
              </w:rPr>
              <w:t xml:space="preserve">provide unique reference to locate substantiating evidence in the bid response – </w:t>
            </w:r>
            <w:r w:rsidRPr="00F44322">
              <w:rPr>
                <w:rFonts w:asciiTheme="minorHAnsi" w:hAnsiTheme="minorHAnsi" w:cstheme="minorHAnsi"/>
                <w:b/>
                <w:bCs/>
                <w:color w:val="FF0000"/>
              </w:rPr>
              <w:t>see Annex A, par 5.2</w:t>
            </w:r>
            <w:r w:rsidRPr="00F44322">
              <w:rPr>
                <w:rFonts w:asciiTheme="minorHAnsi" w:hAnsiTheme="minorHAnsi" w:cstheme="minorHAnsi"/>
                <w:color w:val="FF0000"/>
              </w:rPr>
              <w:t>&gt;</w:t>
            </w:r>
          </w:p>
        </w:tc>
      </w:tr>
    </w:tbl>
    <w:p w14:paraId="62403C70" w14:textId="77777777" w:rsidR="00AE3179" w:rsidRPr="008228E6" w:rsidRDefault="00AE3179" w:rsidP="00EF035C">
      <w:pPr>
        <w:pStyle w:val="ListParagraph"/>
        <w:ind w:left="1134"/>
        <w:rPr>
          <w:lang w:val="en-GB"/>
        </w:rPr>
      </w:pPr>
    </w:p>
    <w:p w14:paraId="555B818F" w14:textId="77777777" w:rsidR="00942B4A" w:rsidRPr="00D162FC" w:rsidRDefault="00B402FF" w:rsidP="00D162FC">
      <w:pPr>
        <w:pStyle w:val="Heading2"/>
        <w:spacing w:line="276" w:lineRule="auto"/>
        <w:jc w:val="both"/>
        <w:rPr>
          <w:rFonts w:ascii="Calibri" w:hAnsi="Calibri" w:cs="Calibri"/>
          <w:sz w:val="24"/>
          <w:szCs w:val="24"/>
        </w:rPr>
      </w:pPr>
      <w:bookmarkStart w:id="42" w:name="_Toc192683639"/>
      <w:r w:rsidRPr="00D162FC">
        <w:rPr>
          <w:rFonts w:ascii="Calibri" w:hAnsi="Calibri" w:cs="Calibri"/>
          <w:sz w:val="24"/>
          <w:szCs w:val="24"/>
        </w:rPr>
        <w:t xml:space="preserve">Special Conditions of Contract Verification (Stage </w:t>
      </w:r>
      <w:r w:rsidR="00ED2B1A" w:rsidRPr="00D162FC">
        <w:rPr>
          <w:rFonts w:ascii="Calibri" w:hAnsi="Calibri" w:cs="Calibri"/>
          <w:sz w:val="24"/>
          <w:szCs w:val="24"/>
        </w:rPr>
        <w:t>3</w:t>
      </w:r>
      <w:r w:rsidRPr="00D162FC">
        <w:rPr>
          <w:rFonts w:ascii="Calibri" w:hAnsi="Calibri" w:cs="Calibri"/>
          <w:sz w:val="24"/>
          <w:szCs w:val="24"/>
        </w:rPr>
        <w:t>)</w:t>
      </w:r>
      <w:bookmarkEnd w:id="42"/>
    </w:p>
    <w:p w14:paraId="328621DE" w14:textId="77777777" w:rsidR="00B402FF" w:rsidRPr="00F44322" w:rsidRDefault="00B402FF" w:rsidP="006A1908">
      <w:pPr>
        <w:pStyle w:val="ListParagraph"/>
        <w:numPr>
          <w:ilvl w:val="0"/>
          <w:numId w:val="18"/>
        </w:numPr>
        <w:rPr>
          <w:rFonts w:ascii="Calibri Light" w:hAnsi="Calibri Light" w:cs="Calibri Light"/>
          <w:lang w:val="en-GB"/>
        </w:rPr>
      </w:pPr>
      <w:r w:rsidRPr="00F44322">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ECE1019" w14:textId="77777777" w:rsidR="00B402FF" w:rsidRPr="00F44322" w:rsidRDefault="00B402FF" w:rsidP="006A1908">
      <w:pPr>
        <w:pStyle w:val="ListParagraph"/>
        <w:numPr>
          <w:ilvl w:val="0"/>
          <w:numId w:val="18"/>
        </w:numPr>
        <w:rPr>
          <w:rFonts w:ascii="Calibri Light" w:hAnsi="Calibri Light" w:cs="Calibri Light"/>
          <w:lang w:val="en-GB"/>
        </w:rPr>
      </w:pPr>
      <w:r w:rsidRPr="00F44322">
        <w:rPr>
          <w:rFonts w:ascii="Calibri Light" w:hAnsi="Calibri Light" w:cs="Calibri Light"/>
          <w:lang w:val="en-GB"/>
        </w:rPr>
        <w:t>SITA reserves the right to:</w:t>
      </w:r>
    </w:p>
    <w:p w14:paraId="224C6FBE" w14:textId="77777777" w:rsidR="00B402FF" w:rsidRPr="00F44322" w:rsidRDefault="00B402FF" w:rsidP="006A1908">
      <w:pPr>
        <w:pStyle w:val="ListParagraph"/>
        <w:numPr>
          <w:ilvl w:val="1"/>
          <w:numId w:val="18"/>
        </w:numPr>
        <w:rPr>
          <w:rFonts w:ascii="Calibri Light" w:hAnsi="Calibri Light" w:cs="Calibri Light"/>
          <w:lang w:val="en-GB"/>
        </w:rPr>
      </w:pPr>
      <w:r w:rsidRPr="00F44322">
        <w:rPr>
          <w:rFonts w:ascii="Calibri Light" w:hAnsi="Calibri Light" w:cs="Calibri Light"/>
          <w:lang w:val="en-GB"/>
        </w:rPr>
        <w:t>Negotiate the conditions; or</w:t>
      </w:r>
    </w:p>
    <w:p w14:paraId="69678BA3" w14:textId="77777777" w:rsidR="00B402FF" w:rsidRPr="00F44322" w:rsidRDefault="00B402FF" w:rsidP="006A1908">
      <w:pPr>
        <w:pStyle w:val="ListParagraph"/>
        <w:numPr>
          <w:ilvl w:val="1"/>
          <w:numId w:val="18"/>
        </w:numPr>
        <w:rPr>
          <w:rFonts w:ascii="Calibri Light" w:hAnsi="Calibri Light" w:cs="Calibri Light"/>
          <w:lang w:val="en-GB"/>
        </w:rPr>
      </w:pPr>
      <w:r w:rsidRPr="00F44322">
        <w:rPr>
          <w:rFonts w:ascii="Calibri Light" w:hAnsi="Calibri Light" w:cs="Calibri Light"/>
          <w:lang w:val="en-GB"/>
        </w:rPr>
        <w:t>Automatically disqualify a bidder for not accepting these conditions</w:t>
      </w:r>
      <w:r w:rsidR="00B222ED" w:rsidRPr="00F44322">
        <w:rPr>
          <w:rFonts w:ascii="Calibri Light" w:hAnsi="Calibri Light" w:cs="Calibri Light"/>
          <w:lang w:val="en-GB"/>
        </w:rPr>
        <w:t>; or</w:t>
      </w:r>
    </w:p>
    <w:p w14:paraId="6A482AA9" w14:textId="48D80937" w:rsidR="00B402FF" w:rsidRPr="00F44322" w:rsidRDefault="00D93935" w:rsidP="006A1908">
      <w:pPr>
        <w:pStyle w:val="ListParagraph"/>
        <w:numPr>
          <w:ilvl w:val="0"/>
          <w:numId w:val="18"/>
        </w:numPr>
        <w:rPr>
          <w:rFonts w:ascii="Calibri Light" w:hAnsi="Calibri Light" w:cs="Calibri Light"/>
          <w:lang w:val="en-GB"/>
        </w:rPr>
      </w:pPr>
      <w:r w:rsidRPr="00F44322">
        <w:rPr>
          <w:rFonts w:ascii="Calibri Light" w:hAnsi="Calibri Light" w:cs="Calibri Light"/>
          <w:lang w:val="en-GB"/>
        </w:rPr>
        <w:t>If</w:t>
      </w:r>
      <w:r w:rsidR="00B222ED" w:rsidRPr="00F44322">
        <w:rPr>
          <w:rFonts w:ascii="Calibri Light" w:hAnsi="Calibri Light" w:cs="Calibri Light"/>
          <w:lang w:val="en-GB"/>
        </w:rPr>
        <w:t xml:space="preserve"> the bidder qualifies the proposal with own conditions and does not specifically withdraw such own conditions when called upon to do so, SITA will invoke the rights reserved in accordance with subsection </w:t>
      </w:r>
      <w:r w:rsidR="00D162FC" w:rsidRPr="00F44322">
        <w:rPr>
          <w:rFonts w:ascii="Calibri Light" w:hAnsi="Calibri Light" w:cs="Calibri Light"/>
          <w:lang w:val="en-GB"/>
        </w:rPr>
        <w:t>4</w:t>
      </w:r>
      <w:r w:rsidR="00B222ED" w:rsidRPr="00F44322">
        <w:rPr>
          <w:rFonts w:ascii="Calibri Light" w:hAnsi="Calibri Light" w:cs="Calibri Light"/>
          <w:lang w:val="en-GB"/>
        </w:rPr>
        <w:t>.3.</w:t>
      </w:r>
      <w:r w:rsidR="008E59CE" w:rsidRPr="00F44322">
        <w:rPr>
          <w:rFonts w:ascii="Calibri Light" w:hAnsi="Calibri Light" w:cs="Calibri Light"/>
          <w:lang w:val="en-GB"/>
        </w:rPr>
        <w:t xml:space="preserve"> (b)</w:t>
      </w:r>
      <w:r w:rsidR="00B222ED" w:rsidRPr="00F44322">
        <w:rPr>
          <w:rFonts w:ascii="Calibri Light" w:hAnsi="Calibri Light" w:cs="Calibri Light"/>
          <w:lang w:val="en-GB"/>
        </w:rPr>
        <w:t xml:space="preserve"> above.</w:t>
      </w:r>
    </w:p>
    <w:p w14:paraId="6D9979F2" w14:textId="77777777" w:rsidR="00B402FF" w:rsidRPr="00F44322" w:rsidRDefault="00B402FF" w:rsidP="00D162FC">
      <w:pPr>
        <w:rPr>
          <w:rFonts w:cs="Calibri Light"/>
        </w:rPr>
      </w:pPr>
    </w:p>
    <w:p w14:paraId="33E82FFA" w14:textId="77777777" w:rsidR="00B222ED" w:rsidRPr="00D162FC" w:rsidRDefault="00B222ED" w:rsidP="00D162FC">
      <w:pPr>
        <w:pStyle w:val="Heading3"/>
        <w:spacing w:line="276" w:lineRule="auto"/>
        <w:jc w:val="both"/>
        <w:rPr>
          <w:rFonts w:ascii="Calibri" w:hAnsi="Calibri" w:cs="Calibri"/>
        </w:rPr>
      </w:pPr>
      <w:bookmarkStart w:id="43" w:name="_Toc192683640"/>
      <w:r w:rsidRPr="00D162FC">
        <w:rPr>
          <w:rFonts w:ascii="Calibri" w:hAnsi="Calibri" w:cs="Calibri"/>
        </w:rPr>
        <w:t>Special Conditions of Contract</w:t>
      </w:r>
      <w:bookmarkEnd w:id="43"/>
    </w:p>
    <w:p w14:paraId="6D85556C" w14:textId="77777777" w:rsidR="00B222ED" w:rsidRPr="00D162FC" w:rsidRDefault="00B222ED" w:rsidP="006A1908">
      <w:pPr>
        <w:pStyle w:val="Heading1"/>
        <w:numPr>
          <w:ilvl w:val="0"/>
          <w:numId w:val="22"/>
        </w:numPr>
        <w:spacing w:line="276" w:lineRule="auto"/>
        <w:jc w:val="both"/>
        <w:rPr>
          <w:rFonts w:ascii="Calibri" w:hAnsi="Calibri" w:cs="Calibri"/>
          <w:sz w:val="24"/>
          <w:szCs w:val="24"/>
        </w:rPr>
      </w:pPr>
      <w:bookmarkStart w:id="44" w:name="_Toc192071296"/>
      <w:bookmarkStart w:id="45" w:name="_Toc192683641"/>
      <w:r w:rsidRPr="00D162FC">
        <w:rPr>
          <w:rFonts w:ascii="Calibri" w:hAnsi="Calibri" w:cs="Calibri"/>
          <w:sz w:val="24"/>
          <w:szCs w:val="24"/>
        </w:rPr>
        <w:t>Contracting Conditions</w:t>
      </w:r>
      <w:bookmarkEnd w:id="44"/>
      <w:bookmarkEnd w:id="45"/>
    </w:p>
    <w:p w14:paraId="2F2AF4A4" w14:textId="77777777" w:rsidR="00B222ED" w:rsidRPr="00F44322" w:rsidRDefault="00B222ED" w:rsidP="00584284">
      <w:pPr>
        <w:pStyle w:val="ListParagraph"/>
        <w:numPr>
          <w:ilvl w:val="0"/>
          <w:numId w:val="4"/>
        </w:numPr>
        <w:rPr>
          <w:rFonts w:ascii="Calibri Light" w:hAnsi="Calibri Light" w:cs="Calibri Light"/>
          <w:lang w:val="en-GB"/>
        </w:rPr>
      </w:pPr>
      <w:r w:rsidRPr="00F44322">
        <w:rPr>
          <w:rFonts w:ascii="Calibri Light" w:hAnsi="Calibri Light" w:cs="Calibri Light"/>
          <w:b/>
          <w:bCs/>
          <w:lang w:val="en-GB"/>
        </w:rPr>
        <w:t>Formal Contract</w:t>
      </w:r>
      <w:r w:rsidRPr="00F44322">
        <w:rPr>
          <w:rFonts w:ascii="Calibri Light" w:hAnsi="Calibri Light" w:cs="Calibri Light"/>
          <w:lang w:val="en-GB"/>
        </w:rPr>
        <w:t xml:space="preserve"> - The supplier must enter into a formal written contract (agreement) with SITA.</w:t>
      </w:r>
    </w:p>
    <w:p w14:paraId="1DF7FA57" w14:textId="77777777" w:rsidR="00B222ED" w:rsidRPr="00F44322" w:rsidRDefault="00B222ED" w:rsidP="00584284">
      <w:pPr>
        <w:pStyle w:val="ListParagraph"/>
        <w:numPr>
          <w:ilvl w:val="0"/>
          <w:numId w:val="4"/>
        </w:numPr>
        <w:rPr>
          <w:rFonts w:ascii="Calibri Light" w:hAnsi="Calibri Light" w:cs="Calibri Light"/>
          <w:lang w:val="en-GB"/>
        </w:rPr>
      </w:pPr>
      <w:r w:rsidRPr="00F44322">
        <w:rPr>
          <w:rFonts w:ascii="Calibri Light" w:hAnsi="Calibri Light" w:cs="Calibri Light"/>
          <w:b/>
          <w:bCs/>
          <w:lang w:val="en-GB"/>
        </w:rPr>
        <w:t>Right to Audit</w:t>
      </w:r>
      <w:r w:rsidRPr="00F44322">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w:t>
      </w:r>
      <w:r w:rsidRPr="00F44322">
        <w:rPr>
          <w:rFonts w:ascii="Calibri Light" w:hAnsi="Calibri Light" w:cs="Calibri Light"/>
          <w:lang w:val="en-GB"/>
        </w:rPr>
        <w:lastRenderedPageBreak/>
        <w:t>qualifying bidder has the financial wherewithal or technical capability to provide the goods and services as required by this tender.</w:t>
      </w:r>
    </w:p>
    <w:p w14:paraId="6B93D28F" w14:textId="77777777" w:rsidR="00545B78" w:rsidRPr="00F44322" w:rsidRDefault="00545B78" w:rsidP="00584284">
      <w:pPr>
        <w:pStyle w:val="ListParagraph"/>
        <w:numPr>
          <w:ilvl w:val="0"/>
          <w:numId w:val="4"/>
        </w:numPr>
        <w:rPr>
          <w:rFonts w:ascii="Calibri Light" w:hAnsi="Calibri Light" w:cs="Calibri Light"/>
          <w:lang w:val="en-GB"/>
        </w:rPr>
      </w:pPr>
      <w:r w:rsidRPr="00F44322">
        <w:rPr>
          <w:rFonts w:ascii="Calibri Light" w:hAnsi="Calibri Light" w:cs="Calibri Light"/>
          <w:lang w:val="en-GB"/>
        </w:rPr>
        <w:t>Services were rendered for a cumulative minimum period of three years. Each letter must include scope of work and duration, dated, signed and on a letterhead of the customer with contact details</w:t>
      </w:r>
    </w:p>
    <w:p w14:paraId="56AC361F" w14:textId="77777777" w:rsidR="00B222ED" w:rsidRPr="00D162FC" w:rsidRDefault="00B222ED" w:rsidP="006A1908">
      <w:pPr>
        <w:pStyle w:val="Heading1"/>
        <w:numPr>
          <w:ilvl w:val="0"/>
          <w:numId w:val="22"/>
        </w:numPr>
        <w:spacing w:line="276" w:lineRule="auto"/>
        <w:jc w:val="both"/>
        <w:rPr>
          <w:rFonts w:ascii="Calibri" w:hAnsi="Calibri" w:cs="Calibri"/>
          <w:sz w:val="24"/>
          <w:szCs w:val="24"/>
        </w:rPr>
      </w:pPr>
      <w:bookmarkStart w:id="46" w:name="_Toc192071297"/>
      <w:bookmarkStart w:id="47" w:name="_Toc192683642"/>
      <w:r w:rsidRPr="00D162FC">
        <w:rPr>
          <w:rFonts w:ascii="Calibri" w:hAnsi="Calibri" w:cs="Calibri"/>
          <w:sz w:val="24"/>
          <w:szCs w:val="24"/>
        </w:rPr>
        <w:t>Delivery Address</w:t>
      </w:r>
      <w:bookmarkEnd w:id="46"/>
      <w:bookmarkEnd w:id="47"/>
    </w:p>
    <w:p w14:paraId="18D36983" w14:textId="7A5EE58B" w:rsidR="00CF6588" w:rsidRDefault="00B222ED" w:rsidP="00CF6588">
      <w:pPr>
        <w:pStyle w:val="Specification"/>
        <w:ind w:left="567"/>
        <w:rPr>
          <w:rFonts w:eastAsiaTheme="minorHAnsi" w:cs="Calibri"/>
        </w:rPr>
      </w:pPr>
      <w:r w:rsidRPr="00D162FC">
        <w:rPr>
          <w:rFonts w:eastAsiaTheme="minorHAnsi" w:cs="Calibri"/>
        </w:rPr>
        <w:t>The supplier must deliver the required products or services at as indicated in Section 2.</w:t>
      </w:r>
    </w:p>
    <w:p w14:paraId="0562B439" w14:textId="23204D29" w:rsidR="00B222ED" w:rsidRPr="00D162FC" w:rsidRDefault="00B222ED" w:rsidP="006A1908">
      <w:pPr>
        <w:pStyle w:val="Heading1"/>
        <w:numPr>
          <w:ilvl w:val="0"/>
          <w:numId w:val="22"/>
        </w:numPr>
        <w:spacing w:line="276" w:lineRule="auto"/>
        <w:jc w:val="both"/>
        <w:rPr>
          <w:rFonts w:ascii="Calibri" w:hAnsi="Calibri" w:cs="Calibri"/>
          <w:sz w:val="24"/>
          <w:szCs w:val="24"/>
        </w:rPr>
      </w:pPr>
      <w:r w:rsidRPr="00D162FC">
        <w:rPr>
          <w:rFonts w:eastAsiaTheme="minorHAnsi" w:cs="Calibri"/>
        </w:rPr>
        <w:t xml:space="preserve"> </w:t>
      </w:r>
      <w:bookmarkStart w:id="48" w:name="_Toc192071298"/>
      <w:bookmarkStart w:id="49" w:name="_Toc192683643"/>
      <w:r w:rsidRPr="00D162FC">
        <w:rPr>
          <w:rFonts w:ascii="Calibri" w:hAnsi="Calibri" w:cs="Calibri"/>
          <w:sz w:val="24"/>
          <w:szCs w:val="24"/>
        </w:rPr>
        <w:t>Services and Performance Metrics</w:t>
      </w:r>
      <w:bookmarkEnd w:id="48"/>
      <w:bookmarkEnd w:id="49"/>
    </w:p>
    <w:p w14:paraId="5FB1915C" w14:textId="77777777" w:rsidR="00CF6588" w:rsidRPr="00F44322" w:rsidRDefault="00CF6588" w:rsidP="006A1908">
      <w:pPr>
        <w:pStyle w:val="ListParagraph"/>
        <w:numPr>
          <w:ilvl w:val="0"/>
          <w:numId w:val="41"/>
        </w:numPr>
        <w:rPr>
          <w:rFonts w:asciiTheme="majorHAnsi" w:hAnsiTheme="majorHAnsi" w:cstheme="majorHAnsi"/>
          <w:lang w:val="en-GB"/>
        </w:rPr>
      </w:pPr>
      <w:r w:rsidRPr="00F44322">
        <w:rPr>
          <w:rFonts w:asciiTheme="majorHAnsi" w:hAnsiTheme="majorHAnsi" w:cstheme="majorHAnsi"/>
          <w:lang w:val="en-GB"/>
        </w:rPr>
        <w:t xml:space="preserve">The Supplier is responsible to perform the work as outlined in the following Breakdown Structure (WBS): </w:t>
      </w:r>
    </w:p>
    <w:p w14:paraId="3A22713B" w14:textId="77777777" w:rsidR="00CF6588" w:rsidRPr="00F44322" w:rsidRDefault="00CF6588" w:rsidP="006A1908">
      <w:pPr>
        <w:pStyle w:val="ListParagraph"/>
        <w:numPr>
          <w:ilvl w:val="0"/>
          <w:numId w:val="41"/>
        </w:numPr>
        <w:rPr>
          <w:rFonts w:asciiTheme="majorHAnsi" w:hAnsiTheme="majorHAnsi" w:cstheme="majorHAnsi"/>
          <w:lang w:val="en-GB"/>
        </w:rPr>
      </w:pPr>
      <w:r w:rsidRPr="00F44322">
        <w:rPr>
          <w:rFonts w:asciiTheme="majorHAnsi" w:hAnsiTheme="majorHAnsi" w:cstheme="majorHAnsi"/>
          <w:lang w:val="en-GB"/>
        </w:rPr>
        <w:t xml:space="preserve">Successful Service provider will be required to Responsible for the development and day-to-day maintenance and enhancements of the Power Platform application systems in test and production operations, including tasks related to identifying and troubleshooting application issues and issues resolution or escalation. Responsibilities also include building solutions for Monitoring and Evaluation system using Power Apps, root cause analysis and management communication. Ensures all production changes are made in accordance with lifecycle methodology, version control, appropriate testing, and risk guidelines guided by industry standards and best practices. </w:t>
      </w:r>
    </w:p>
    <w:p w14:paraId="565EB31B" w14:textId="018F025B" w:rsidR="00CF6588" w:rsidRPr="00F44322" w:rsidRDefault="00CF6588" w:rsidP="006A1908">
      <w:pPr>
        <w:pStyle w:val="ListParagraph"/>
        <w:numPr>
          <w:ilvl w:val="0"/>
          <w:numId w:val="41"/>
        </w:numPr>
        <w:rPr>
          <w:rFonts w:asciiTheme="majorHAnsi" w:hAnsiTheme="majorHAnsi" w:cstheme="majorHAnsi"/>
          <w:lang w:val="en-GB"/>
        </w:rPr>
      </w:pPr>
      <w:r w:rsidRPr="00F44322">
        <w:rPr>
          <w:rFonts w:asciiTheme="majorHAnsi" w:hAnsiTheme="majorHAnsi" w:cstheme="majorHAnsi"/>
          <w:lang w:val="en-GB"/>
        </w:rPr>
        <w:t xml:space="preserve">Maintenance and Support Services for the Performance Management &amp; Evaluation System (PME system) for a period of three (3) </w:t>
      </w:r>
      <w:proofErr w:type="gramStart"/>
      <w:r w:rsidRPr="00F44322">
        <w:rPr>
          <w:rFonts w:asciiTheme="majorHAnsi" w:hAnsiTheme="majorHAnsi" w:cstheme="majorHAnsi"/>
          <w:lang w:val="en-GB"/>
        </w:rPr>
        <w:t>years .</w:t>
      </w:r>
      <w:proofErr w:type="gramEnd"/>
    </w:p>
    <w:p w14:paraId="0A0A0860" w14:textId="77777777" w:rsidR="00CF6588" w:rsidRPr="00F44322" w:rsidRDefault="00CF6588" w:rsidP="008C0676">
      <w:pPr>
        <w:pStyle w:val="ListParagraph"/>
        <w:ind w:left="1701"/>
        <w:rPr>
          <w:rFonts w:asciiTheme="majorHAnsi" w:hAnsiTheme="majorHAnsi" w:cstheme="majorHAnsi"/>
          <w:lang w:val="en-GB"/>
        </w:rPr>
      </w:pPr>
      <w:r w:rsidRPr="00F44322">
        <w:rPr>
          <w:rFonts w:asciiTheme="majorHAnsi" w:hAnsiTheme="majorHAnsi" w:cstheme="majorHAnsi"/>
          <w:lang w:val="en-GB"/>
        </w:rPr>
        <w:t>PME Support,</w:t>
      </w:r>
    </w:p>
    <w:p w14:paraId="3DEFFE20" w14:textId="77777777" w:rsidR="00CF6588" w:rsidRPr="00F44322" w:rsidRDefault="00CF6588" w:rsidP="006A1908">
      <w:pPr>
        <w:pStyle w:val="ListParagraph"/>
        <w:numPr>
          <w:ilvl w:val="1"/>
          <w:numId w:val="41"/>
        </w:numPr>
        <w:rPr>
          <w:rFonts w:asciiTheme="majorHAnsi" w:hAnsiTheme="majorHAnsi" w:cstheme="majorHAnsi"/>
          <w:lang w:val="en-GB"/>
        </w:rPr>
      </w:pPr>
      <w:r w:rsidRPr="00F44322">
        <w:rPr>
          <w:rFonts w:asciiTheme="majorHAnsi" w:hAnsiTheme="majorHAnsi" w:cstheme="majorHAnsi"/>
          <w:lang w:val="en-GB"/>
        </w:rPr>
        <w:t xml:space="preserve">Incident &amp; helpdesk desk requests </w:t>
      </w:r>
    </w:p>
    <w:p w14:paraId="3AF4F4C1" w14:textId="77777777" w:rsidR="00CF6588" w:rsidRPr="00F44322" w:rsidRDefault="00CF6588" w:rsidP="006A1908">
      <w:pPr>
        <w:pStyle w:val="ListParagraph"/>
        <w:numPr>
          <w:ilvl w:val="1"/>
          <w:numId w:val="41"/>
        </w:numPr>
        <w:rPr>
          <w:rFonts w:asciiTheme="majorHAnsi" w:hAnsiTheme="majorHAnsi" w:cstheme="majorHAnsi"/>
          <w:lang w:val="en-GB"/>
        </w:rPr>
      </w:pPr>
      <w:r w:rsidRPr="00F44322">
        <w:rPr>
          <w:rFonts w:asciiTheme="majorHAnsi" w:hAnsiTheme="majorHAnsi" w:cstheme="majorHAnsi"/>
          <w:lang w:val="en-GB"/>
        </w:rPr>
        <w:t>Access Management</w:t>
      </w:r>
    </w:p>
    <w:p w14:paraId="625E75DD" w14:textId="77777777" w:rsidR="00CF6588" w:rsidRPr="00F44322" w:rsidRDefault="00CF6588" w:rsidP="008C0676">
      <w:pPr>
        <w:pStyle w:val="ListParagraph"/>
        <w:ind w:left="1701"/>
        <w:rPr>
          <w:rFonts w:asciiTheme="majorHAnsi" w:hAnsiTheme="majorHAnsi" w:cstheme="majorHAnsi"/>
          <w:lang w:val="en-GB"/>
        </w:rPr>
      </w:pPr>
    </w:p>
    <w:p w14:paraId="5CDC92C0" w14:textId="77777777" w:rsidR="00CF6588" w:rsidRPr="00F44322" w:rsidRDefault="00CF6588" w:rsidP="008C0676">
      <w:pPr>
        <w:ind w:left="1134"/>
        <w:rPr>
          <w:rFonts w:asciiTheme="majorHAnsi" w:hAnsiTheme="majorHAnsi" w:cstheme="majorHAnsi"/>
          <w:lang w:val="en-GB"/>
        </w:rPr>
      </w:pPr>
      <w:r w:rsidRPr="00F44322">
        <w:rPr>
          <w:rFonts w:asciiTheme="majorHAnsi" w:hAnsiTheme="majorHAnsi" w:cstheme="majorHAnsi"/>
          <w:lang w:val="en-GB"/>
        </w:rPr>
        <w:t>PME Maintenance,</w:t>
      </w:r>
    </w:p>
    <w:p w14:paraId="14F6A612" w14:textId="77777777" w:rsidR="00CF6588" w:rsidRPr="00F44322" w:rsidRDefault="00CF6588" w:rsidP="006A1908">
      <w:pPr>
        <w:pStyle w:val="ListParagraph"/>
        <w:numPr>
          <w:ilvl w:val="1"/>
          <w:numId w:val="41"/>
        </w:numPr>
        <w:rPr>
          <w:rFonts w:asciiTheme="majorHAnsi" w:hAnsiTheme="majorHAnsi" w:cstheme="majorHAnsi"/>
          <w:lang w:val="en-GB"/>
        </w:rPr>
      </w:pPr>
      <w:r w:rsidRPr="00F44322">
        <w:rPr>
          <w:rFonts w:asciiTheme="majorHAnsi" w:hAnsiTheme="majorHAnsi" w:cstheme="majorHAnsi"/>
          <w:lang w:val="en-GB"/>
        </w:rPr>
        <w:t xml:space="preserve">Corrective maintenance </w:t>
      </w:r>
    </w:p>
    <w:p w14:paraId="554DBD9B" w14:textId="77777777" w:rsidR="00CF6588" w:rsidRPr="00F44322" w:rsidRDefault="00CF6588" w:rsidP="006A1908">
      <w:pPr>
        <w:pStyle w:val="ListParagraph"/>
        <w:numPr>
          <w:ilvl w:val="1"/>
          <w:numId w:val="41"/>
        </w:numPr>
        <w:rPr>
          <w:rFonts w:asciiTheme="majorHAnsi" w:hAnsiTheme="majorHAnsi" w:cstheme="majorHAnsi"/>
          <w:lang w:val="en-GB"/>
        </w:rPr>
      </w:pPr>
      <w:r w:rsidRPr="00F44322">
        <w:rPr>
          <w:rFonts w:asciiTheme="majorHAnsi" w:hAnsiTheme="majorHAnsi" w:cstheme="majorHAnsi"/>
          <w:lang w:val="en-GB"/>
        </w:rPr>
        <w:t xml:space="preserve">Preventative maintenance </w:t>
      </w:r>
    </w:p>
    <w:p w14:paraId="226FBE93" w14:textId="77777777" w:rsidR="00CF6588" w:rsidRPr="00F44322" w:rsidRDefault="00CF6588" w:rsidP="006A1908">
      <w:pPr>
        <w:pStyle w:val="ListParagraph"/>
        <w:numPr>
          <w:ilvl w:val="1"/>
          <w:numId w:val="41"/>
        </w:numPr>
        <w:rPr>
          <w:rFonts w:asciiTheme="majorHAnsi" w:hAnsiTheme="majorHAnsi" w:cstheme="majorHAnsi"/>
          <w:lang w:val="en-GB"/>
        </w:rPr>
      </w:pPr>
      <w:r w:rsidRPr="00F44322">
        <w:rPr>
          <w:rFonts w:asciiTheme="majorHAnsi" w:hAnsiTheme="majorHAnsi" w:cstheme="majorHAnsi"/>
          <w:lang w:val="en-GB"/>
        </w:rPr>
        <w:t xml:space="preserve">Perfective maintenance </w:t>
      </w:r>
    </w:p>
    <w:p w14:paraId="33EECA05" w14:textId="77777777" w:rsidR="00CF6588" w:rsidRPr="00F44322" w:rsidRDefault="00CF6588" w:rsidP="006A1908">
      <w:pPr>
        <w:pStyle w:val="ListParagraph"/>
        <w:numPr>
          <w:ilvl w:val="1"/>
          <w:numId w:val="41"/>
        </w:numPr>
        <w:rPr>
          <w:rFonts w:asciiTheme="majorHAnsi" w:hAnsiTheme="majorHAnsi" w:cstheme="majorHAnsi"/>
          <w:lang w:val="en-GB"/>
        </w:rPr>
      </w:pPr>
      <w:r w:rsidRPr="00F44322">
        <w:rPr>
          <w:rFonts w:asciiTheme="majorHAnsi" w:hAnsiTheme="majorHAnsi" w:cstheme="majorHAnsi"/>
          <w:lang w:val="en-GB"/>
        </w:rPr>
        <w:t>Adaptive Maintenance</w:t>
      </w:r>
    </w:p>
    <w:p w14:paraId="6AC8F9A1" w14:textId="77777777" w:rsidR="00CF6588" w:rsidRPr="00F44322" w:rsidRDefault="00CF6588" w:rsidP="00CF6588">
      <w:pPr>
        <w:rPr>
          <w:rFonts w:asciiTheme="majorHAnsi" w:hAnsiTheme="majorHAnsi" w:cstheme="majorHAnsi"/>
        </w:rPr>
      </w:pPr>
    </w:p>
    <w:p w14:paraId="3B1D9132" w14:textId="77777777" w:rsidR="00CF6588" w:rsidRPr="00F44322" w:rsidRDefault="00CF6588" w:rsidP="006A1908">
      <w:pPr>
        <w:pStyle w:val="ListParagraph"/>
        <w:numPr>
          <w:ilvl w:val="0"/>
          <w:numId w:val="41"/>
        </w:numPr>
        <w:rPr>
          <w:rFonts w:asciiTheme="majorHAnsi" w:hAnsiTheme="majorHAnsi" w:cstheme="majorHAnsi"/>
          <w:lang w:val="en-GB"/>
        </w:rPr>
      </w:pPr>
      <w:r w:rsidRPr="00F44322">
        <w:rPr>
          <w:rFonts w:asciiTheme="majorHAnsi" w:hAnsiTheme="majorHAnsi" w:cstheme="majorHAnsi"/>
          <w:lang w:val="en-GB"/>
        </w:rPr>
        <w:t>The bidder is responsible to provide the following services as specified in the Service Breakdown Structure (SBS):</w:t>
      </w:r>
    </w:p>
    <w:tbl>
      <w:tblPr>
        <w:tblW w:w="470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54"/>
        <w:gridCol w:w="2343"/>
        <w:gridCol w:w="1726"/>
        <w:gridCol w:w="3951"/>
      </w:tblGrid>
      <w:tr w:rsidR="00CF6588" w:rsidRPr="00F44322" w14:paraId="6C3182C7" w14:textId="77777777" w:rsidTr="00585E27">
        <w:trPr>
          <w:trHeight w:val="311"/>
          <w:tblHeader/>
        </w:trPr>
        <w:tc>
          <w:tcPr>
            <w:tcW w:w="581" w:type="pct"/>
            <w:shd w:val="clear" w:color="auto" w:fill="DBE5F1"/>
          </w:tcPr>
          <w:p w14:paraId="785800CE" w14:textId="77777777" w:rsidR="00CF6588" w:rsidRPr="00F44322" w:rsidRDefault="00CF6588" w:rsidP="00585E27">
            <w:pPr>
              <w:rPr>
                <w:rFonts w:asciiTheme="majorHAnsi" w:hAnsiTheme="majorHAnsi" w:cstheme="majorHAnsi"/>
                <w:b/>
              </w:rPr>
            </w:pPr>
            <w:r w:rsidRPr="00F44322">
              <w:rPr>
                <w:rFonts w:asciiTheme="majorHAnsi" w:hAnsiTheme="majorHAnsi" w:cstheme="majorHAnsi"/>
                <w:b/>
              </w:rPr>
              <w:t>SBS</w:t>
            </w:r>
          </w:p>
        </w:tc>
        <w:tc>
          <w:tcPr>
            <w:tcW w:w="1291" w:type="pct"/>
            <w:shd w:val="clear" w:color="auto" w:fill="DBE5F1"/>
          </w:tcPr>
          <w:p w14:paraId="6323D047" w14:textId="77777777" w:rsidR="00CF6588" w:rsidRPr="00F44322" w:rsidRDefault="00CF6588" w:rsidP="00585E27">
            <w:pPr>
              <w:rPr>
                <w:rFonts w:asciiTheme="majorHAnsi" w:hAnsiTheme="majorHAnsi" w:cstheme="majorHAnsi"/>
                <w:b/>
              </w:rPr>
            </w:pPr>
            <w:r w:rsidRPr="00F44322">
              <w:rPr>
                <w:rFonts w:asciiTheme="majorHAnsi" w:hAnsiTheme="majorHAnsi" w:cstheme="majorHAnsi"/>
                <w:b/>
              </w:rPr>
              <w:t>Service Element</w:t>
            </w:r>
          </w:p>
        </w:tc>
        <w:tc>
          <w:tcPr>
            <w:tcW w:w="951" w:type="pct"/>
            <w:shd w:val="clear" w:color="auto" w:fill="DBE5F1"/>
          </w:tcPr>
          <w:p w14:paraId="6FFA0DEE" w14:textId="77777777" w:rsidR="00CF6588" w:rsidRPr="00F44322" w:rsidRDefault="00CF6588" w:rsidP="00585E27">
            <w:pPr>
              <w:rPr>
                <w:rFonts w:asciiTheme="majorHAnsi" w:hAnsiTheme="majorHAnsi" w:cstheme="majorHAnsi"/>
                <w:b/>
              </w:rPr>
            </w:pPr>
            <w:r w:rsidRPr="00F44322">
              <w:rPr>
                <w:rFonts w:asciiTheme="majorHAnsi" w:hAnsiTheme="majorHAnsi" w:cstheme="majorHAnsi"/>
                <w:b/>
              </w:rPr>
              <w:t>Service Grade</w:t>
            </w:r>
          </w:p>
        </w:tc>
        <w:tc>
          <w:tcPr>
            <w:tcW w:w="2177" w:type="pct"/>
            <w:shd w:val="clear" w:color="auto" w:fill="DBE5F1"/>
          </w:tcPr>
          <w:p w14:paraId="66F55101" w14:textId="77777777" w:rsidR="00CF6588" w:rsidRPr="00F44322" w:rsidRDefault="00CF6588" w:rsidP="00585E27">
            <w:pPr>
              <w:rPr>
                <w:rFonts w:asciiTheme="majorHAnsi" w:hAnsiTheme="majorHAnsi" w:cstheme="majorHAnsi"/>
                <w:b/>
              </w:rPr>
            </w:pPr>
            <w:r w:rsidRPr="00F44322">
              <w:rPr>
                <w:rFonts w:asciiTheme="majorHAnsi" w:hAnsiTheme="majorHAnsi" w:cstheme="majorHAnsi"/>
                <w:b/>
              </w:rPr>
              <w:t>Service Level</w:t>
            </w:r>
          </w:p>
        </w:tc>
      </w:tr>
      <w:tr w:rsidR="00CF6588" w:rsidRPr="00F44322" w14:paraId="15FECD8C" w14:textId="77777777" w:rsidTr="00585E27">
        <w:trPr>
          <w:trHeight w:val="420"/>
        </w:trPr>
        <w:tc>
          <w:tcPr>
            <w:tcW w:w="581" w:type="pct"/>
          </w:tcPr>
          <w:p w14:paraId="42731051" w14:textId="77777777" w:rsidR="00CF6588" w:rsidRPr="00F44322" w:rsidRDefault="00CF6588" w:rsidP="006A1908">
            <w:pPr>
              <w:pStyle w:val="ListParagraph"/>
              <w:numPr>
                <w:ilvl w:val="0"/>
                <w:numId w:val="19"/>
              </w:numPr>
              <w:spacing w:after="120" w:line="240" w:lineRule="auto"/>
              <w:ind w:left="284" w:hanging="284"/>
              <w:jc w:val="left"/>
              <w:outlineLvl w:val="9"/>
              <w:rPr>
                <w:rFonts w:asciiTheme="majorHAnsi" w:hAnsiTheme="majorHAnsi" w:cstheme="majorHAnsi"/>
                <w:lang w:val="en-GB"/>
              </w:rPr>
            </w:pPr>
          </w:p>
        </w:tc>
        <w:tc>
          <w:tcPr>
            <w:tcW w:w="1291" w:type="pct"/>
          </w:tcPr>
          <w:p w14:paraId="5345CF5D"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Call Centre</w:t>
            </w:r>
          </w:p>
        </w:tc>
        <w:tc>
          <w:tcPr>
            <w:tcW w:w="951" w:type="pct"/>
          </w:tcPr>
          <w:p w14:paraId="3830F7C1"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Normal</w:t>
            </w:r>
          </w:p>
        </w:tc>
        <w:tc>
          <w:tcPr>
            <w:tcW w:w="2177" w:type="pct"/>
          </w:tcPr>
          <w:p w14:paraId="499D8034"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 xml:space="preserve">8h x 5days, Monday – Friday, </w:t>
            </w:r>
          </w:p>
          <w:p w14:paraId="3A4C239B"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08:00 – 16:30</w:t>
            </w:r>
          </w:p>
        </w:tc>
      </w:tr>
      <w:tr w:rsidR="00CF6588" w:rsidRPr="00F44322" w14:paraId="0C50B616" w14:textId="77777777" w:rsidTr="00585E27">
        <w:trPr>
          <w:trHeight w:val="436"/>
        </w:trPr>
        <w:tc>
          <w:tcPr>
            <w:tcW w:w="581" w:type="pct"/>
          </w:tcPr>
          <w:p w14:paraId="6B203E56" w14:textId="77777777" w:rsidR="00CF6588" w:rsidRPr="00F44322" w:rsidRDefault="00CF6588" w:rsidP="006A1908">
            <w:pPr>
              <w:pStyle w:val="ListParagraph"/>
              <w:numPr>
                <w:ilvl w:val="0"/>
                <w:numId w:val="19"/>
              </w:numPr>
              <w:spacing w:after="120" w:line="240" w:lineRule="auto"/>
              <w:ind w:left="284" w:hanging="284"/>
              <w:jc w:val="left"/>
              <w:outlineLvl w:val="9"/>
              <w:rPr>
                <w:rFonts w:asciiTheme="majorHAnsi" w:hAnsiTheme="majorHAnsi" w:cstheme="majorHAnsi"/>
                <w:lang w:val="en-GB"/>
              </w:rPr>
            </w:pPr>
          </w:p>
        </w:tc>
        <w:tc>
          <w:tcPr>
            <w:tcW w:w="1291" w:type="pct"/>
          </w:tcPr>
          <w:p w14:paraId="4F045836"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Incident Response</w:t>
            </w:r>
          </w:p>
        </w:tc>
        <w:tc>
          <w:tcPr>
            <w:tcW w:w="951" w:type="pct"/>
          </w:tcPr>
          <w:p w14:paraId="74B8E9E7"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Normal</w:t>
            </w:r>
          </w:p>
        </w:tc>
        <w:tc>
          <w:tcPr>
            <w:tcW w:w="2177" w:type="pct"/>
          </w:tcPr>
          <w:p w14:paraId="74F23E66"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 xml:space="preserve">Maximum 4 hours </w:t>
            </w:r>
          </w:p>
        </w:tc>
      </w:tr>
      <w:tr w:rsidR="00CF6588" w:rsidRPr="00F44322" w14:paraId="3DA553E9" w14:textId="77777777" w:rsidTr="00585E27">
        <w:trPr>
          <w:trHeight w:val="436"/>
        </w:trPr>
        <w:tc>
          <w:tcPr>
            <w:tcW w:w="581" w:type="pct"/>
          </w:tcPr>
          <w:p w14:paraId="0F66142E" w14:textId="77777777" w:rsidR="00CF6588" w:rsidRPr="00F44322" w:rsidRDefault="00CF6588" w:rsidP="006A1908">
            <w:pPr>
              <w:pStyle w:val="ListParagraph"/>
              <w:numPr>
                <w:ilvl w:val="0"/>
                <w:numId w:val="19"/>
              </w:numPr>
              <w:spacing w:after="120" w:line="240" w:lineRule="auto"/>
              <w:ind w:left="284" w:hanging="284"/>
              <w:jc w:val="left"/>
              <w:outlineLvl w:val="9"/>
              <w:rPr>
                <w:rFonts w:asciiTheme="majorHAnsi" w:hAnsiTheme="majorHAnsi" w:cstheme="majorHAnsi"/>
                <w:lang w:val="en-GB"/>
              </w:rPr>
            </w:pPr>
          </w:p>
        </w:tc>
        <w:tc>
          <w:tcPr>
            <w:tcW w:w="1291" w:type="pct"/>
          </w:tcPr>
          <w:p w14:paraId="5A20E64D" w14:textId="77777777" w:rsidR="00CF6588" w:rsidRPr="00F44322" w:rsidRDefault="00CF6588" w:rsidP="00585E27">
            <w:pPr>
              <w:jc w:val="left"/>
              <w:rPr>
                <w:rFonts w:asciiTheme="majorHAnsi" w:hAnsiTheme="majorHAnsi" w:cstheme="majorHAnsi"/>
                <w:lang w:val="en-GB"/>
              </w:rPr>
            </w:pPr>
            <w:r w:rsidRPr="00F44322">
              <w:rPr>
                <w:rFonts w:asciiTheme="majorHAnsi" w:hAnsiTheme="majorHAnsi" w:cstheme="majorHAnsi"/>
                <w:lang w:val="en-GB"/>
              </w:rPr>
              <w:t>Incident &amp; helpdesk desk requests</w:t>
            </w:r>
          </w:p>
        </w:tc>
        <w:tc>
          <w:tcPr>
            <w:tcW w:w="951" w:type="pct"/>
          </w:tcPr>
          <w:p w14:paraId="3B2FFDA7"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Normal</w:t>
            </w:r>
          </w:p>
        </w:tc>
        <w:tc>
          <w:tcPr>
            <w:tcW w:w="2177" w:type="pct"/>
          </w:tcPr>
          <w:p w14:paraId="3B22B5CD" w14:textId="77777777" w:rsidR="00CF6588" w:rsidRPr="00F44322" w:rsidRDefault="00CF6588" w:rsidP="00585E27">
            <w:pPr>
              <w:rPr>
                <w:rFonts w:asciiTheme="majorHAnsi" w:hAnsiTheme="majorHAnsi" w:cstheme="majorHAnsi"/>
                <w:lang w:val="en-GB"/>
              </w:rPr>
            </w:pPr>
            <w:r w:rsidRPr="00F44322">
              <w:rPr>
                <w:rFonts w:asciiTheme="majorHAnsi" w:hAnsiTheme="majorHAnsi" w:cstheme="majorHAnsi"/>
                <w:lang w:val="en-GB"/>
              </w:rPr>
              <w:t>Maximum 24 hours</w:t>
            </w:r>
          </w:p>
        </w:tc>
      </w:tr>
    </w:tbl>
    <w:p w14:paraId="5BEABC11" w14:textId="77777777" w:rsidR="00E60BE0" w:rsidRPr="00F44322" w:rsidRDefault="00E60BE0" w:rsidP="006A1908">
      <w:pPr>
        <w:pStyle w:val="Heading1"/>
        <w:numPr>
          <w:ilvl w:val="0"/>
          <w:numId w:val="22"/>
        </w:numPr>
        <w:spacing w:line="276" w:lineRule="auto"/>
        <w:jc w:val="both"/>
        <w:rPr>
          <w:rFonts w:cstheme="majorHAnsi"/>
          <w:sz w:val="22"/>
        </w:rPr>
      </w:pPr>
      <w:bookmarkStart w:id="50" w:name="_Toc192071299"/>
      <w:bookmarkStart w:id="51" w:name="_Toc192683644"/>
      <w:r w:rsidRPr="00F44322">
        <w:rPr>
          <w:rFonts w:cstheme="majorHAnsi"/>
          <w:sz w:val="22"/>
        </w:rPr>
        <w:lastRenderedPageBreak/>
        <w:t>Supplier Performance Reporting</w:t>
      </w:r>
      <w:bookmarkEnd w:id="50"/>
      <w:bookmarkEnd w:id="51"/>
    </w:p>
    <w:p w14:paraId="20C20C6B" w14:textId="77777777" w:rsidR="00CF6588" w:rsidRPr="00F44322" w:rsidRDefault="00CF6588" w:rsidP="006A1908">
      <w:pPr>
        <w:pStyle w:val="ListParagraph"/>
        <w:numPr>
          <w:ilvl w:val="0"/>
          <w:numId w:val="20"/>
        </w:numPr>
        <w:rPr>
          <w:rFonts w:asciiTheme="majorHAnsi" w:hAnsiTheme="majorHAnsi" w:cstheme="majorHAnsi"/>
        </w:rPr>
      </w:pPr>
      <w:r w:rsidRPr="00F44322">
        <w:rPr>
          <w:rFonts w:asciiTheme="majorHAnsi" w:hAnsiTheme="majorHAnsi" w:cstheme="majorHAnsi"/>
        </w:rPr>
        <w:t xml:space="preserve">The bidder will have to submit Monthly reports containing the minimum information (Summary of server health; SLA contract status; Provide a report detailing the support tickets logged for the quarter, summary of server health. </w:t>
      </w:r>
    </w:p>
    <w:p w14:paraId="2E1A0BE8" w14:textId="0121204E" w:rsidR="00CF6588" w:rsidRPr="00F44322" w:rsidRDefault="00CF6588" w:rsidP="006A1908">
      <w:pPr>
        <w:pStyle w:val="ListParagraph"/>
        <w:numPr>
          <w:ilvl w:val="0"/>
          <w:numId w:val="20"/>
        </w:numPr>
        <w:rPr>
          <w:rFonts w:asciiTheme="majorHAnsi" w:hAnsiTheme="majorHAnsi" w:cstheme="majorHAnsi"/>
        </w:rPr>
      </w:pPr>
      <w:r w:rsidRPr="00F44322">
        <w:rPr>
          <w:rFonts w:asciiTheme="majorHAnsi" w:hAnsiTheme="majorHAnsi" w:cstheme="majorHAnsi"/>
        </w:rPr>
        <w:t xml:space="preserve">The bidder will have to attend Monthly meetings with SITA and ECDOT representatives. SITA representatives will schedule the meeting. This will be two (2) working days after the report has been </w:t>
      </w:r>
    </w:p>
    <w:p w14:paraId="656AC987" w14:textId="77777777" w:rsidR="00E60BE0" w:rsidRPr="00B80E89" w:rsidRDefault="00E60BE0" w:rsidP="006A1908">
      <w:pPr>
        <w:pStyle w:val="Heading1"/>
        <w:numPr>
          <w:ilvl w:val="0"/>
          <w:numId w:val="22"/>
        </w:numPr>
        <w:spacing w:line="276" w:lineRule="auto"/>
        <w:jc w:val="both"/>
        <w:rPr>
          <w:rFonts w:cstheme="majorHAnsi"/>
          <w:sz w:val="22"/>
        </w:rPr>
      </w:pPr>
      <w:bookmarkStart w:id="52" w:name="_Toc192071300"/>
      <w:bookmarkStart w:id="53" w:name="_Toc192683645"/>
      <w:r w:rsidRPr="00B80E89">
        <w:rPr>
          <w:rFonts w:cstheme="majorHAnsi"/>
          <w:sz w:val="22"/>
        </w:rPr>
        <w:t>Certification, Expertise and Qualification</w:t>
      </w:r>
      <w:bookmarkEnd w:id="52"/>
      <w:bookmarkEnd w:id="53"/>
    </w:p>
    <w:p w14:paraId="4CC23C0D" w14:textId="77777777" w:rsidR="00E60BE0" w:rsidRPr="00B80E89" w:rsidRDefault="00E60BE0" w:rsidP="00F44322">
      <w:pPr>
        <w:ind w:firstLine="567"/>
        <w:rPr>
          <w:rFonts w:asciiTheme="majorHAnsi" w:hAnsiTheme="majorHAnsi" w:cstheme="majorHAnsi"/>
        </w:rPr>
      </w:pPr>
      <w:r w:rsidRPr="00B80E89">
        <w:rPr>
          <w:rFonts w:asciiTheme="majorHAnsi" w:hAnsiTheme="majorHAnsi" w:cstheme="majorHAnsi"/>
        </w:rPr>
        <w:t>The bidder certifies that:</w:t>
      </w:r>
    </w:p>
    <w:p w14:paraId="18B04C40"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r w:rsidRPr="00B80E89">
        <w:rPr>
          <w:rFonts w:asciiTheme="majorHAnsi" w:eastAsiaTheme="minorHAnsi" w:hAnsiTheme="majorHAnsi" w:cstheme="majorHAnsi"/>
          <w:sz w:val="22"/>
          <w:szCs w:val="22"/>
        </w:rPr>
        <w:t>it has the necessary expertise, skill, qualifications and ability to undertake the work required in terms of the Statement of Work or Service Definition and;</w:t>
      </w:r>
    </w:p>
    <w:p w14:paraId="3E6A01C6"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bookmarkStart w:id="54" w:name="_Toc448483304"/>
      <w:r w:rsidRPr="00B80E89">
        <w:rPr>
          <w:rFonts w:asciiTheme="majorHAnsi" w:eastAsiaTheme="minorHAnsi" w:hAnsiTheme="majorHAnsi" w:cstheme="majorHAnsi"/>
          <w:sz w:val="22"/>
          <w:szCs w:val="22"/>
        </w:rPr>
        <w:t>it is committed to provide the Maintenance and Support Service Agreement for Performance Management &amp; Evaluation System; and</w:t>
      </w:r>
    </w:p>
    <w:p w14:paraId="03D2F08F"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r w:rsidRPr="00B80E89">
        <w:rPr>
          <w:rFonts w:asciiTheme="majorHAnsi" w:eastAsiaTheme="minorHAnsi" w:hAnsiTheme="majorHAnsi" w:cstheme="majorHAnsi"/>
          <w:sz w:val="22"/>
          <w:szCs w:val="22"/>
        </w:rPr>
        <w:t>perform all obligations detailed herein without any interruption to the SITA/ECDOT; and</w:t>
      </w:r>
    </w:p>
    <w:p w14:paraId="4E635971"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r w:rsidRPr="00B80E89">
        <w:rPr>
          <w:rFonts w:asciiTheme="majorHAnsi" w:eastAsiaTheme="minorHAnsi" w:hAnsiTheme="majorHAnsi" w:cstheme="majorHAnsi"/>
          <w:sz w:val="22"/>
          <w:szCs w:val="22"/>
        </w:rPr>
        <w:t>it has been certified for the Microsoft Certified: Power Platform Developer Associate or Microsoft Certified Partner and Services required.</w:t>
      </w:r>
    </w:p>
    <w:p w14:paraId="546B266E"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r w:rsidRPr="00B80E89">
        <w:rPr>
          <w:rFonts w:asciiTheme="majorHAnsi" w:eastAsiaTheme="minorHAnsi" w:hAnsiTheme="majorHAnsi" w:cstheme="majorHAnsi"/>
          <w:sz w:val="22"/>
          <w:szCs w:val="22"/>
        </w:rPr>
        <w:t>The supplier must provide the service in a professional and timely manner and in accordance with the practices and high professional standards used in well-managed operations performing services similar to the Services;</w:t>
      </w:r>
    </w:p>
    <w:p w14:paraId="2DAE36C2"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r w:rsidRPr="00B80E89">
        <w:rPr>
          <w:rFonts w:asciiTheme="majorHAnsi" w:eastAsiaTheme="minorHAnsi" w:hAnsiTheme="majorHAnsi" w:cstheme="majorHAnsi"/>
          <w:sz w:val="22"/>
          <w:szCs w:val="22"/>
        </w:rPr>
        <w:t>The supplier must perform the Services in the most cost-effective manner consistent with the level of quality and performance as defined in Statement of Work or Service Definition;</w:t>
      </w:r>
      <w:bookmarkEnd w:id="54"/>
    </w:p>
    <w:p w14:paraId="0F77806E" w14:textId="77777777" w:rsidR="00CF6588" w:rsidRPr="00B80E89" w:rsidRDefault="00CF6588" w:rsidP="00F44322">
      <w:pPr>
        <w:pStyle w:val="Specification"/>
        <w:numPr>
          <w:ilvl w:val="1"/>
          <w:numId w:val="5"/>
        </w:numPr>
        <w:spacing w:line="276" w:lineRule="auto"/>
        <w:ind w:left="1276" w:hanging="709"/>
        <w:jc w:val="both"/>
        <w:rPr>
          <w:rFonts w:asciiTheme="majorHAnsi" w:eastAsiaTheme="minorHAnsi" w:hAnsiTheme="majorHAnsi" w:cstheme="majorHAnsi"/>
          <w:sz w:val="22"/>
          <w:szCs w:val="22"/>
        </w:rPr>
      </w:pPr>
      <w:r w:rsidRPr="00B80E89">
        <w:rPr>
          <w:rFonts w:asciiTheme="majorHAnsi" w:eastAsiaTheme="minorHAnsi" w:hAnsiTheme="majorHAnsi" w:cstheme="majorHAnsi"/>
          <w:sz w:val="22"/>
          <w:szCs w:val="22"/>
        </w:rPr>
        <w:t>Microsoft Certified: Power Platform Developer Associate or Microsoft Certified Partner. The Supplier must ensure that work or service is performed by a person who is certified by Original Equipment Manufacturer or Original Software Manufacturer with 3-5 years’ experience in maintaining PowerApps platform.</w:t>
      </w:r>
    </w:p>
    <w:p w14:paraId="570E7155" w14:textId="77777777" w:rsidR="00BB2270" w:rsidRPr="00D162FC" w:rsidRDefault="00BB2270" w:rsidP="00BB2270">
      <w:pPr>
        <w:pStyle w:val="Specification"/>
        <w:spacing w:line="276" w:lineRule="auto"/>
        <w:ind w:left="1701"/>
        <w:jc w:val="both"/>
        <w:rPr>
          <w:rFonts w:eastAsiaTheme="minorHAnsi" w:cs="Calibri"/>
        </w:rPr>
      </w:pPr>
    </w:p>
    <w:p w14:paraId="1FFD60D1" w14:textId="77777777" w:rsidR="00CA731E" w:rsidRPr="00D162FC" w:rsidRDefault="00CA731E" w:rsidP="006A1908">
      <w:pPr>
        <w:pStyle w:val="Heading1"/>
        <w:numPr>
          <w:ilvl w:val="0"/>
          <w:numId w:val="22"/>
        </w:numPr>
        <w:spacing w:line="276" w:lineRule="auto"/>
        <w:jc w:val="both"/>
        <w:rPr>
          <w:rFonts w:ascii="Calibri" w:hAnsi="Calibri" w:cs="Calibri"/>
          <w:sz w:val="24"/>
          <w:szCs w:val="24"/>
        </w:rPr>
      </w:pPr>
      <w:bookmarkStart w:id="55" w:name="_Toc192071301"/>
      <w:bookmarkStart w:id="56" w:name="_Toc192683646"/>
      <w:r w:rsidRPr="00D162FC">
        <w:rPr>
          <w:rFonts w:ascii="Calibri" w:hAnsi="Calibri" w:cs="Calibri"/>
          <w:sz w:val="24"/>
          <w:szCs w:val="24"/>
        </w:rPr>
        <w:t>Logistical Conditions</w:t>
      </w:r>
      <w:bookmarkEnd w:id="55"/>
      <w:bookmarkEnd w:id="56"/>
    </w:p>
    <w:p w14:paraId="610E33A4" w14:textId="77777777" w:rsidR="00BB2270" w:rsidRPr="00F44322" w:rsidRDefault="00BB2270" w:rsidP="00BB2270">
      <w:pPr>
        <w:pStyle w:val="ListParagraph"/>
        <w:numPr>
          <w:ilvl w:val="0"/>
          <w:numId w:val="6"/>
        </w:numPr>
        <w:rPr>
          <w:rFonts w:asciiTheme="majorHAnsi" w:hAnsiTheme="majorHAnsi" w:cstheme="majorHAnsi"/>
          <w:b/>
          <w:bCs/>
        </w:rPr>
      </w:pPr>
      <w:r w:rsidRPr="00F44322">
        <w:rPr>
          <w:rFonts w:asciiTheme="majorHAnsi" w:hAnsiTheme="majorHAnsi" w:cstheme="majorHAnsi"/>
          <w:b/>
          <w:bCs/>
        </w:rPr>
        <w:t xml:space="preserve">Hours of Work  </w:t>
      </w:r>
    </w:p>
    <w:p w14:paraId="78E003C6" w14:textId="77777777" w:rsidR="00BB2270" w:rsidRPr="00F44322" w:rsidRDefault="00BB2270" w:rsidP="00BB2270">
      <w:pPr>
        <w:pStyle w:val="Specification"/>
        <w:ind w:left="567"/>
        <w:jc w:val="both"/>
        <w:rPr>
          <w:rFonts w:asciiTheme="majorHAnsi" w:eastAsiaTheme="minorHAnsi" w:hAnsiTheme="majorHAnsi" w:cstheme="majorHAnsi"/>
          <w:sz w:val="22"/>
          <w:szCs w:val="22"/>
        </w:rPr>
      </w:pPr>
      <w:r w:rsidRPr="00F44322">
        <w:rPr>
          <w:rFonts w:asciiTheme="majorHAnsi" w:eastAsiaTheme="minorHAnsi" w:hAnsiTheme="majorHAnsi" w:cstheme="majorHAnsi"/>
          <w:sz w:val="22"/>
          <w:szCs w:val="22"/>
        </w:rPr>
        <w:t xml:space="preserve">Hours of work. The Supplier must be available during normal Business hours/days from 08:00 – 16:30 from Monday to Friday. </w:t>
      </w:r>
    </w:p>
    <w:p w14:paraId="44FDC408" w14:textId="77777777" w:rsidR="00BB2270" w:rsidRPr="00F44322" w:rsidRDefault="00BB2270" w:rsidP="00BB2270">
      <w:pPr>
        <w:pStyle w:val="ListParagraph"/>
        <w:numPr>
          <w:ilvl w:val="0"/>
          <w:numId w:val="6"/>
        </w:numPr>
        <w:rPr>
          <w:rFonts w:asciiTheme="majorHAnsi" w:hAnsiTheme="majorHAnsi" w:cstheme="majorHAnsi"/>
          <w:b/>
          <w:bCs/>
        </w:rPr>
      </w:pPr>
      <w:r w:rsidRPr="00F44322">
        <w:rPr>
          <w:rFonts w:asciiTheme="majorHAnsi" w:hAnsiTheme="majorHAnsi" w:cstheme="majorHAnsi"/>
          <w:b/>
          <w:bCs/>
        </w:rPr>
        <w:t>Client environment</w:t>
      </w:r>
    </w:p>
    <w:p w14:paraId="56563F8C" w14:textId="77777777" w:rsidR="00BB2270" w:rsidRPr="00F44322" w:rsidRDefault="00BB2270" w:rsidP="00BB2270">
      <w:pPr>
        <w:pStyle w:val="Specification"/>
        <w:ind w:left="567"/>
        <w:jc w:val="both"/>
        <w:rPr>
          <w:rFonts w:asciiTheme="majorHAnsi" w:eastAsiaTheme="minorHAnsi" w:hAnsiTheme="majorHAnsi" w:cstheme="majorHAnsi"/>
          <w:sz w:val="22"/>
          <w:szCs w:val="22"/>
        </w:rPr>
      </w:pPr>
      <w:r w:rsidRPr="00F44322">
        <w:rPr>
          <w:rFonts w:asciiTheme="majorHAnsi" w:eastAsiaTheme="minorHAnsi" w:hAnsiTheme="majorHAnsi" w:cstheme="majorHAnsi"/>
          <w:sz w:val="22"/>
          <w:szCs w:val="22"/>
        </w:rPr>
        <w:t>In the event that SITA/ECDOT grants the Supplier permission to access SITA/ECDOT’s Environment including hardware, software, data, and/or telecommunication facilities, the Supplier must adhere to SITA/ECOT’s relevant policies and procedures (which policy and procedures are available to the Supplier on request) or in the absence of such policy and procedures, in terms of, best industry practice.</w:t>
      </w:r>
    </w:p>
    <w:p w14:paraId="45D0B321" w14:textId="77777777" w:rsidR="00BB2270" w:rsidRPr="00F44322" w:rsidRDefault="00BB2270" w:rsidP="00BB2270">
      <w:pPr>
        <w:pStyle w:val="ListParagraph"/>
        <w:numPr>
          <w:ilvl w:val="0"/>
          <w:numId w:val="6"/>
        </w:numPr>
        <w:rPr>
          <w:rFonts w:asciiTheme="majorHAnsi" w:hAnsiTheme="majorHAnsi" w:cstheme="majorHAnsi"/>
          <w:b/>
          <w:bCs/>
        </w:rPr>
      </w:pPr>
      <w:r w:rsidRPr="00F44322">
        <w:rPr>
          <w:rFonts w:asciiTheme="majorHAnsi" w:hAnsiTheme="majorHAnsi" w:cstheme="majorHAnsi"/>
          <w:b/>
          <w:bCs/>
        </w:rPr>
        <w:t>Tools of Trade</w:t>
      </w:r>
    </w:p>
    <w:p w14:paraId="7274C796" w14:textId="77777777" w:rsidR="00BB2270" w:rsidRPr="00F44322" w:rsidRDefault="00BB2270" w:rsidP="00BB2270">
      <w:pPr>
        <w:pStyle w:val="Specification"/>
        <w:ind w:left="567"/>
        <w:jc w:val="both"/>
        <w:rPr>
          <w:rFonts w:asciiTheme="majorHAnsi" w:eastAsiaTheme="minorHAnsi" w:hAnsiTheme="majorHAnsi" w:cstheme="majorHAnsi"/>
          <w:sz w:val="22"/>
          <w:szCs w:val="22"/>
        </w:rPr>
      </w:pPr>
      <w:r w:rsidRPr="00F44322">
        <w:rPr>
          <w:rFonts w:asciiTheme="majorHAnsi" w:eastAsiaTheme="minorHAnsi" w:hAnsiTheme="majorHAnsi" w:cstheme="majorHAnsi"/>
          <w:sz w:val="22"/>
          <w:szCs w:val="22"/>
        </w:rPr>
        <w:t>The Supplier is expected to use its own resources (cell phone, laptops etc) to communicate with its own offices or outside of the SITA/Client buildings, including all tools and equipment to render the services effectively.</w:t>
      </w:r>
    </w:p>
    <w:p w14:paraId="0519B417" w14:textId="77777777" w:rsidR="00BB2270" w:rsidRPr="00F44322" w:rsidRDefault="00BB2270" w:rsidP="00BB2270">
      <w:pPr>
        <w:pStyle w:val="ListParagraph"/>
        <w:numPr>
          <w:ilvl w:val="0"/>
          <w:numId w:val="6"/>
        </w:numPr>
        <w:rPr>
          <w:rFonts w:asciiTheme="majorHAnsi" w:hAnsiTheme="majorHAnsi" w:cstheme="majorHAnsi"/>
          <w:b/>
          <w:bCs/>
        </w:rPr>
      </w:pPr>
      <w:r w:rsidRPr="00F44322">
        <w:rPr>
          <w:rFonts w:asciiTheme="majorHAnsi" w:hAnsiTheme="majorHAnsi" w:cstheme="majorHAnsi"/>
          <w:b/>
          <w:bCs/>
        </w:rPr>
        <w:t xml:space="preserve">On-site and Remote Support </w:t>
      </w:r>
    </w:p>
    <w:p w14:paraId="461E8DBA" w14:textId="77777777" w:rsidR="00BB2270" w:rsidRPr="00F44322" w:rsidRDefault="00BB2270" w:rsidP="00BB2270">
      <w:pPr>
        <w:pStyle w:val="Specification"/>
        <w:ind w:left="567"/>
        <w:jc w:val="both"/>
        <w:rPr>
          <w:rFonts w:asciiTheme="majorHAnsi" w:eastAsiaTheme="minorHAnsi" w:hAnsiTheme="majorHAnsi" w:cstheme="majorHAnsi"/>
          <w:sz w:val="22"/>
          <w:szCs w:val="22"/>
        </w:rPr>
      </w:pPr>
      <w:r w:rsidRPr="00F44322">
        <w:rPr>
          <w:rFonts w:asciiTheme="majorHAnsi" w:eastAsiaTheme="minorHAnsi" w:hAnsiTheme="majorHAnsi" w:cstheme="majorHAnsi"/>
          <w:sz w:val="22"/>
          <w:szCs w:val="22"/>
        </w:rPr>
        <w:t xml:space="preserve">The Supplier must give off-site and remote support, and only when off-site support is not sufficient, then on-site support will be required upon approval by SITA/ ECDOT representative. </w:t>
      </w:r>
    </w:p>
    <w:p w14:paraId="1D2FFB54" w14:textId="77777777" w:rsidR="00BB2270" w:rsidRPr="00F44322" w:rsidRDefault="00BB2270" w:rsidP="00BB2270">
      <w:pPr>
        <w:pStyle w:val="ListParagraph"/>
        <w:numPr>
          <w:ilvl w:val="0"/>
          <w:numId w:val="6"/>
        </w:numPr>
        <w:rPr>
          <w:rFonts w:asciiTheme="majorHAnsi" w:hAnsiTheme="majorHAnsi" w:cstheme="majorHAnsi"/>
          <w:b/>
          <w:bCs/>
        </w:rPr>
      </w:pPr>
      <w:r w:rsidRPr="00F44322">
        <w:rPr>
          <w:rFonts w:asciiTheme="majorHAnsi" w:hAnsiTheme="majorHAnsi" w:cstheme="majorHAnsi"/>
          <w:b/>
          <w:bCs/>
        </w:rPr>
        <w:lastRenderedPageBreak/>
        <w:t xml:space="preserve">Support and Help Desk </w:t>
      </w:r>
    </w:p>
    <w:p w14:paraId="54C9886D" w14:textId="77777777" w:rsidR="00BB2270" w:rsidRPr="00BB2270" w:rsidRDefault="00BB2270" w:rsidP="00BB2270">
      <w:pPr>
        <w:pStyle w:val="Specification"/>
        <w:ind w:left="567"/>
        <w:jc w:val="both"/>
        <w:rPr>
          <w:rFonts w:eastAsiaTheme="minorHAnsi" w:cs="Calibri"/>
        </w:rPr>
      </w:pPr>
      <w:r w:rsidRPr="00F44322">
        <w:rPr>
          <w:rFonts w:asciiTheme="majorHAnsi" w:eastAsiaTheme="minorHAnsi" w:hAnsiTheme="majorHAnsi" w:cstheme="majorHAnsi"/>
          <w:sz w:val="22"/>
          <w:szCs w:val="22"/>
        </w:rPr>
        <w:t>The Supplier must provide a support/help desk, to which all support requirements must be reported to, in order to ensure that appropriate action is taken by the Supplier</w:t>
      </w:r>
      <w:r w:rsidRPr="00BB2270">
        <w:rPr>
          <w:rFonts w:eastAsiaTheme="minorHAnsi" w:cs="Calibri"/>
        </w:rPr>
        <w:t>.</w:t>
      </w:r>
    </w:p>
    <w:p w14:paraId="13FD5900" w14:textId="2F6F6F51" w:rsidR="00DB2597" w:rsidRPr="00BB2270" w:rsidRDefault="00F2583E" w:rsidP="006A1908">
      <w:pPr>
        <w:pStyle w:val="Heading1"/>
        <w:numPr>
          <w:ilvl w:val="0"/>
          <w:numId w:val="22"/>
        </w:numPr>
        <w:spacing w:line="276" w:lineRule="auto"/>
        <w:jc w:val="both"/>
        <w:rPr>
          <w:rFonts w:ascii="Calibri" w:hAnsi="Calibri" w:cs="Calibri"/>
          <w:sz w:val="24"/>
          <w:szCs w:val="24"/>
        </w:rPr>
      </w:pPr>
      <w:bookmarkStart w:id="57" w:name="_Toc192071302"/>
      <w:bookmarkStart w:id="58" w:name="_Toc192683647"/>
      <w:r w:rsidRPr="00D162FC">
        <w:rPr>
          <w:rFonts w:ascii="Calibri" w:hAnsi="Calibri" w:cs="Calibri"/>
          <w:sz w:val="24"/>
          <w:szCs w:val="24"/>
        </w:rPr>
        <w:t>Regulatory, Quality and Standards</w:t>
      </w:r>
      <w:bookmarkStart w:id="59" w:name="_Hlk177476730"/>
      <w:bookmarkEnd w:id="57"/>
      <w:bookmarkEnd w:id="58"/>
    </w:p>
    <w:p w14:paraId="794C101E" w14:textId="77777777" w:rsidR="00E9651E" w:rsidRPr="00F44322" w:rsidRDefault="00DB2597" w:rsidP="006A1908">
      <w:pPr>
        <w:pStyle w:val="Specification"/>
        <w:numPr>
          <w:ilvl w:val="1"/>
          <w:numId w:val="38"/>
        </w:numPr>
        <w:spacing w:line="276" w:lineRule="auto"/>
        <w:jc w:val="both"/>
        <w:rPr>
          <w:rFonts w:asciiTheme="majorHAnsi" w:eastAsiaTheme="minorHAnsi" w:hAnsiTheme="majorHAnsi" w:cstheme="majorHAnsi"/>
          <w:sz w:val="22"/>
          <w:szCs w:val="22"/>
          <w:lang w:val="en-US"/>
        </w:rPr>
      </w:pPr>
      <w:r w:rsidRPr="00F44322">
        <w:rPr>
          <w:rFonts w:asciiTheme="majorHAnsi" w:eastAsiaTheme="minorHAnsi" w:hAnsiTheme="majorHAnsi" w:cstheme="majorHAnsi"/>
          <w:sz w:val="22"/>
          <w:szCs w:val="22"/>
          <w:lang w:val="en-US"/>
        </w:rPr>
        <w:t xml:space="preserve">The bidder must for the duration of the contract ensure </w:t>
      </w:r>
      <w:r w:rsidR="000E50F9" w:rsidRPr="00F44322">
        <w:rPr>
          <w:rFonts w:asciiTheme="majorHAnsi" w:eastAsiaTheme="minorHAnsi" w:hAnsiTheme="majorHAnsi" w:cstheme="majorHAnsi"/>
          <w:sz w:val="22"/>
          <w:szCs w:val="22"/>
          <w:lang w:val="en-US"/>
        </w:rPr>
        <w:t>compliance with the</w:t>
      </w:r>
      <w:r w:rsidRPr="00F44322">
        <w:rPr>
          <w:rFonts w:asciiTheme="majorHAnsi" w:eastAsiaTheme="minorHAnsi" w:hAnsiTheme="majorHAnsi" w:cstheme="majorHAnsi"/>
          <w:sz w:val="22"/>
          <w:szCs w:val="22"/>
          <w:lang w:val="en-US"/>
        </w:rPr>
        <w:t xml:space="preserve"> Protection of Personal Information Act (POPIA)</w:t>
      </w:r>
      <w:r w:rsidR="00E9651E" w:rsidRPr="00F44322">
        <w:rPr>
          <w:rFonts w:asciiTheme="majorHAnsi" w:eastAsiaTheme="minorHAnsi" w:hAnsiTheme="majorHAnsi" w:cstheme="majorHAnsi"/>
          <w:sz w:val="22"/>
          <w:szCs w:val="22"/>
          <w:lang w:val="en-US"/>
        </w:rPr>
        <w:t xml:space="preserve"> and Promotion of Access to Information Act (PAIA)</w:t>
      </w:r>
    </w:p>
    <w:p w14:paraId="761334CC" w14:textId="77777777" w:rsidR="00F2583E" w:rsidRPr="00D162FC" w:rsidRDefault="00F2583E" w:rsidP="006A1908">
      <w:pPr>
        <w:pStyle w:val="Heading1"/>
        <w:numPr>
          <w:ilvl w:val="0"/>
          <w:numId w:val="22"/>
        </w:numPr>
        <w:spacing w:line="276" w:lineRule="auto"/>
        <w:jc w:val="both"/>
        <w:rPr>
          <w:rFonts w:ascii="Calibri" w:hAnsi="Calibri" w:cs="Calibri"/>
          <w:sz w:val="24"/>
          <w:szCs w:val="24"/>
        </w:rPr>
      </w:pPr>
      <w:bookmarkStart w:id="60" w:name="_Toc192071303"/>
      <w:bookmarkStart w:id="61" w:name="_Toc192683648"/>
      <w:bookmarkEnd w:id="59"/>
      <w:r w:rsidRPr="00D162FC">
        <w:rPr>
          <w:rFonts w:ascii="Calibri" w:hAnsi="Calibri" w:cs="Calibri"/>
          <w:sz w:val="24"/>
          <w:szCs w:val="24"/>
        </w:rPr>
        <w:t>Personnel Security Clearance</w:t>
      </w:r>
      <w:bookmarkEnd w:id="60"/>
      <w:bookmarkEnd w:id="61"/>
    </w:p>
    <w:p w14:paraId="59DD7782" w14:textId="77777777" w:rsidR="00D162FC" w:rsidRPr="00F44322" w:rsidRDefault="00D162FC" w:rsidP="006A1908">
      <w:pPr>
        <w:numPr>
          <w:ilvl w:val="1"/>
          <w:numId w:val="23"/>
        </w:numPr>
        <w:tabs>
          <w:tab w:val="clear" w:pos="1134"/>
        </w:tabs>
        <w:rPr>
          <w:rFonts w:asciiTheme="majorHAnsi" w:hAnsiTheme="majorHAnsi" w:cstheme="majorHAnsi"/>
        </w:rPr>
      </w:pPr>
      <w:r w:rsidRPr="00F44322">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03EAABE" w14:textId="060E949E" w:rsidR="00D162FC" w:rsidRPr="00F44322" w:rsidRDefault="00D162FC" w:rsidP="006A1908">
      <w:pPr>
        <w:numPr>
          <w:ilvl w:val="2"/>
          <w:numId w:val="24"/>
        </w:numPr>
        <w:ind w:left="1701"/>
        <w:rPr>
          <w:rFonts w:asciiTheme="majorHAnsi" w:hAnsiTheme="majorHAnsi" w:cstheme="majorHAnsi"/>
        </w:rPr>
      </w:pPr>
      <w:r w:rsidRPr="00F44322">
        <w:rPr>
          <w:rFonts w:asciiTheme="majorHAnsi" w:hAnsiTheme="majorHAnsi" w:cstheme="majorHAnsi"/>
        </w:rPr>
        <w:t xml:space="preserve">Copy of company registration </w:t>
      </w:r>
      <w:r w:rsidR="00F44322" w:rsidRPr="00F44322">
        <w:rPr>
          <w:rFonts w:asciiTheme="majorHAnsi" w:hAnsiTheme="majorHAnsi" w:cstheme="majorHAnsi"/>
        </w:rPr>
        <w:t>documentation.</w:t>
      </w:r>
    </w:p>
    <w:p w14:paraId="1F28FFCF" w14:textId="77777777" w:rsidR="00D162FC" w:rsidRPr="00F44322" w:rsidRDefault="00D162FC" w:rsidP="006A1908">
      <w:pPr>
        <w:numPr>
          <w:ilvl w:val="2"/>
          <w:numId w:val="24"/>
        </w:numPr>
        <w:ind w:left="1701"/>
        <w:rPr>
          <w:rFonts w:asciiTheme="majorHAnsi" w:hAnsiTheme="majorHAnsi" w:cstheme="majorHAnsi"/>
        </w:rPr>
      </w:pPr>
      <w:r w:rsidRPr="00F44322">
        <w:rPr>
          <w:rFonts w:asciiTheme="majorHAnsi" w:hAnsiTheme="majorHAnsi" w:cstheme="majorHAnsi"/>
        </w:rPr>
        <w:t>Copy(</w:t>
      </w:r>
      <w:proofErr w:type="spellStart"/>
      <w:r w:rsidRPr="00F44322">
        <w:rPr>
          <w:rFonts w:asciiTheme="majorHAnsi" w:hAnsiTheme="majorHAnsi" w:cstheme="majorHAnsi"/>
        </w:rPr>
        <w:t>ies</w:t>
      </w:r>
      <w:proofErr w:type="spellEnd"/>
      <w:r w:rsidRPr="00F44322">
        <w:rPr>
          <w:rFonts w:asciiTheme="majorHAnsi" w:hAnsiTheme="majorHAnsi" w:cstheme="majorHAnsi"/>
        </w:rPr>
        <w:t xml:space="preserve">) of identity documentation of Director(s), Member(s) or Trustee(s); </w:t>
      </w:r>
    </w:p>
    <w:p w14:paraId="02EA784D" w14:textId="77777777" w:rsidR="00D162FC" w:rsidRPr="00F44322" w:rsidRDefault="00D162FC" w:rsidP="006A1908">
      <w:pPr>
        <w:numPr>
          <w:ilvl w:val="2"/>
          <w:numId w:val="24"/>
        </w:numPr>
        <w:ind w:left="1701"/>
        <w:rPr>
          <w:rFonts w:asciiTheme="majorHAnsi" w:hAnsiTheme="majorHAnsi" w:cstheme="majorHAnsi"/>
        </w:rPr>
      </w:pPr>
      <w:r w:rsidRPr="00F44322">
        <w:rPr>
          <w:rFonts w:asciiTheme="majorHAnsi" w:hAnsiTheme="majorHAnsi" w:cstheme="majorHAnsi"/>
        </w:rPr>
        <w:t xml:space="preserve">Copy of valid tax clearance certificate. </w:t>
      </w:r>
    </w:p>
    <w:p w14:paraId="7815DC1D" w14:textId="77777777" w:rsidR="00B26730" w:rsidRPr="00F44322" w:rsidRDefault="00D162FC" w:rsidP="006A1908">
      <w:pPr>
        <w:numPr>
          <w:ilvl w:val="1"/>
          <w:numId w:val="23"/>
        </w:numPr>
        <w:tabs>
          <w:tab w:val="clear" w:pos="1134"/>
        </w:tabs>
        <w:rPr>
          <w:rFonts w:asciiTheme="majorHAnsi" w:hAnsiTheme="majorHAnsi" w:cstheme="majorHAnsi"/>
        </w:rPr>
      </w:pPr>
      <w:r w:rsidRPr="00F44322">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w:t>
      </w:r>
      <w:r w:rsidR="00B26730" w:rsidRPr="00F44322">
        <w:rPr>
          <w:rFonts w:asciiTheme="majorHAnsi" w:hAnsiTheme="majorHAnsi" w:cstheme="majorHAnsi"/>
          <w:bCs/>
        </w:rPr>
        <w:t xml:space="preserve">for the officers </w:t>
      </w:r>
      <w:r w:rsidRPr="00F44322">
        <w:rPr>
          <w:rFonts w:asciiTheme="majorHAnsi" w:hAnsiTheme="majorHAnsi" w:cstheme="majorHAnsi"/>
          <w:bCs/>
        </w:rPr>
        <w:t xml:space="preserve">is conducted by </w:t>
      </w:r>
      <w:r w:rsidR="00B26730" w:rsidRPr="00F44322">
        <w:rPr>
          <w:rFonts w:asciiTheme="majorHAnsi" w:hAnsiTheme="majorHAnsi" w:cstheme="majorHAnsi"/>
          <w:bCs/>
        </w:rPr>
        <w:t xml:space="preserve">the service provider and </w:t>
      </w:r>
      <w:r w:rsidRPr="00F44322">
        <w:rPr>
          <w:rFonts w:asciiTheme="majorHAnsi" w:hAnsiTheme="majorHAnsi" w:cstheme="majorHAnsi"/>
          <w:bCs/>
        </w:rPr>
        <w:t xml:space="preserve">SITA in order to ensure that individuals meet the minimum-security requirements and also to verify personal information. The supplier will be required to replace any employee(s) who is found to be not suitable after the conduct of the security screening. </w:t>
      </w:r>
    </w:p>
    <w:p w14:paraId="79AA42F0" w14:textId="77777777" w:rsidR="00D162FC" w:rsidRPr="00F44322" w:rsidRDefault="00B26730" w:rsidP="006A1908">
      <w:pPr>
        <w:numPr>
          <w:ilvl w:val="1"/>
          <w:numId w:val="23"/>
        </w:numPr>
        <w:tabs>
          <w:tab w:val="clear" w:pos="1134"/>
        </w:tabs>
        <w:rPr>
          <w:rFonts w:asciiTheme="majorHAnsi" w:hAnsiTheme="majorHAnsi" w:cstheme="majorHAnsi"/>
        </w:rPr>
      </w:pPr>
      <w:r w:rsidRPr="00F44322">
        <w:rPr>
          <w:rFonts w:asciiTheme="majorHAnsi" w:hAnsiTheme="majorHAnsi" w:cstheme="majorHAnsi"/>
          <w:bCs/>
        </w:rPr>
        <w:t xml:space="preserve">The suitable checks will be done by SITA to ensure the company status is in accordance. </w:t>
      </w:r>
      <w:r w:rsidR="00D162FC" w:rsidRPr="00F44322">
        <w:rPr>
          <w:rFonts w:asciiTheme="majorHAnsi" w:hAnsiTheme="majorHAnsi" w:cstheme="majorHAnsi"/>
          <w:bCs/>
        </w:rPr>
        <w:t>The following documentation will be required for the security suitability check:</w:t>
      </w:r>
    </w:p>
    <w:p w14:paraId="13D6F271" w14:textId="4D72A186" w:rsidR="00D162FC" w:rsidRPr="00F44322" w:rsidRDefault="00D162FC" w:rsidP="006A1908">
      <w:pPr>
        <w:numPr>
          <w:ilvl w:val="4"/>
          <w:numId w:val="25"/>
        </w:numPr>
        <w:ind w:left="1701"/>
        <w:rPr>
          <w:rFonts w:asciiTheme="majorHAnsi" w:hAnsiTheme="majorHAnsi" w:cstheme="majorHAnsi"/>
        </w:rPr>
      </w:pPr>
      <w:r w:rsidRPr="00F44322">
        <w:rPr>
          <w:rFonts w:asciiTheme="majorHAnsi" w:hAnsiTheme="majorHAnsi" w:cstheme="majorHAnsi"/>
        </w:rPr>
        <w:t xml:space="preserve">Copy of identity </w:t>
      </w:r>
      <w:r w:rsidR="00F44322" w:rsidRPr="00F44322">
        <w:rPr>
          <w:rFonts w:asciiTheme="majorHAnsi" w:hAnsiTheme="majorHAnsi" w:cstheme="majorHAnsi"/>
        </w:rPr>
        <w:t>document.</w:t>
      </w:r>
    </w:p>
    <w:p w14:paraId="381F9944" w14:textId="6682736B" w:rsidR="00D162FC" w:rsidRPr="00F44322" w:rsidRDefault="00D162FC" w:rsidP="006A1908">
      <w:pPr>
        <w:numPr>
          <w:ilvl w:val="4"/>
          <w:numId w:val="25"/>
        </w:numPr>
        <w:ind w:left="1701"/>
        <w:rPr>
          <w:rFonts w:asciiTheme="majorHAnsi" w:hAnsiTheme="majorHAnsi" w:cstheme="majorHAnsi"/>
        </w:rPr>
      </w:pPr>
      <w:r w:rsidRPr="00F44322">
        <w:rPr>
          <w:rFonts w:asciiTheme="majorHAnsi" w:hAnsiTheme="majorHAnsi" w:cstheme="majorHAnsi"/>
        </w:rPr>
        <w:t>Copy(</w:t>
      </w:r>
      <w:proofErr w:type="spellStart"/>
      <w:r w:rsidRPr="00F44322">
        <w:rPr>
          <w:rFonts w:asciiTheme="majorHAnsi" w:hAnsiTheme="majorHAnsi" w:cstheme="majorHAnsi"/>
        </w:rPr>
        <w:t>ies</w:t>
      </w:r>
      <w:proofErr w:type="spellEnd"/>
      <w:r w:rsidRPr="00F44322">
        <w:rPr>
          <w:rFonts w:asciiTheme="majorHAnsi" w:hAnsiTheme="majorHAnsi" w:cstheme="majorHAnsi"/>
        </w:rPr>
        <w:t xml:space="preserve">) of qualification(s) if SITA requires verification </w:t>
      </w:r>
      <w:r w:rsidR="00F44322" w:rsidRPr="00F44322">
        <w:rPr>
          <w:rFonts w:asciiTheme="majorHAnsi" w:hAnsiTheme="majorHAnsi" w:cstheme="majorHAnsi"/>
        </w:rPr>
        <w:t>thereof.</w:t>
      </w:r>
    </w:p>
    <w:p w14:paraId="2F4792BB" w14:textId="5C0BBD29" w:rsidR="00D162FC" w:rsidRPr="00F44322" w:rsidRDefault="00D162FC" w:rsidP="006A1908">
      <w:pPr>
        <w:numPr>
          <w:ilvl w:val="4"/>
          <w:numId w:val="25"/>
        </w:numPr>
        <w:ind w:left="1701"/>
        <w:rPr>
          <w:rFonts w:asciiTheme="majorHAnsi" w:hAnsiTheme="majorHAnsi" w:cstheme="majorHAnsi"/>
        </w:rPr>
      </w:pPr>
      <w:r w:rsidRPr="00F44322">
        <w:rPr>
          <w:rFonts w:asciiTheme="majorHAnsi" w:hAnsiTheme="majorHAnsi" w:cstheme="majorHAnsi"/>
        </w:rPr>
        <w:t xml:space="preserve">Fingerprints – will be taken </w:t>
      </w:r>
      <w:r w:rsidR="00F44322" w:rsidRPr="00F44322">
        <w:rPr>
          <w:rFonts w:asciiTheme="majorHAnsi" w:hAnsiTheme="majorHAnsi" w:cstheme="majorHAnsi"/>
        </w:rPr>
        <w:t>electronically.</w:t>
      </w:r>
    </w:p>
    <w:p w14:paraId="67D4DF48" w14:textId="77777777" w:rsidR="00D162FC" w:rsidRPr="00F44322" w:rsidRDefault="00D162FC" w:rsidP="006A1908">
      <w:pPr>
        <w:numPr>
          <w:ilvl w:val="4"/>
          <w:numId w:val="25"/>
        </w:numPr>
        <w:ind w:left="1701"/>
        <w:rPr>
          <w:rFonts w:asciiTheme="majorHAnsi" w:hAnsiTheme="majorHAnsi" w:cstheme="majorHAnsi"/>
        </w:rPr>
      </w:pPr>
      <w:r w:rsidRPr="00F44322">
        <w:rPr>
          <w:rFonts w:asciiTheme="majorHAnsi" w:hAnsiTheme="majorHAnsi" w:cstheme="majorHAnsi"/>
        </w:rPr>
        <w:t xml:space="preserve">Signed consent form for the conduct of background checks. </w:t>
      </w:r>
    </w:p>
    <w:p w14:paraId="6C86B4B4" w14:textId="77777777" w:rsidR="00D162FC" w:rsidRPr="00F44322" w:rsidRDefault="00D162FC" w:rsidP="006A1908">
      <w:pPr>
        <w:numPr>
          <w:ilvl w:val="1"/>
          <w:numId w:val="23"/>
        </w:numPr>
        <w:tabs>
          <w:tab w:val="clear" w:pos="1134"/>
        </w:tabs>
        <w:rPr>
          <w:rFonts w:asciiTheme="majorHAnsi" w:hAnsiTheme="majorHAnsi" w:cstheme="majorHAnsi"/>
        </w:rPr>
      </w:pPr>
      <w:r w:rsidRPr="00F44322">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6CF5EA5" w14:textId="364CDFEB" w:rsidR="00D162FC" w:rsidRPr="00B80E89" w:rsidRDefault="00D162FC" w:rsidP="006A1908">
      <w:pPr>
        <w:numPr>
          <w:ilvl w:val="4"/>
          <w:numId w:val="26"/>
        </w:numPr>
        <w:ind w:left="1701"/>
        <w:rPr>
          <w:rFonts w:asciiTheme="majorHAnsi" w:hAnsiTheme="majorHAnsi" w:cstheme="majorHAnsi"/>
        </w:rPr>
      </w:pPr>
      <w:r w:rsidRPr="00B80E89">
        <w:rPr>
          <w:rFonts w:asciiTheme="majorHAnsi" w:hAnsiTheme="majorHAnsi" w:cstheme="majorHAnsi"/>
        </w:rPr>
        <w:t xml:space="preserve">Completed Z204 or DD1057 security clearance application </w:t>
      </w:r>
      <w:r w:rsidR="00F44322" w:rsidRPr="00B80E89">
        <w:rPr>
          <w:rFonts w:asciiTheme="majorHAnsi" w:hAnsiTheme="majorHAnsi" w:cstheme="majorHAnsi"/>
        </w:rPr>
        <w:t>form.</w:t>
      </w:r>
    </w:p>
    <w:p w14:paraId="5C6EA027" w14:textId="5F015077" w:rsidR="00D162FC" w:rsidRPr="00B80E89" w:rsidRDefault="00F44322" w:rsidP="006A1908">
      <w:pPr>
        <w:numPr>
          <w:ilvl w:val="4"/>
          <w:numId w:val="26"/>
        </w:numPr>
        <w:ind w:left="1701"/>
        <w:rPr>
          <w:rFonts w:asciiTheme="majorHAnsi" w:hAnsiTheme="majorHAnsi" w:cstheme="majorHAnsi"/>
        </w:rPr>
      </w:pPr>
      <w:r w:rsidRPr="00B80E89">
        <w:rPr>
          <w:rFonts w:asciiTheme="majorHAnsi" w:hAnsiTheme="majorHAnsi" w:cstheme="majorHAnsi"/>
        </w:rPr>
        <w:t>Fingerprints.</w:t>
      </w:r>
    </w:p>
    <w:p w14:paraId="1B02EB8F" w14:textId="77777777" w:rsidR="00D162FC" w:rsidRPr="00B80E89" w:rsidRDefault="00D162FC" w:rsidP="006A1908">
      <w:pPr>
        <w:numPr>
          <w:ilvl w:val="4"/>
          <w:numId w:val="26"/>
        </w:numPr>
        <w:ind w:left="1701"/>
        <w:rPr>
          <w:rStyle w:val="Strong"/>
          <w:rFonts w:asciiTheme="majorHAnsi" w:hAnsiTheme="majorHAnsi" w:cstheme="majorHAnsi"/>
          <w:b w:val="0"/>
          <w:bCs w:val="0"/>
          <w:color w:val="FF0000"/>
        </w:rPr>
      </w:pPr>
      <w:r w:rsidRPr="00B80E89">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5A139C4C" w14:textId="77777777" w:rsidR="00F2583E" w:rsidRPr="00D162FC" w:rsidRDefault="004176AA" w:rsidP="006A1908">
      <w:pPr>
        <w:pStyle w:val="Heading1"/>
        <w:numPr>
          <w:ilvl w:val="0"/>
          <w:numId w:val="22"/>
        </w:numPr>
        <w:spacing w:line="276" w:lineRule="auto"/>
        <w:jc w:val="both"/>
        <w:rPr>
          <w:rFonts w:ascii="Calibri" w:hAnsi="Calibri" w:cs="Calibri"/>
          <w:sz w:val="24"/>
          <w:szCs w:val="24"/>
        </w:rPr>
      </w:pPr>
      <w:bookmarkStart w:id="62" w:name="_Toc192071304"/>
      <w:bookmarkStart w:id="63" w:name="_Toc192683649"/>
      <w:r w:rsidRPr="00D162FC">
        <w:rPr>
          <w:rFonts w:ascii="Calibri" w:hAnsi="Calibri" w:cs="Calibri"/>
          <w:sz w:val="24"/>
          <w:szCs w:val="24"/>
        </w:rPr>
        <w:lastRenderedPageBreak/>
        <w:t>Confidentiality and non -disclosure conditions</w:t>
      </w:r>
      <w:bookmarkEnd w:id="62"/>
      <w:bookmarkEnd w:id="63"/>
    </w:p>
    <w:p w14:paraId="3D5FF729" w14:textId="77777777" w:rsidR="00942B4A" w:rsidRPr="00F44322" w:rsidRDefault="004176AA" w:rsidP="00584284">
      <w:pPr>
        <w:pStyle w:val="ListParagraph"/>
        <w:numPr>
          <w:ilvl w:val="0"/>
          <w:numId w:val="7"/>
        </w:numPr>
        <w:rPr>
          <w:rFonts w:asciiTheme="majorHAnsi" w:hAnsiTheme="majorHAnsi" w:cstheme="majorHAnsi"/>
        </w:rPr>
      </w:pPr>
      <w:r w:rsidRPr="00F44322">
        <w:rPr>
          <w:rFonts w:asciiTheme="majorHAnsi" w:hAnsiTheme="majorHAnsi" w:cstheme="majorHAnsi"/>
        </w:rPr>
        <w:t>The Supplier, including its management and staff, must before commencement of the Contract, sign a non-disclosure agreement regarding Confidential Information</w:t>
      </w:r>
    </w:p>
    <w:p w14:paraId="2599BAC9" w14:textId="77777777" w:rsidR="00785040" w:rsidRPr="00F44322" w:rsidRDefault="00785040" w:rsidP="00584284">
      <w:pPr>
        <w:pStyle w:val="ListParagraph"/>
        <w:numPr>
          <w:ilvl w:val="0"/>
          <w:numId w:val="7"/>
        </w:numPr>
        <w:rPr>
          <w:rFonts w:asciiTheme="majorHAnsi" w:hAnsiTheme="majorHAnsi" w:cstheme="majorHAnsi"/>
        </w:rPr>
      </w:pPr>
      <w:r w:rsidRPr="00F44322">
        <w:rPr>
          <w:rFonts w:asciiTheme="majorHAnsi" w:hAnsiTheme="majorHAnsi" w:cstheme="maj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59F7129" w14:textId="77777777" w:rsidR="00785040" w:rsidRPr="00F44322" w:rsidRDefault="00F517F3" w:rsidP="00584284">
      <w:pPr>
        <w:pStyle w:val="ListParagraph"/>
        <w:numPr>
          <w:ilvl w:val="1"/>
          <w:numId w:val="7"/>
        </w:numPr>
        <w:rPr>
          <w:rFonts w:asciiTheme="majorHAnsi" w:hAnsiTheme="majorHAnsi" w:cstheme="majorHAnsi"/>
        </w:rPr>
      </w:pPr>
      <w:r w:rsidRPr="00F44322">
        <w:rPr>
          <w:rFonts w:asciiTheme="majorHAnsi" w:hAnsiTheme="majorHAnsi" w:cstheme="majorHAnsi"/>
        </w:rPr>
        <w:t>T</w:t>
      </w:r>
      <w:r w:rsidR="00785040" w:rsidRPr="00F44322">
        <w:rPr>
          <w:rFonts w:asciiTheme="majorHAnsi" w:hAnsiTheme="majorHAnsi" w:cstheme="majorHAnsi"/>
        </w:rPr>
        <w:t>he Promotion of Access to Information Act, 2000 (Act no. 2 of 2000);</w:t>
      </w:r>
    </w:p>
    <w:p w14:paraId="20C4F7F4"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clearly marked "Confidential" and which is provided by one Party to another Party in terms of this Contract;</w:t>
      </w:r>
    </w:p>
    <w:p w14:paraId="3F691F1C"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information or data, which one Party provides to another Party or to which a Party has access because of Services provided in terms of this Contract and in which a Party would have a reasonable expectation of confidentiality;</w:t>
      </w:r>
    </w:p>
    <w:p w14:paraId="3EDB5C59"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information provided by one Party to another Party in the course of contractual or other negotiations, which could reasonably be expected to prejudice the right of the non-disclosing Party;</w:t>
      </w:r>
    </w:p>
    <w:p w14:paraId="0072A0BF"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information, the disclosure of which could reasonably be expected to endanger a life or physical security of a person;</w:t>
      </w:r>
    </w:p>
    <w:p w14:paraId="488D6DC4"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technical, scientific, commercial, financial and market-related information, know-how and trade secrets of a Party;</w:t>
      </w:r>
    </w:p>
    <w:p w14:paraId="74B8E2C0"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73DFD04A"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6C46A07D" w14:textId="77777777" w:rsidR="00785040" w:rsidRPr="00F44322" w:rsidRDefault="00785040" w:rsidP="00584284">
      <w:pPr>
        <w:pStyle w:val="ListParagraph"/>
        <w:numPr>
          <w:ilvl w:val="1"/>
          <w:numId w:val="7"/>
        </w:numPr>
        <w:rPr>
          <w:rFonts w:asciiTheme="majorHAnsi" w:hAnsiTheme="majorHAnsi" w:cstheme="majorHAnsi"/>
        </w:rPr>
      </w:pPr>
      <w:r w:rsidRPr="00F44322">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C87D41E" w14:textId="77777777" w:rsidR="00785040" w:rsidRPr="00F44322" w:rsidRDefault="00785040" w:rsidP="00584284">
      <w:pPr>
        <w:pStyle w:val="ListParagraph"/>
        <w:numPr>
          <w:ilvl w:val="0"/>
          <w:numId w:val="7"/>
        </w:numPr>
        <w:rPr>
          <w:rFonts w:asciiTheme="majorHAnsi" w:hAnsiTheme="majorHAnsi" w:cstheme="majorHAnsi"/>
        </w:rPr>
      </w:pPr>
      <w:r w:rsidRPr="00F44322">
        <w:rPr>
          <w:rFonts w:asciiTheme="majorHAnsi" w:hAnsiTheme="majorHAnsi" w:cstheme="maj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31E174B7" w14:textId="77777777" w:rsidR="00785040" w:rsidRPr="00F44322" w:rsidRDefault="00785040" w:rsidP="00584284">
      <w:pPr>
        <w:pStyle w:val="ListParagraph"/>
        <w:numPr>
          <w:ilvl w:val="0"/>
          <w:numId w:val="7"/>
        </w:numPr>
        <w:rPr>
          <w:rFonts w:asciiTheme="majorHAnsi" w:hAnsiTheme="majorHAnsi" w:cstheme="majorHAnsi"/>
        </w:rPr>
      </w:pPr>
      <w:r w:rsidRPr="00F44322">
        <w:rPr>
          <w:rFonts w:asciiTheme="majorHAnsi" w:hAnsiTheme="majorHAnsi" w:cstheme="maj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1476706" w14:textId="77777777" w:rsidR="00785040" w:rsidRPr="00F44322" w:rsidRDefault="00785040" w:rsidP="00584284">
      <w:pPr>
        <w:pStyle w:val="ListParagraph"/>
        <w:numPr>
          <w:ilvl w:val="0"/>
          <w:numId w:val="7"/>
        </w:numPr>
        <w:rPr>
          <w:rFonts w:asciiTheme="majorHAnsi" w:hAnsiTheme="majorHAnsi" w:cstheme="majorHAnsi"/>
        </w:rPr>
      </w:pPr>
      <w:r w:rsidRPr="00F44322">
        <w:rPr>
          <w:rFonts w:asciiTheme="majorHAnsi" w:hAnsiTheme="majorHAnsi" w:cstheme="majorHAnsi"/>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B482327" w14:textId="77777777" w:rsidR="004176AA" w:rsidRPr="00C3260D" w:rsidRDefault="00785040" w:rsidP="006A1908">
      <w:pPr>
        <w:pStyle w:val="Heading1"/>
        <w:numPr>
          <w:ilvl w:val="0"/>
          <w:numId w:val="22"/>
        </w:numPr>
        <w:spacing w:line="276" w:lineRule="auto"/>
        <w:jc w:val="both"/>
        <w:rPr>
          <w:rFonts w:ascii="Calibri" w:hAnsi="Calibri" w:cs="Calibri"/>
          <w:sz w:val="24"/>
          <w:szCs w:val="24"/>
        </w:rPr>
      </w:pPr>
      <w:bookmarkStart w:id="64" w:name="_Toc192071305"/>
      <w:bookmarkStart w:id="65" w:name="_Toc192683650"/>
      <w:r w:rsidRPr="00C3260D">
        <w:rPr>
          <w:rFonts w:ascii="Calibri" w:hAnsi="Calibri" w:cs="Calibri"/>
          <w:sz w:val="24"/>
          <w:szCs w:val="24"/>
        </w:rPr>
        <w:t>Guarantee and warranties</w:t>
      </w:r>
      <w:bookmarkEnd w:id="64"/>
      <w:bookmarkEnd w:id="65"/>
    </w:p>
    <w:p w14:paraId="39795E11" w14:textId="77777777" w:rsidR="00785040" w:rsidRPr="00F44322" w:rsidRDefault="00785040" w:rsidP="00584284">
      <w:pPr>
        <w:pStyle w:val="ListParagraph"/>
        <w:numPr>
          <w:ilvl w:val="0"/>
          <w:numId w:val="8"/>
        </w:numPr>
        <w:rPr>
          <w:rFonts w:asciiTheme="majorHAnsi" w:hAnsiTheme="majorHAnsi" w:cstheme="majorHAnsi"/>
        </w:rPr>
      </w:pPr>
      <w:r w:rsidRPr="00F44322">
        <w:rPr>
          <w:rFonts w:asciiTheme="majorHAnsi" w:hAnsiTheme="majorHAnsi" w:cstheme="majorHAnsi"/>
        </w:rPr>
        <w:t>The supplier confirms that:</w:t>
      </w:r>
    </w:p>
    <w:p w14:paraId="001A9649" w14:textId="77777777" w:rsidR="00785040" w:rsidRPr="00F44322" w:rsidRDefault="00785040" w:rsidP="00584284">
      <w:pPr>
        <w:pStyle w:val="ListParagraph"/>
        <w:numPr>
          <w:ilvl w:val="1"/>
          <w:numId w:val="8"/>
        </w:numPr>
        <w:rPr>
          <w:rFonts w:asciiTheme="majorHAnsi" w:hAnsiTheme="majorHAnsi" w:cstheme="majorHAnsi"/>
        </w:rPr>
      </w:pPr>
      <w:r w:rsidRPr="00F44322">
        <w:rPr>
          <w:rFonts w:asciiTheme="majorHAnsi" w:hAnsiTheme="majorHAnsi" w:cstheme="majorHAnsi"/>
        </w:rPr>
        <w:t xml:space="preserve">The warranty of goods supplied under this contract remains valid for the duration of the contract after the goods were delivered, installed and commissioned with a sign off, including the </w:t>
      </w:r>
      <w:r w:rsidR="00E7030E" w:rsidRPr="00F44322">
        <w:rPr>
          <w:rFonts w:asciiTheme="majorHAnsi" w:hAnsiTheme="majorHAnsi" w:cstheme="majorHAnsi"/>
        </w:rPr>
        <w:t>client’s</w:t>
      </w:r>
      <w:r w:rsidRPr="00F44322">
        <w:rPr>
          <w:rFonts w:asciiTheme="majorHAnsi" w:hAnsiTheme="majorHAnsi" w:cstheme="majorHAnsi"/>
        </w:rPr>
        <w:t xml:space="preserve"> signature</w:t>
      </w:r>
    </w:p>
    <w:p w14:paraId="17041569" w14:textId="29DB19E8" w:rsidR="00785040" w:rsidRPr="00C3260D" w:rsidRDefault="00785040" w:rsidP="00584284">
      <w:pPr>
        <w:pStyle w:val="ListParagraph"/>
        <w:numPr>
          <w:ilvl w:val="1"/>
          <w:numId w:val="8"/>
        </w:numPr>
        <w:rPr>
          <w:rFonts w:ascii="Calibri" w:hAnsi="Calibri" w:cs="Calibri"/>
          <w:sz w:val="24"/>
          <w:szCs w:val="24"/>
        </w:rPr>
      </w:pPr>
      <w:r w:rsidRPr="00F44322">
        <w:rPr>
          <w:rFonts w:asciiTheme="majorHAnsi" w:hAnsiTheme="majorHAnsi" w:cstheme="majorHAnsi"/>
        </w:rPr>
        <w:t xml:space="preserve">as at Commencement Date, it has the rights, title and interest in </w:t>
      </w:r>
      <w:r w:rsidR="00E7030E" w:rsidRPr="00F44322">
        <w:rPr>
          <w:rFonts w:asciiTheme="majorHAnsi" w:hAnsiTheme="majorHAnsi" w:cstheme="majorHAnsi"/>
        </w:rPr>
        <w:t>and Services</w:t>
      </w:r>
      <w:r w:rsidRPr="00F44322">
        <w:rPr>
          <w:rFonts w:asciiTheme="majorHAnsi" w:hAnsiTheme="majorHAnsi" w:cstheme="majorHAnsi"/>
        </w:rPr>
        <w:t xml:space="preserve"> to deliver such Services in terms of the Contract and that such rights are free from any encumbrances </w:t>
      </w:r>
      <w:r w:rsidR="00E70F04" w:rsidRPr="00F44322">
        <w:rPr>
          <w:rFonts w:asciiTheme="majorHAnsi" w:hAnsiTheme="majorHAnsi" w:cstheme="majorHAnsi"/>
        </w:rPr>
        <w:t>whatsoever</w:t>
      </w:r>
      <w:r w:rsidR="00E70F04" w:rsidRPr="00C3260D">
        <w:rPr>
          <w:rFonts w:ascii="Calibri" w:hAnsi="Calibri" w:cs="Calibri"/>
          <w:sz w:val="24"/>
          <w:szCs w:val="24"/>
        </w:rPr>
        <w:t>.</w:t>
      </w:r>
    </w:p>
    <w:p w14:paraId="12B61B0A" w14:textId="77777777" w:rsidR="004176AA" w:rsidRPr="00C3260D" w:rsidRDefault="00785040" w:rsidP="006A1908">
      <w:pPr>
        <w:pStyle w:val="Heading1"/>
        <w:numPr>
          <w:ilvl w:val="0"/>
          <w:numId w:val="22"/>
        </w:numPr>
        <w:spacing w:line="276" w:lineRule="auto"/>
        <w:jc w:val="both"/>
        <w:rPr>
          <w:rFonts w:ascii="Calibri" w:hAnsi="Calibri" w:cs="Calibri"/>
          <w:sz w:val="24"/>
          <w:szCs w:val="24"/>
        </w:rPr>
      </w:pPr>
      <w:bookmarkStart w:id="66" w:name="_Toc192071306"/>
      <w:bookmarkStart w:id="67" w:name="_Toc192683651"/>
      <w:r w:rsidRPr="00C3260D">
        <w:rPr>
          <w:rFonts w:ascii="Calibri" w:hAnsi="Calibri" w:cs="Calibri"/>
          <w:sz w:val="24"/>
          <w:szCs w:val="24"/>
        </w:rPr>
        <w:t>Intellectual Property Rights</w:t>
      </w:r>
      <w:bookmarkEnd w:id="66"/>
      <w:bookmarkEnd w:id="67"/>
    </w:p>
    <w:p w14:paraId="6F3811D2" w14:textId="77777777" w:rsidR="004176AA" w:rsidRPr="00F44322" w:rsidRDefault="00785040" w:rsidP="00584284">
      <w:pPr>
        <w:pStyle w:val="ListParagraph"/>
        <w:numPr>
          <w:ilvl w:val="0"/>
          <w:numId w:val="9"/>
        </w:numPr>
        <w:rPr>
          <w:rFonts w:asciiTheme="majorHAnsi" w:hAnsiTheme="majorHAnsi" w:cstheme="majorHAnsi"/>
        </w:rPr>
      </w:pPr>
      <w:r w:rsidRPr="00F44322">
        <w:rPr>
          <w:rFonts w:asciiTheme="majorHAnsi" w:hAnsiTheme="majorHAnsi" w:cstheme="maj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510AAB7" w14:textId="77777777" w:rsidR="00FB0A01" w:rsidRPr="00F44322" w:rsidRDefault="00FB0A01" w:rsidP="00584284">
      <w:pPr>
        <w:pStyle w:val="ListParagraph"/>
        <w:numPr>
          <w:ilvl w:val="1"/>
          <w:numId w:val="9"/>
        </w:numPr>
        <w:rPr>
          <w:rFonts w:asciiTheme="majorHAnsi" w:hAnsiTheme="majorHAnsi" w:cstheme="majorHAnsi"/>
        </w:rPr>
      </w:pPr>
      <w:r w:rsidRPr="00F44322">
        <w:rPr>
          <w:rFonts w:asciiTheme="majorHAnsi" w:hAnsiTheme="majorHAnsi" w:cstheme="majorHAnsi"/>
        </w:rPr>
        <w:t xml:space="preserve">termination or expiration date of this Contract; </w:t>
      </w:r>
    </w:p>
    <w:p w14:paraId="7B722371" w14:textId="77777777" w:rsidR="00FB0A01" w:rsidRPr="00F44322" w:rsidRDefault="00FB0A01" w:rsidP="00584284">
      <w:pPr>
        <w:pStyle w:val="ListParagraph"/>
        <w:numPr>
          <w:ilvl w:val="1"/>
          <w:numId w:val="9"/>
        </w:numPr>
        <w:rPr>
          <w:rFonts w:asciiTheme="majorHAnsi" w:hAnsiTheme="majorHAnsi" w:cstheme="majorHAnsi"/>
        </w:rPr>
      </w:pPr>
      <w:r w:rsidRPr="00F44322">
        <w:rPr>
          <w:rFonts w:asciiTheme="majorHAnsi" w:hAnsiTheme="majorHAnsi" w:cstheme="majorHAnsi"/>
        </w:rPr>
        <w:t xml:space="preserve">the date of completion of the Services; and </w:t>
      </w:r>
    </w:p>
    <w:p w14:paraId="64C694A5" w14:textId="77777777" w:rsidR="00FB0A01" w:rsidRPr="00F44322" w:rsidRDefault="00FB0A01" w:rsidP="00584284">
      <w:pPr>
        <w:pStyle w:val="ListParagraph"/>
        <w:numPr>
          <w:ilvl w:val="1"/>
          <w:numId w:val="9"/>
        </w:numPr>
        <w:rPr>
          <w:rFonts w:asciiTheme="majorHAnsi" w:hAnsiTheme="majorHAnsi" w:cstheme="majorHAnsi"/>
        </w:rPr>
      </w:pPr>
      <w:r w:rsidRPr="00F44322">
        <w:rPr>
          <w:rFonts w:asciiTheme="majorHAnsi" w:hAnsiTheme="majorHAnsi" w:cstheme="majorHAnsi"/>
        </w:rPr>
        <w:t>the date of rendering of the last of the Deliverables</w:t>
      </w:r>
    </w:p>
    <w:p w14:paraId="31415BAE" w14:textId="77777777" w:rsidR="00FB0A01" w:rsidRPr="00F44322" w:rsidRDefault="00FB0A01" w:rsidP="00584284">
      <w:pPr>
        <w:pStyle w:val="ListParagraph"/>
        <w:numPr>
          <w:ilvl w:val="0"/>
          <w:numId w:val="9"/>
        </w:numPr>
        <w:rPr>
          <w:rFonts w:asciiTheme="majorHAnsi" w:hAnsiTheme="majorHAnsi" w:cstheme="majorHAnsi"/>
        </w:rPr>
      </w:pPr>
      <w:r w:rsidRPr="00F44322">
        <w:rPr>
          <w:rFonts w:asciiTheme="majorHAnsi" w:hAnsiTheme="majorHAnsi" w:cstheme="majorHAnsi"/>
        </w:rPr>
        <w:t>If so required by SITA, the Supplier must certify in writing to SITA that it has either returned all SITA Intellectual Property to SITA or destroyed or deleted all other SITA Intellectual Property in its possession or under its control</w:t>
      </w:r>
    </w:p>
    <w:p w14:paraId="3366DE9B" w14:textId="77777777" w:rsidR="00FB0A01" w:rsidRPr="00F44322" w:rsidRDefault="00FB0A01" w:rsidP="00584284">
      <w:pPr>
        <w:pStyle w:val="ListParagraph"/>
        <w:numPr>
          <w:ilvl w:val="0"/>
          <w:numId w:val="9"/>
        </w:numPr>
        <w:rPr>
          <w:rFonts w:asciiTheme="majorHAnsi" w:hAnsiTheme="majorHAnsi" w:cstheme="majorHAnsi"/>
        </w:rPr>
      </w:pPr>
      <w:r w:rsidRPr="00F44322">
        <w:rPr>
          <w:rFonts w:asciiTheme="majorHAnsi" w:hAnsiTheme="majorHAnsi" w:cstheme="majorHAnsi"/>
        </w:rPr>
        <w:t xml:space="preserve">SITA, at all times, owns all Intellectual Property Rights in and to all Bespoke Intellectual Property. </w:t>
      </w:r>
    </w:p>
    <w:p w14:paraId="0C76A339" w14:textId="77777777" w:rsidR="00FB0A01" w:rsidRPr="00F44322" w:rsidRDefault="00FB0A01" w:rsidP="00584284">
      <w:pPr>
        <w:pStyle w:val="ListParagraph"/>
        <w:numPr>
          <w:ilvl w:val="0"/>
          <w:numId w:val="9"/>
        </w:numPr>
        <w:rPr>
          <w:rFonts w:asciiTheme="majorHAnsi" w:hAnsiTheme="majorHAnsi" w:cstheme="majorHAnsi"/>
        </w:rPr>
      </w:pPr>
      <w:r w:rsidRPr="00F44322">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3E607D0D" w14:textId="77777777" w:rsidR="00FB0A01" w:rsidRPr="00F44322" w:rsidRDefault="00FB0A01" w:rsidP="00584284">
      <w:pPr>
        <w:pStyle w:val="ListParagraph"/>
        <w:numPr>
          <w:ilvl w:val="0"/>
          <w:numId w:val="9"/>
        </w:numPr>
        <w:rPr>
          <w:rFonts w:asciiTheme="majorHAnsi" w:hAnsiTheme="majorHAnsi" w:cstheme="majorHAnsi"/>
        </w:rPr>
      </w:pPr>
      <w:r w:rsidRPr="00F44322">
        <w:rPr>
          <w:rFonts w:asciiTheme="majorHAnsi" w:hAnsiTheme="majorHAnsi" w:cstheme="majorHAnsi"/>
        </w:rPr>
        <w:t>Provide SITA with the compliant Occupational Health and Safety File (required on site for period of installation and proof of compliance).</w:t>
      </w:r>
    </w:p>
    <w:p w14:paraId="78055FD4" w14:textId="77777777" w:rsidR="00AF6423" w:rsidRPr="00C3260D" w:rsidRDefault="00AF6423" w:rsidP="006A1908">
      <w:pPr>
        <w:pStyle w:val="Heading1"/>
        <w:numPr>
          <w:ilvl w:val="0"/>
          <w:numId w:val="22"/>
        </w:numPr>
        <w:spacing w:line="276" w:lineRule="auto"/>
        <w:jc w:val="both"/>
        <w:rPr>
          <w:rFonts w:ascii="Calibri" w:hAnsi="Calibri" w:cs="Calibri"/>
          <w:sz w:val="24"/>
          <w:szCs w:val="24"/>
        </w:rPr>
      </w:pPr>
      <w:bookmarkStart w:id="68" w:name="_Toc192071307"/>
      <w:bookmarkStart w:id="69" w:name="_Toc192683652"/>
      <w:r w:rsidRPr="00C3260D">
        <w:rPr>
          <w:rFonts w:ascii="Calibri" w:hAnsi="Calibri" w:cs="Calibri"/>
          <w:sz w:val="24"/>
          <w:szCs w:val="24"/>
        </w:rPr>
        <w:t>Counter Conditions</w:t>
      </w:r>
      <w:bookmarkEnd w:id="68"/>
      <w:bookmarkEnd w:id="69"/>
    </w:p>
    <w:p w14:paraId="013A326B" w14:textId="77777777" w:rsidR="00AF6423" w:rsidRPr="00F44322" w:rsidRDefault="00AF6423" w:rsidP="006A1908">
      <w:pPr>
        <w:pStyle w:val="ListParagraph"/>
        <w:numPr>
          <w:ilvl w:val="0"/>
          <w:numId w:val="10"/>
        </w:numPr>
        <w:rPr>
          <w:rFonts w:asciiTheme="majorHAnsi" w:hAnsiTheme="majorHAnsi" w:cstheme="majorHAnsi"/>
        </w:rPr>
      </w:pPr>
      <w:r w:rsidRPr="00F44322">
        <w:rPr>
          <w:rFonts w:asciiTheme="majorHAnsi" w:hAnsiTheme="majorHAnsi" w:cstheme="majorHAnsi"/>
        </w:rPr>
        <w:t>Bidders’ attention is drawn to the fact that amendments to any of the Bid Conditions or setting of counter conditions by bidders may result in the invalidation of such bids.</w:t>
      </w:r>
    </w:p>
    <w:p w14:paraId="30ACE3A7" w14:textId="77777777" w:rsidR="00AF6423" w:rsidRPr="00C3260D" w:rsidRDefault="00AF6423" w:rsidP="006A1908">
      <w:pPr>
        <w:pStyle w:val="Heading1"/>
        <w:numPr>
          <w:ilvl w:val="0"/>
          <w:numId w:val="22"/>
        </w:numPr>
        <w:spacing w:line="276" w:lineRule="auto"/>
        <w:jc w:val="both"/>
        <w:rPr>
          <w:rFonts w:ascii="Calibri" w:hAnsi="Calibri" w:cs="Calibri"/>
          <w:sz w:val="24"/>
          <w:szCs w:val="24"/>
        </w:rPr>
      </w:pPr>
      <w:bookmarkStart w:id="70" w:name="_Toc192071308"/>
      <w:bookmarkStart w:id="71" w:name="_Toc192683653"/>
      <w:r w:rsidRPr="00C3260D">
        <w:rPr>
          <w:rFonts w:ascii="Calibri" w:hAnsi="Calibri" w:cs="Calibri"/>
          <w:sz w:val="24"/>
          <w:szCs w:val="24"/>
        </w:rPr>
        <w:t>Fronting</w:t>
      </w:r>
      <w:bookmarkEnd w:id="70"/>
      <w:bookmarkEnd w:id="71"/>
    </w:p>
    <w:p w14:paraId="73A63AA8" w14:textId="77777777" w:rsidR="00AF6423" w:rsidRPr="00F44322" w:rsidRDefault="00AF6423" w:rsidP="006A1908">
      <w:pPr>
        <w:pStyle w:val="ListParagraph"/>
        <w:numPr>
          <w:ilvl w:val="0"/>
          <w:numId w:val="11"/>
        </w:numPr>
        <w:rPr>
          <w:rFonts w:asciiTheme="majorHAnsi" w:hAnsiTheme="majorHAnsi" w:cstheme="majorHAnsi"/>
        </w:rPr>
      </w:pPr>
      <w:r w:rsidRPr="00F44322">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B254531" w14:textId="77777777" w:rsidR="00AF6423" w:rsidRPr="00F44322" w:rsidRDefault="00AF6423" w:rsidP="006A1908">
      <w:pPr>
        <w:pStyle w:val="ListParagraph"/>
        <w:numPr>
          <w:ilvl w:val="0"/>
          <w:numId w:val="11"/>
        </w:numPr>
        <w:rPr>
          <w:rFonts w:asciiTheme="majorHAnsi" w:hAnsiTheme="majorHAnsi" w:cstheme="majorHAnsi"/>
        </w:rPr>
      </w:pPr>
      <w:r w:rsidRPr="00F44322">
        <w:rPr>
          <w:rFonts w:asciiTheme="majorHAnsi" w:hAnsiTheme="majorHAnsi" w:cstheme="majorHAnsi"/>
        </w:rPr>
        <w:lastRenderedPageBreak/>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FDC384C" w14:textId="77777777" w:rsidR="005F2530" w:rsidRPr="00C3260D" w:rsidRDefault="005F2530" w:rsidP="006A1908">
      <w:pPr>
        <w:pStyle w:val="Heading1"/>
        <w:numPr>
          <w:ilvl w:val="0"/>
          <w:numId w:val="22"/>
        </w:numPr>
        <w:spacing w:line="276" w:lineRule="auto"/>
        <w:jc w:val="both"/>
        <w:rPr>
          <w:rFonts w:ascii="Calibri" w:hAnsi="Calibri" w:cs="Calibri"/>
          <w:sz w:val="24"/>
          <w:szCs w:val="24"/>
        </w:rPr>
      </w:pPr>
      <w:bookmarkStart w:id="72" w:name="_Toc192071309"/>
      <w:bookmarkStart w:id="73" w:name="_Toc192683654"/>
      <w:r w:rsidRPr="00C3260D">
        <w:rPr>
          <w:rFonts w:ascii="Calibri" w:hAnsi="Calibri" w:cs="Calibri"/>
          <w:sz w:val="24"/>
          <w:szCs w:val="24"/>
        </w:rPr>
        <w:t>Business Continuity and Disaster Recovery Plans</w:t>
      </w:r>
      <w:bookmarkEnd w:id="72"/>
      <w:bookmarkEnd w:id="73"/>
    </w:p>
    <w:p w14:paraId="6E68B118" w14:textId="77777777" w:rsidR="004176AA" w:rsidRPr="00F44322" w:rsidRDefault="005F2530" w:rsidP="006A1908">
      <w:pPr>
        <w:pStyle w:val="ListParagraph"/>
        <w:numPr>
          <w:ilvl w:val="0"/>
          <w:numId w:val="12"/>
        </w:numPr>
        <w:rPr>
          <w:rFonts w:asciiTheme="majorHAnsi" w:hAnsiTheme="majorHAnsi" w:cstheme="majorHAnsi"/>
        </w:rPr>
      </w:pPr>
      <w:r w:rsidRPr="00F44322">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15EDEBA" w14:textId="77777777" w:rsidR="005F2530" w:rsidRPr="00C3260D" w:rsidRDefault="005F2530" w:rsidP="006A1908">
      <w:pPr>
        <w:pStyle w:val="Heading1"/>
        <w:numPr>
          <w:ilvl w:val="0"/>
          <w:numId w:val="22"/>
        </w:numPr>
        <w:spacing w:line="276" w:lineRule="auto"/>
        <w:jc w:val="both"/>
        <w:rPr>
          <w:rFonts w:ascii="Calibri" w:hAnsi="Calibri" w:cs="Calibri"/>
          <w:sz w:val="24"/>
          <w:szCs w:val="24"/>
        </w:rPr>
      </w:pPr>
      <w:bookmarkStart w:id="74" w:name="_Toc192071310"/>
      <w:bookmarkStart w:id="75" w:name="_Toc192683655"/>
      <w:r w:rsidRPr="00C3260D">
        <w:rPr>
          <w:rFonts w:ascii="Calibri" w:hAnsi="Calibri" w:cs="Calibri"/>
          <w:sz w:val="24"/>
          <w:szCs w:val="24"/>
        </w:rPr>
        <w:t>Supplier Due Diligence</w:t>
      </w:r>
      <w:bookmarkEnd w:id="74"/>
      <w:bookmarkEnd w:id="75"/>
    </w:p>
    <w:p w14:paraId="6F936CE5" w14:textId="77777777" w:rsidR="0072760B" w:rsidRPr="00F44322" w:rsidRDefault="005F2530" w:rsidP="006A1908">
      <w:pPr>
        <w:pStyle w:val="ListParagraph"/>
        <w:numPr>
          <w:ilvl w:val="0"/>
          <w:numId w:val="13"/>
        </w:numPr>
        <w:rPr>
          <w:rFonts w:asciiTheme="majorHAnsi" w:hAnsiTheme="majorHAnsi" w:cstheme="majorHAnsi"/>
        </w:rPr>
      </w:pPr>
      <w:r w:rsidRPr="00F44322">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5C5798B" w14:textId="77777777" w:rsidR="0072760B" w:rsidRPr="00C3260D" w:rsidRDefault="0072760B" w:rsidP="006A1908">
      <w:pPr>
        <w:pStyle w:val="Heading1"/>
        <w:numPr>
          <w:ilvl w:val="0"/>
          <w:numId w:val="22"/>
        </w:numPr>
        <w:spacing w:line="276" w:lineRule="auto"/>
        <w:jc w:val="both"/>
        <w:rPr>
          <w:rFonts w:ascii="Calibri" w:hAnsi="Calibri" w:cs="Calibri"/>
          <w:sz w:val="24"/>
          <w:szCs w:val="24"/>
        </w:rPr>
      </w:pPr>
      <w:bookmarkStart w:id="76" w:name="_Toc192071311"/>
      <w:bookmarkStart w:id="77" w:name="_Toc192683656"/>
      <w:r w:rsidRPr="00C3260D">
        <w:rPr>
          <w:rFonts w:ascii="Calibri" w:hAnsi="Calibri" w:cs="Calibri"/>
          <w:sz w:val="24"/>
          <w:szCs w:val="24"/>
        </w:rPr>
        <w:t>Preference Goal Requirements conditions</w:t>
      </w:r>
      <w:bookmarkEnd w:id="76"/>
      <w:bookmarkEnd w:id="77"/>
    </w:p>
    <w:p w14:paraId="03D46FCA" w14:textId="77777777" w:rsidR="0072760B"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The Bidder’s commitment for the Preference Goal Requirements in this tender will be legally binding and the Bidder needs to perform against their commitment for the duration of the contract which will form part of the Contractual Agreement.</w:t>
      </w:r>
    </w:p>
    <w:p w14:paraId="07D144E5" w14:textId="77777777" w:rsidR="0072760B"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The Bidder must sustain, or improve the company’s BBBEE Level for the duration of the contact which will form part of the Contractual Agreement.</w:t>
      </w:r>
    </w:p>
    <w:p w14:paraId="024CB4A0" w14:textId="77777777" w:rsidR="0072760B"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53BA10C7" w14:textId="77777777" w:rsidR="0072760B"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Bidders need to keep auditable substantive records / evidence and upon request by SITA</w:t>
      </w:r>
      <w:r w:rsidR="000E14DD" w:rsidRPr="00F44322">
        <w:rPr>
          <w:rFonts w:asciiTheme="majorHAnsi" w:hAnsiTheme="majorHAnsi" w:cstheme="majorHAnsi"/>
        </w:rPr>
        <w:t>/Department</w:t>
      </w:r>
      <w:r w:rsidRPr="00F44322">
        <w:rPr>
          <w:rFonts w:asciiTheme="majorHAnsi" w:hAnsiTheme="majorHAnsi" w:cstheme="majorHAnsi"/>
        </w:rPr>
        <w:t xml:space="preserve"> must be made available for audit and, or due diligence purposes.</w:t>
      </w:r>
    </w:p>
    <w:p w14:paraId="2422740B" w14:textId="77777777" w:rsidR="0072760B"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SITA reserves the right to require from a Bidder, either before a bid is adjudicated or at any time subsequently, to substantiate any claim with regards to preferences, in any manner required by SITA.</w:t>
      </w:r>
    </w:p>
    <w:p w14:paraId="58CA9AFE" w14:textId="77777777" w:rsidR="0072760B"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SITA reserves the right to verify information / evidence provided by the Bidder.</w:t>
      </w:r>
    </w:p>
    <w:p w14:paraId="6FA8E9AC" w14:textId="77777777" w:rsidR="008049F9" w:rsidRPr="00F44322" w:rsidRDefault="0072760B" w:rsidP="006A1908">
      <w:pPr>
        <w:pStyle w:val="ListParagraph"/>
        <w:numPr>
          <w:ilvl w:val="0"/>
          <w:numId w:val="17"/>
        </w:numPr>
        <w:rPr>
          <w:rFonts w:asciiTheme="majorHAnsi" w:hAnsiTheme="majorHAnsi" w:cstheme="majorHAnsi"/>
        </w:rPr>
      </w:pPr>
      <w:r w:rsidRPr="00F44322">
        <w:rPr>
          <w:rFonts w:asciiTheme="majorHAnsi" w:hAnsiTheme="majorHAnsi" w:cstheme="majorHAnsi"/>
        </w:rPr>
        <w:t>SITA</w:t>
      </w:r>
      <w:r w:rsidR="000E14DD" w:rsidRPr="00F44322">
        <w:rPr>
          <w:rFonts w:asciiTheme="majorHAnsi" w:hAnsiTheme="majorHAnsi" w:cstheme="majorHAnsi"/>
        </w:rPr>
        <w:t>/Department</w:t>
      </w:r>
      <w:r w:rsidRPr="00F44322">
        <w:rPr>
          <w:rFonts w:asciiTheme="majorHAnsi" w:hAnsiTheme="majorHAnsi" w:cstheme="majorHAnsi"/>
        </w:rPr>
        <w:t xml:space="preserve"> reserves the right to introduce a </w:t>
      </w:r>
      <w:r w:rsidRPr="00F44322">
        <w:rPr>
          <w:rFonts w:asciiTheme="majorHAnsi" w:hAnsiTheme="majorHAnsi" w:cstheme="majorHAnsi"/>
          <w:b/>
          <w:bCs/>
        </w:rPr>
        <w:t>penalty of 1%</w:t>
      </w:r>
      <w:r w:rsidRPr="00F44322">
        <w:rPr>
          <w:rFonts w:asciiTheme="majorHAnsi" w:hAnsiTheme="majorHAnsi" w:cstheme="majorHAnsi"/>
        </w:rPr>
        <w:t xml:space="preserve"> of the overall annual year spent by SITA</w:t>
      </w:r>
      <w:r w:rsidR="000E14DD" w:rsidRPr="00F44322">
        <w:rPr>
          <w:rFonts w:asciiTheme="majorHAnsi" w:hAnsiTheme="majorHAnsi" w:cstheme="majorHAnsi"/>
        </w:rPr>
        <w:t>/Department</w:t>
      </w:r>
      <w:r w:rsidRPr="00F44322">
        <w:rPr>
          <w:rFonts w:asciiTheme="majorHAnsi" w:hAnsiTheme="majorHAnsi" w:cstheme="majorHAnsi"/>
        </w:rPr>
        <w:t xml:space="preserve"> for the prior year if the Bidder fails to comply to </w:t>
      </w:r>
      <w:r w:rsidRPr="00F44322">
        <w:rPr>
          <w:rFonts w:asciiTheme="majorHAnsi" w:hAnsiTheme="majorHAnsi" w:cstheme="majorHAnsi"/>
          <w:b/>
          <w:bCs/>
        </w:rPr>
        <w:t>paragraphs (a), (b) and (c) above</w:t>
      </w:r>
      <w:r w:rsidRPr="00F44322">
        <w:rPr>
          <w:rFonts w:asciiTheme="majorHAnsi" w:hAnsiTheme="majorHAnsi" w:cstheme="majorHAnsi"/>
        </w:rPr>
        <w:t>.</w:t>
      </w:r>
    </w:p>
    <w:p w14:paraId="18F739D8" w14:textId="77777777" w:rsidR="008F72AE" w:rsidRPr="00F44322" w:rsidRDefault="008F72AE" w:rsidP="008F72AE">
      <w:pPr>
        <w:pStyle w:val="ListParagraph"/>
        <w:ind w:left="1134"/>
        <w:rPr>
          <w:rFonts w:asciiTheme="majorHAnsi" w:hAnsiTheme="majorHAnsi" w:cstheme="majorHAnsi"/>
        </w:rPr>
      </w:pPr>
    </w:p>
    <w:p w14:paraId="3E195ECD" w14:textId="77777777" w:rsidR="008049F9" w:rsidRPr="00C3260D" w:rsidRDefault="008049F9" w:rsidP="006A1908">
      <w:pPr>
        <w:pStyle w:val="Heading1"/>
        <w:numPr>
          <w:ilvl w:val="0"/>
          <w:numId w:val="22"/>
        </w:numPr>
        <w:spacing w:line="276" w:lineRule="auto"/>
        <w:jc w:val="both"/>
        <w:rPr>
          <w:rFonts w:ascii="Calibri" w:hAnsi="Calibri" w:cs="Calibri"/>
          <w:sz w:val="24"/>
          <w:szCs w:val="24"/>
        </w:rPr>
      </w:pPr>
      <w:bookmarkStart w:id="78" w:name="_Toc106894479"/>
      <w:bookmarkStart w:id="79" w:name="_Toc192071312"/>
      <w:bookmarkStart w:id="80" w:name="_Toc192683657"/>
      <w:r w:rsidRPr="00C3260D">
        <w:rPr>
          <w:rFonts w:ascii="Calibri" w:hAnsi="Calibri" w:cs="Calibri"/>
          <w:sz w:val="24"/>
          <w:szCs w:val="24"/>
        </w:rPr>
        <w:t>Declaration of compliance and acceptance SCC</w:t>
      </w:r>
      <w:bookmarkEnd w:id="78"/>
      <w:bookmarkEnd w:id="79"/>
      <w:bookmarkEnd w:id="80"/>
    </w:p>
    <w:p w14:paraId="6E56A6ED" w14:textId="77777777" w:rsidR="008049F9" w:rsidRPr="00F44322" w:rsidRDefault="008049F9" w:rsidP="00D162FC">
      <w:pPr>
        <w:rPr>
          <w:rFonts w:asciiTheme="majorHAnsi" w:hAnsiTheme="majorHAnsi" w:cstheme="majorHAnsi"/>
          <w:lang w:val="en-GB"/>
        </w:rPr>
      </w:pPr>
      <w:r w:rsidRPr="00F44322">
        <w:rPr>
          <w:rFonts w:asciiTheme="majorHAnsi" w:hAnsiTheme="majorHAnsi" w:cstheme="majorHAnsi"/>
          <w:lang w:val="en-GB"/>
        </w:rPr>
        <w:t xml:space="preserve">I (we), the bidder hereby </w:t>
      </w:r>
      <w:proofErr w:type="gramStart"/>
      <w:r w:rsidRPr="00F44322">
        <w:rPr>
          <w:rFonts w:asciiTheme="majorHAnsi" w:hAnsiTheme="majorHAnsi" w:cstheme="majorHAnsi"/>
          <w:lang w:val="en-GB"/>
        </w:rPr>
        <w:t>declare</w:t>
      </w:r>
      <w:proofErr w:type="gramEnd"/>
      <w:r w:rsidRPr="00F44322">
        <w:rPr>
          <w:rFonts w:asciiTheme="majorHAnsi" w:hAnsiTheme="majorHAnsi" w:cstheme="majorHAnsi"/>
          <w:lang w:val="en-GB"/>
        </w:rPr>
        <w:t xml:space="preserve"> that I (we) accept ALL the Special Conditions of Contract as specified in par </w:t>
      </w:r>
      <w:r w:rsidR="00D162FC" w:rsidRPr="00F44322">
        <w:rPr>
          <w:rFonts w:asciiTheme="majorHAnsi" w:hAnsiTheme="majorHAnsi" w:cstheme="majorHAnsi"/>
          <w:lang w:val="en-GB"/>
        </w:rPr>
        <w:t>4</w:t>
      </w:r>
      <w:r w:rsidRPr="00F44322">
        <w:rPr>
          <w:rFonts w:asciiTheme="majorHAnsi" w:hAnsiTheme="majorHAnsi" w:cstheme="majorHAnsi"/>
          <w:lang w:val="en-GB"/>
        </w:rPr>
        <w:t>.3.</w:t>
      </w:r>
      <w:r w:rsidR="00D162FC" w:rsidRPr="00F44322">
        <w:rPr>
          <w:rFonts w:asciiTheme="majorHAnsi" w:hAnsiTheme="majorHAnsi" w:cstheme="majorHAnsi"/>
          <w:lang w:val="en-GB"/>
        </w:rPr>
        <w:t>1</w:t>
      </w:r>
      <w:r w:rsidRPr="00F44322">
        <w:rPr>
          <w:rFonts w:asciiTheme="majorHAnsi" w:hAnsiTheme="majorHAnsi" w:cstheme="majorHAnsi"/>
          <w:lang w:val="en-GB"/>
        </w:rPr>
        <w:t xml:space="preserve"> above and shall comply with all stated obligations:</w:t>
      </w:r>
    </w:p>
    <w:p w14:paraId="0D4EC4BE" w14:textId="77777777" w:rsidR="008049F9" w:rsidRPr="00D162FC" w:rsidRDefault="008049F9" w:rsidP="00D162FC">
      <w:pPr>
        <w:rPr>
          <w:rFonts w:ascii="Calibri" w:hAnsi="Calibri" w:cs="Calibri"/>
          <w:sz w:val="24"/>
          <w:szCs w:val="24"/>
          <w:highlight w:val="yellow"/>
          <w:lang w:val="en-GB"/>
        </w:rPr>
      </w:pPr>
    </w:p>
    <w:p w14:paraId="21DE5D34" w14:textId="77777777" w:rsidR="008049F9" w:rsidRPr="00F44322" w:rsidRDefault="008049F9" w:rsidP="00D162FC">
      <w:pPr>
        <w:rPr>
          <w:rFonts w:asciiTheme="minorHAnsi" w:hAnsiTheme="minorHAnsi" w:cstheme="minorHAnsi"/>
          <w:lang w:val="en-GB"/>
        </w:rPr>
      </w:pPr>
      <w:r w:rsidRPr="00F44322">
        <w:rPr>
          <w:rFonts w:asciiTheme="minorHAnsi" w:hAnsiTheme="minorHAnsi" w:cstheme="minorHAnsi"/>
          <w:lang w:val="en-GB"/>
        </w:rPr>
        <w:lastRenderedPageBreak/>
        <w:t>Name of Bidder:</w:t>
      </w:r>
      <w:r w:rsidR="00E7030E" w:rsidRPr="00F44322">
        <w:rPr>
          <w:rFonts w:asciiTheme="minorHAnsi" w:hAnsiTheme="minorHAnsi" w:cstheme="minorHAnsi"/>
          <w:lang w:val="en-GB"/>
        </w:rPr>
        <w:t xml:space="preserve"> </w:t>
      </w:r>
      <w:r w:rsidRPr="00F44322">
        <w:rPr>
          <w:rFonts w:asciiTheme="minorHAnsi" w:hAnsiTheme="minorHAnsi" w:cstheme="minorHAnsi"/>
          <w:lang w:val="en-GB"/>
        </w:rPr>
        <w:t>_____________________________</w:t>
      </w:r>
      <w:r w:rsidRPr="00F44322">
        <w:rPr>
          <w:rFonts w:asciiTheme="minorHAnsi" w:hAnsiTheme="minorHAnsi" w:cstheme="minorHAnsi"/>
          <w:lang w:val="en-GB"/>
        </w:rPr>
        <w:tab/>
        <w:t>Signature: ________________</w:t>
      </w:r>
    </w:p>
    <w:p w14:paraId="6AAA65DC" w14:textId="77777777" w:rsidR="008049F9" w:rsidRPr="00F44322" w:rsidRDefault="008049F9" w:rsidP="00D162FC">
      <w:pPr>
        <w:rPr>
          <w:rFonts w:asciiTheme="minorHAnsi" w:hAnsiTheme="minorHAnsi" w:cstheme="minorHAnsi"/>
        </w:rPr>
      </w:pPr>
    </w:p>
    <w:p w14:paraId="26129E30" w14:textId="77777777" w:rsidR="0026097F" w:rsidRPr="00F44322" w:rsidRDefault="00E7030E" w:rsidP="00D162FC">
      <w:pPr>
        <w:rPr>
          <w:rFonts w:asciiTheme="minorHAnsi" w:hAnsiTheme="minorHAnsi" w:cstheme="minorHAnsi"/>
        </w:rPr>
      </w:pPr>
      <w:r w:rsidRPr="00F44322">
        <w:rPr>
          <w:rFonts w:asciiTheme="minorHAnsi" w:hAnsiTheme="minorHAnsi" w:cstheme="minorHAnsi"/>
        </w:rPr>
        <w:t>Date: _</w:t>
      </w:r>
      <w:r w:rsidR="008049F9" w:rsidRPr="00F44322">
        <w:rPr>
          <w:rFonts w:asciiTheme="minorHAnsi" w:hAnsiTheme="minorHAnsi" w:cstheme="minorHAnsi"/>
        </w:rPr>
        <w:t>_____________</w:t>
      </w:r>
    </w:p>
    <w:p w14:paraId="334B552E" w14:textId="77777777" w:rsidR="008C4CA1" w:rsidRPr="00F44322" w:rsidRDefault="008C4CA1" w:rsidP="00D162FC">
      <w:pPr>
        <w:rPr>
          <w:rFonts w:asciiTheme="minorHAnsi" w:hAnsiTheme="minorHAnsi" w:cstheme="minorHAnsi"/>
        </w:rPr>
      </w:pPr>
    </w:p>
    <w:p w14:paraId="2350EEAA" w14:textId="77777777" w:rsidR="00D162FC" w:rsidRPr="007F4D3A" w:rsidRDefault="00D162FC" w:rsidP="006A1908">
      <w:pPr>
        <w:pStyle w:val="Heading2"/>
        <w:numPr>
          <w:ilvl w:val="1"/>
          <w:numId w:val="33"/>
        </w:numPr>
        <w:spacing w:line="276" w:lineRule="auto"/>
        <w:rPr>
          <w:rFonts w:ascii="Calibri" w:hAnsi="Calibri" w:cs="Calibri"/>
          <w:sz w:val="24"/>
          <w:szCs w:val="24"/>
        </w:rPr>
      </w:pPr>
      <w:bookmarkStart w:id="81" w:name="_Toc140089727"/>
      <w:bookmarkStart w:id="82" w:name="_Toc192683658"/>
      <w:r>
        <w:rPr>
          <w:rFonts w:ascii="Calibri" w:hAnsi="Calibri" w:cs="Calibri"/>
          <w:sz w:val="24"/>
          <w:szCs w:val="24"/>
        </w:rPr>
        <w:t>Cost</w:t>
      </w:r>
      <w:r w:rsidRPr="007F4D3A">
        <w:rPr>
          <w:rFonts w:ascii="Calibri" w:hAnsi="Calibri" w:cs="Calibri"/>
          <w:sz w:val="24"/>
          <w:szCs w:val="24"/>
        </w:rPr>
        <w:t xml:space="preserve"> and Preference Points Evaluation (Stage </w:t>
      </w:r>
      <w:r>
        <w:rPr>
          <w:rFonts w:ascii="Calibri" w:hAnsi="Calibri" w:cs="Calibri"/>
          <w:sz w:val="24"/>
          <w:szCs w:val="24"/>
        </w:rPr>
        <w:t>4</w:t>
      </w:r>
      <w:r w:rsidRPr="007F4D3A">
        <w:rPr>
          <w:rFonts w:ascii="Calibri" w:hAnsi="Calibri" w:cs="Calibri"/>
          <w:sz w:val="24"/>
          <w:szCs w:val="24"/>
        </w:rPr>
        <w:t>)</w:t>
      </w:r>
      <w:bookmarkEnd w:id="81"/>
      <w:bookmarkEnd w:id="82"/>
    </w:p>
    <w:p w14:paraId="72E0C1CD" w14:textId="77777777" w:rsidR="00D162FC" w:rsidRPr="007F4D3A" w:rsidRDefault="00D162FC" w:rsidP="006A1908">
      <w:pPr>
        <w:pStyle w:val="Heading3"/>
        <w:numPr>
          <w:ilvl w:val="2"/>
          <w:numId w:val="33"/>
        </w:numPr>
        <w:spacing w:line="276" w:lineRule="auto"/>
        <w:rPr>
          <w:rFonts w:ascii="Calibri" w:hAnsi="Calibri" w:cs="Calibri"/>
        </w:rPr>
      </w:pPr>
      <w:bookmarkStart w:id="83" w:name="_Toc140089728"/>
      <w:bookmarkStart w:id="84" w:name="_Toc192683659"/>
      <w:r>
        <w:rPr>
          <w:rFonts w:ascii="Calibri" w:hAnsi="Calibri" w:cs="Calibri"/>
        </w:rPr>
        <w:t>Costing and Preference Evaluation</w:t>
      </w:r>
      <w:bookmarkEnd w:id="83"/>
      <w:bookmarkEnd w:id="84"/>
    </w:p>
    <w:p w14:paraId="3377D1B4" w14:textId="77777777" w:rsidR="00D162FC" w:rsidRPr="002F5771" w:rsidRDefault="00D162FC" w:rsidP="006A1908">
      <w:pPr>
        <w:numPr>
          <w:ilvl w:val="0"/>
          <w:numId w:val="27"/>
        </w:numPr>
        <w:tabs>
          <w:tab w:val="clear" w:pos="567"/>
          <w:tab w:val="num" w:pos="1134"/>
        </w:tabs>
        <w:ind w:left="1134"/>
        <w:rPr>
          <w:rFonts w:asciiTheme="majorHAnsi" w:hAnsiTheme="majorHAnsi" w:cstheme="majorHAnsi"/>
        </w:rPr>
      </w:pPr>
      <w:r w:rsidRPr="002F5771">
        <w:rPr>
          <w:rFonts w:asciiTheme="majorHAnsi" w:hAnsiTheme="majorHAnsi" w:cstheme="majorHAnsi"/>
          <w:lang w:val="en-GB"/>
        </w:rPr>
        <w:t xml:space="preserve">In terms of </w:t>
      </w:r>
      <w:bookmarkStart w:id="85" w:name="_Hlk80033687"/>
      <w:r w:rsidRPr="002F5771">
        <w:rPr>
          <w:rFonts w:asciiTheme="majorHAnsi" w:hAnsiTheme="majorHAnsi" w:cstheme="majorHAnsi"/>
          <w:lang w:val="en-GB"/>
        </w:rPr>
        <w:t>the SITA Preferential Procurement Policy</w:t>
      </w:r>
      <w:bookmarkEnd w:id="85"/>
      <w:r w:rsidRPr="002F5771">
        <w:rPr>
          <w:rFonts w:asciiTheme="majorHAnsi" w:hAnsiTheme="majorHAnsi" w:cstheme="majorHAnsi"/>
          <w:lang w:val="en-GB"/>
        </w:rPr>
        <w:t xml:space="preserve"> (PPP), the following preference point system is applicable to all Bids:</w:t>
      </w:r>
    </w:p>
    <w:p w14:paraId="16B4C687" w14:textId="77777777" w:rsidR="00D162FC" w:rsidRPr="00B944E3" w:rsidRDefault="00D162FC" w:rsidP="006A1908">
      <w:pPr>
        <w:numPr>
          <w:ilvl w:val="1"/>
          <w:numId w:val="28"/>
        </w:numPr>
        <w:tabs>
          <w:tab w:val="clear" w:pos="1107"/>
          <w:tab w:val="num" w:pos="1985"/>
        </w:tabs>
        <w:ind w:left="1701"/>
        <w:rPr>
          <w:rFonts w:asciiTheme="majorHAnsi" w:hAnsiTheme="majorHAnsi" w:cstheme="majorHAnsi"/>
          <w:color w:val="000000" w:themeColor="text1"/>
        </w:rPr>
      </w:pPr>
      <w:r w:rsidRPr="002F5771">
        <w:rPr>
          <w:rFonts w:asciiTheme="majorHAnsi" w:hAnsiTheme="majorHAnsi" w:cstheme="majorHAnsi"/>
        </w:rPr>
        <w:t xml:space="preserve">the 80/20 system (80 Price, 20 B-BBEE) for requirements with a Rand value of up to R50 000 000 (all applicable taxes included); or </w:t>
      </w:r>
    </w:p>
    <w:p w14:paraId="5DCAC903" w14:textId="77777777" w:rsidR="00D162FC" w:rsidRPr="00B944E3" w:rsidRDefault="00D162FC" w:rsidP="006A1908">
      <w:pPr>
        <w:numPr>
          <w:ilvl w:val="0"/>
          <w:numId w:val="27"/>
        </w:numPr>
        <w:tabs>
          <w:tab w:val="clear" w:pos="567"/>
          <w:tab w:val="num" w:pos="1134"/>
        </w:tabs>
        <w:ind w:left="1134"/>
        <w:rPr>
          <w:rFonts w:asciiTheme="majorHAnsi" w:hAnsiTheme="majorHAnsi" w:cstheme="majorHAnsi"/>
          <w:color w:val="000000" w:themeColor="text1"/>
          <w:lang w:val="en-GB"/>
        </w:rPr>
      </w:pPr>
      <w:r w:rsidRPr="00B944E3">
        <w:rPr>
          <w:rFonts w:asciiTheme="majorHAnsi" w:hAnsiTheme="majorHAnsi" w:cstheme="majorHAnsi"/>
          <w:color w:val="000000" w:themeColor="text1"/>
          <w:lang w:val="en-GB"/>
        </w:rPr>
        <w:t xml:space="preserve">The Applicable Preference Point system for this tender is the </w:t>
      </w:r>
      <w:r w:rsidRPr="00B944E3">
        <w:rPr>
          <w:rFonts w:asciiTheme="majorHAnsi" w:hAnsiTheme="majorHAnsi" w:cstheme="majorHAnsi"/>
          <w:b/>
          <w:bCs/>
          <w:color w:val="000000" w:themeColor="text1"/>
          <w:lang w:val="en-GB"/>
        </w:rPr>
        <w:t>80/20</w:t>
      </w:r>
      <w:r w:rsidRPr="00B944E3">
        <w:rPr>
          <w:rFonts w:asciiTheme="majorHAnsi" w:hAnsiTheme="majorHAnsi" w:cstheme="majorHAnsi"/>
          <w:color w:val="000000" w:themeColor="text1"/>
          <w:lang w:val="en-GB"/>
        </w:rPr>
        <w:t xml:space="preserve"> preference point system. </w:t>
      </w:r>
    </w:p>
    <w:p w14:paraId="478E65C9" w14:textId="77777777" w:rsidR="00D162FC" w:rsidRPr="00B944E3" w:rsidRDefault="00D162FC" w:rsidP="006A1908">
      <w:pPr>
        <w:numPr>
          <w:ilvl w:val="0"/>
          <w:numId w:val="27"/>
        </w:numPr>
        <w:tabs>
          <w:tab w:val="clear" w:pos="567"/>
          <w:tab w:val="num" w:pos="1134"/>
        </w:tabs>
        <w:ind w:left="1134"/>
        <w:rPr>
          <w:rFonts w:asciiTheme="majorHAnsi" w:hAnsiTheme="majorHAnsi" w:cstheme="majorHAnsi"/>
          <w:color w:val="000000" w:themeColor="text1"/>
          <w:lang w:val="en-GB"/>
        </w:rPr>
      </w:pPr>
      <w:r w:rsidRPr="00B944E3">
        <w:rPr>
          <w:rFonts w:asciiTheme="majorHAnsi" w:hAnsiTheme="majorHAnsi" w:cstheme="majorHAnsi"/>
          <w:color w:val="000000" w:themeColor="text1"/>
          <w:lang w:val="en-GB"/>
        </w:rPr>
        <w:t xml:space="preserve">Points for this tender shall be awarded for: </w:t>
      </w:r>
    </w:p>
    <w:p w14:paraId="3CE3A6DD" w14:textId="77777777" w:rsidR="00D162FC" w:rsidRPr="002F5771" w:rsidRDefault="00D162FC" w:rsidP="006A1908">
      <w:pPr>
        <w:numPr>
          <w:ilvl w:val="1"/>
          <w:numId w:val="29"/>
        </w:numPr>
        <w:tabs>
          <w:tab w:val="clear" w:pos="1107"/>
          <w:tab w:val="left" w:pos="2127"/>
          <w:tab w:val="num" w:pos="2410"/>
        </w:tabs>
        <w:ind w:left="1701"/>
        <w:rPr>
          <w:rFonts w:asciiTheme="majorHAnsi" w:hAnsiTheme="majorHAnsi" w:cstheme="majorHAnsi"/>
        </w:rPr>
      </w:pPr>
      <w:r w:rsidRPr="002F5771">
        <w:rPr>
          <w:rFonts w:asciiTheme="majorHAnsi" w:hAnsiTheme="majorHAnsi" w:cstheme="majorHAnsi"/>
        </w:rPr>
        <w:t>Price; and</w:t>
      </w:r>
    </w:p>
    <w:p w14:paraId="048533C5" w14:textId="77777777" w:rsidR="00D162FC" w:rsidRPr="002F5771" w:rsidRDefault="00D162FC" w:rsidP="006A1908">
      <w:pPr>
        <w:numPr>
          <w:ilvl w:val="1"/>
          <w:numId w:val="29"/>
        </w:numPr>
        <w:tabs>
          <w:tab w:val="clear" w:pos="1107"/>
          <w:tab w:val="left" w:pos="2127"/>
          <w:tab w:val="num" w:pos="2410"/>
        </w:tabs>
        <w:ind w:left="1701"/>
        <w:rPr>
          <w:rFonts w:asciiTheme="majorHAnsi" w:hAnsiTheme="majorHAnsi" w:cstheme="majorHAnsi"/>
        </w:rPr>
      </w:pPr>
      <w:r w:rsidRPr="002F5771">
        <w:rPr>
          <w:rFonts w:asciiTheme="majorHAnsi" w:hAnsiTheme="majorHAnsi" w:cstheme="majorHAnsi"/>
        </w:rPr>
        <w:t>Preference points for specific goals.</w:t>
      </w:r>
    </w:p>
    <w:p w14:paraId="051FCAFC" w14:textId="77777777" w:rsidR="00D162FC" w:rsidRPr="002F5771" w:rsidRDefault="00D162FC" w:rsidP="006A1908">
      <w:pPr>
        <w:numPr>
          <w:ilvl w:val="0"/>
          <w:numId w:val="27"/>
        </w:numPr>
        <w:tabs>
          <w:tab w:val="clear" w:pos="567"/>
          <w:tab w:val="num" w:pos="1134"/>
        </w:tabs>
        <w:ind w:left="1134"/>
        <w:rPr>
          <w:rFonts w:asciiTheme="majorHAnsi" w:hAnsiTheme="majorHAnsi" w:cstheme="majorHAnsi"/>
          <w:lang w:val="en-GB"/>
        </w:rPr>
      </w:pPr>
      <w:r w:rsidRPr="002F5771">
        <w:rPr>
          <w:rFonts w:asciiTheme="majorHAnsi" w:hAnsiTheme="majorHAnsi" w:cstheme="majorHAnsi"/>
          <w:lang w:val="en-GB"/>
        </w:rPr>
        <w:t>The maximum points for this tender will be allocated as follows, subject to par.2.</w:t>
      </w:r>
    </w:p>
    <w:p w14:paraId="2FBAE4CA" w14:textId="77777777" w:rsidR="00D162FC" w:rsidRPr="002F5771" w:rsidRDefault="00D162FC" w:rsidP="00D162FC">
      <w:pPr>
        <w:keepNext/>
        <w:spacing w:before="120"/>
        <w:rPr>
          <w:rFonts w:asciiTheme="majorHAnsi" w:hAnsiTheme="majorHAnsi" w:cstheme="majorHAnsi"/>
          <w:b/>
          <w:noProof/>
        </w:rPr>
      </w:pPr>
      <w:r w:rsidRPr="002F5771">
        <w:rPr>
          <w:rFonts w:asciiTheme="majorHAnsi" w:hAnsiTheme="majorHAnsi" w:cstheme="majorHAnsi"/>
          <w:b/>
          <w:noProof/>
        </w:rPr>
        <w:tab/>
      </w:r>
      <w:r w:rsidRPr="002F5771">
        <w:rPr>
          <w:rFonts w:asciiTheme="majorHAnsi" w:hAnsiTheme="majorHAnsi" w:cstheme="majorHAnsi"/>
          <w:b/>
          <w:noProof/>
        </w:rPr>
        <w:tab/>
      </w:r>
      <w:r w:rsidRPr="002F5771">
        <w:rPr>
          <w:rFonts w:asciiTheme="majorHAnsi" w:hAnsiTheme="majorHAnsi" w:cstheme="majorHAnsi"/>
          <w:b/>
          <w:noProof/>
        </w:rPr>
        <w:tab/>
      </w:r>
      <w:r w:rsidRPr="002F5771">
        <w:rPr>
          <w:rFonts w:asciiTheme="majorHAnsi" w:hAnsiTheme="majorHAnsi" w:cstheme="majorHAnsi"/>
          <w:b/>
          <w:noProof/>
        </w:rPr>
        <w:tab/>
      </w:r>
      <w:r w:rsidRPr="002F5771">
        <w:rPr>
          <w:rFonts w:asciiTheme="majorHAnsi" w:hAnsiTheme="majorHAnsi" w:cstheme="majorHAnsi"/>
          <w:b/>
          <w:noProof/>
        </w:rPr>
        <w:tab/>
      </w:r>
      <w:r w:rsidRPr="002F5771">
        <w:rPr>
          <w:rFonts w:asciiTheme="majorHAnsi" w:hAnsiTheme="majorHAnsi" w:cstheme="majorHAnsi"/>
          <w:b/>
          <w:noProof/>
        </w:rPr>
        <w:tab/>
      </w:r>
      <w:bookmarkStart w:id="86" w:name="_Toc107394442"/>
      <w:r w:rsidRPr="002F5771">
        <w:rPr>
          <w:rFonts w:asciiTheme="majorHAnsi" w:hAnsiTheme="majorHAnsi" w:cstheme="majorHAnsi"/>
          <w:b/>
          <w:noProof/>
        </w:rPr>
        <w:t>Table: Points allocation</w:t>
      </w:r>
      <w:bookmarkEnd w:id="86"/>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2F5771" w14:paraId="6C1F588D" w14:textId="77777777" w:rsidTr="009A1EC5">
        <w:tc>
          <w:tcPr>
            <w:tcW w:w="7230" w:type="dxa"/>
            <w:shd w:val="solid" w:color="DBE5F1" w:themeColor="accent1" w:themeTint="33" w:fill="DBE5F1" w:themeFill="accent1" w:themeFillTint="33"/>
          </w:tcPr>
          <w:p w14:paraId="2FE7D88C" w14:textId="77777777" w:rsidR="00D162FC" w:rsidRPr="002F5771"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2F5771">
              <w:rPr>
                <w:rFonts w:asciiTheme="majorHAnsi" w:hAnsiTheme="majorHAnsi" w:cstheme="majorHAnsi"/>
                <w:b/>
                <w:bCs/>
                <w:color w:val="002060"/>
                <w:sz w:val="22"/>
                <w:szCs w:val="22"/>
              </w:rPr>
              <w:t>Description</w:t>
            </w:r>
          </w:p>
        </w:tc>
        <w:tc>
          <w:tcPr>
            <w:tcW w:w="1134" w:type="dxa"/>
            <w:shd w:val="solid" w:color="DBE5F1" w:themeColor="accent1" w:themeTint="33" w:fill="DBE5F1" w:themeFill="accent1" w:themeFillTint="33"/>
          </w:tcPr>
          <w:p w14:paraId="6C6B516B" w14:textId="77777777" w:rsidR="00D162FC" w:rsidRPr="002F5771"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2F5771">
              <w:rPr>
                <w:rFonts w:asciiTheme="majorHAnsi" w:hAnsiTheme="majorHAnsi" w:cstheme="majorHAnsi"/>
                <w:b/>
                <w:bCs/>
                <w:color w:val="002060"/>
                <w:sz w:val="22"/>
                <w:szCs w:val="22"/>
              </w:rPr>
              <w:t>Points</w:t>
            </w:r>
          </w:p>
        </w:tc>
      </w:tr>
      <w:tr w:rsidR="00D162FC" w:rsidRPr="002F5771" w14:paraId="17883BD8" w14:textId="77777777" w:rsidTr="009A1EC5">
        <w:tc>
          <w:tcPr>
            <w:tcW w:w="7230" w:type="dxa"/>
          </w:tcPr>
          <w:p w14:paraId="0994FB9B" w14:textId="77777777" w:rsidR="00D162FC" w:rsidRPr="002F5771" w:rsidRDefault="00D162FC" w:rsidP="009A1EC5">
            <w:pPr>
              <w:autoSpaceDE w:val="0"/>
              <w:autoSpaceDN w:val="0"/>
              <w:adjustRightInd w:val="0"/>
              <w:spacing w:line="276" w:lineRule="auto"/>
              <w:rPr>
                <w:rFonts w:asciiTheme="majorHAnsi" w:hAnsiTheme="majorHAnsi" w:cstheme="majorHAnsi"/>
                <w:color w:val="000000"/>
                <w:sz w:val="22"/>
                <w:szCs w:val="22"/>
              </w:rPr>
            </w:pPr>
            <w:r w:rsidRPr="002F5771">
              <w:rPr>
                <w:rFonts w:asciiTheme="majorHAnsi" w:hAnsiTheme="majorHAnsi" w:cstheme="majorHAnsi"/>
                <w:color w:val="000000"/>
                <w:sz w:val="22"/>
                <w:szCs w:val="22"/>
              </w:rPr>
              <w:t>Price</w:t>
            </w:r>
          </w:p>
        </w:tc>
        <w:tc>
          <w:tcPr>
            <w:tcW w:w="1134" w:type="dxa"/>
          </w:tcPr>
          <w:p w14:paraId="33852FD1" w14:textId="77777777" w:rsidR="00D162FC" w:rsidRPr="00B944E3"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B944E3">
              <w:rPr>
                <w:rFonts w:asciiTheme="majorHAnsi" w:hAnsiTheme="majorHAnsi" w:cstheme="majorHAnsi"/>
                <w:b/>
                <w:bCs/>
                <w:color w:val="000000" w:themeColor="text1"/>
                <w:sz w:val="22"/>
                <w:szCs w:val="22"/>
              </w:rPr>
              <w:t>80</w:t>
            </w:r>
          </w:p>
        </w:tc>
      </w:tr>
      <w:tr w:rsidR="00D162FC" w:rsidRPr="002F5771" w14:paraId="27CB5D86" w14:textId="77777777" w:rsidTr="009A1EC5">
        <w:tc>
          <w:tcPr>
            <w:tcW w:w="7230" w:type="dxa"/>
          </w:tcPr>
          <w:p w14:paraId="606C9BEB" w14:textId="77777777" w:rsidR="00D162FC" w:rsidRPr="002F5771" w:rsidRDefault="00D162FC" w:rsidP="009A1EC5">
            <w:pPr>
              <w:autoSpaceDE w:val="0"/>
              <w:autoSpaceDN w:val="0"/>
              <w:adjustRightInd w:val="0"/>
              <w:spacing w:line="276" w:lineRule="auto"/>
              <w:rPr>
                <w:rFonts w:asciiTheme="majorHAnsi" w:hAnsiTheme="majorHAnsi" w:cstheme="majorHAnsi"/>
                <w:color w:val="000000"/>
                <w:sz w:val="22"/>
                <w:szCs w:val="22"/>
              </w:rPr>
            </w:pPr>
            <w:r w:rsidRPr="002F5771">
              <w:rPr>
                <w:rFonts w:asciiTheme="majorHAnsi" w:hAnsiTheme="majorHAnsi" w:cstheme="majorHAnsi"/>
                <w:color w:val="000000"/>
                <w:sz w:val="22"/>
                <w:szCs w:val="22"/>
              </w:rPr>
              <w:t>Preference points for specific goals</w:t>
            </w:r>
          </w:p>
        </w:tc>
        <w:tc>
          <w:tcPr>
            <w:tcW w:w="1134" w:type="dxa"/>
          </w:tcPr>
          <w:p w14:paraId="41A66707" w14:textId="77777777" w:rsidR="00D162FC" w:rsidRPr="00B944E3"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B944E3">
              <w:rPr>
                <w:rFonts w:asciiTheme="majorHAnsi" w:hAnsiTheme="majorHAnsi" w:cstheme="majorHAnsi"/>
                <w:b/>
                <w:bCs/>
                <w:color w:val="000000" w:themeColor="text1"/>
                <w:sz w:val="22"/>
                <w:szCs w:val="22"/>
              </w:rPr>
              <w:t>20</w:t>
            </w:r>
          </w:p>
        </w:tc>
      </w:tr>
      <w:tr w:rsidR="00D162FC" w:rsidRPr="002F5771" w14:paraId="36CB235D" w14:textId="77777777" w:rsidTr="009A1EC5">
        <w:tc>
          <w:tcPr>
            <w:tcW w:w="7230" w:type="dxa"/>
          </w:tcPr>
          <w:p w14:paraId="3FCF9953" w14:textId="77777777" w:rsidR="00D162FC" w:rsidRPr="002F5771" w:rsidRDefault="00D162FC" w:rsidP="009A1EC5">
            <w:pPr>
              <w:autoSpaceDE w:val="0"/>
              <w:autoSpaceDN w:val="0"/>
              <w:adjustRightInd w:val="0"/>
              <w:spacing w:line="276" w:lineRule="auto"/>
              <w:rPr>
                <w:rFonts w:asciiTheme="majorHAnsi" w:hAnsiTheme="majorHAnsi" w:cstheme="majorHAnsi"/>
                <w:color w:val="000000"/>
                <w:sz w:val="22"/>
                <w:szCs w:val="22"/>
              </w:rPr>
            </w:pPr>
            <w:r w:rsidRPr="002F5771">
              <w:rPr>
                <w:rFonts w:asciiTheme="majorHAnsi" w:hAnsiTheme="majorHAnsi" w:cstheme="majorHAnsi"/>
                <w:color w:val="000000"/>
                <w:sz w:val="22"/>
                <w:szCs w:val="22"/>
              </w:rPr>
              <w:t>Total points for Price and preference points for specific goals</w:t>
            </w:r>
          </w:p>
        </w:tc>
        <w:tc>
          <w:tcPr>
            <w:tcW w:w="1134" w:type="dxa"/>
          </w:tcPr>
          <w:p w14:paraId="1A39CF1C" w14:textId="77777777" w:rsidR="00D162FC" w:rsidRPr="002F5771" w:rsidRDefault="00D162FC" w:rsidP="009A1EC5">
            <w:pPr>
              <w:autoSpaceDE w:val="0"/>
              <w:autoSpaceDN w:val="0"/>
              <w:adjustRightInd w:val="0"/>
              <w:spacing w:line="276" w:lineRule="auto"/>
              <w:rPr>
                <w:rFonts w:asciiTheme="majorHAnsi" w:hAnsiTheme="majorHAnsi" w:cstheme="majorHAnsi"/>
                <w:color w:val="000000"/>
                <w:sz w:val="22"/>
                <w:szCs w:val="22"/>
              </w:rPr>
            </w:pPr>
            <w:r w:rsidRPr="002F5771">
              <w:rPr>
                <w:rFonts w:asciiTheme="majorHAnsi" w:hAnsiTheme="majorHAnsi" w:cstheme="majorHAnsi"/>
                <w:color w:val="000000"/>
                <w:sz w:val="22"/>
                <w:szCs w:val="22"/>
              </w:rPr>
              <w:t>100</w:t>
            </w:r>
          </w:p>
        </w:tc>
      </w:tr>
    </w:tbl>
    <w:p w14:paraId="2A18777C" w14:textId="77777777" w:rsidR="00D162FC" w:rsidRPr="002F5771" w:rsidRDefault="00D162FC" w:rsidP="00D162FC">
      <w:pPr>
        <w:pStyle w:val="Heading3"/>
        <w:numPr>
          <w:ilvl w:val="0"/>
          <w:numId w:val="0"/>
        </w:numPr>
        <w:spacing w:line="276" w:lineRule="auto"/>
        <w:ind w:left="567"/>
        <w:rPr>
          <w:rFonts w:cstheme="majorHAnsi"/>
          <w:sz w:val="22"/>
          <w:szCs w:val="22"/>
        </w:rPr>
      </w:pPr>
      <w:bookmarkStart w:id="87" w:name="_Toc140089729"/>
    </w:p>
    <w:p w14:paraId="07AC9B94" w14:textId="77777777" w:rsidR="00D162FC" w:rsidRPr="007F4D3A" w:rsidRDefault="00D162FC" w:rsidP="006A1908">
      <w:pPr>
        <w:pStyle w:val="Heading3"/>
        <w:numPr>
          <w:ilvl w:val="2"/>
          <w:numId w:val="33"/>
        </w:numPr>
        <w:spacing w:line="276" w:lineRule="auto"/>
        <w:rPr>
          <w:rFonts w:ascii="Calibri" w:hAnsi="Calibri" w:cs="Calibri"/>
        </w:rPr>
      </w:pPr>
      <w:bookmarkStart w:id="88" w:name="_Toc192683660"/>
      <w:r w:rsidRPr="007F4D3A">
        <w:rPr>
          <w:rFonts w:ascii="Calibri" w:hAnsi="Calibri" w:cs="Calibri"/>
        </w:rPr>
        <w:t>Costing and Pr</w:t>
      </w:r>
      <w:r>
        <w:rPr>
          <w:rFonts w:ascii="Calibri" w:hAnsi="Calibri" w:cs="Calibri"/>
        </w:rPr>
        <w:t>eference</w:t>
      </w:r>
      <w:r w:rsidRPr="007F4D3A">
        <w:rPr>
          <w:rFonts w:ascii="Calibri" w:hAnsi="Calibri" w:cs="Calibri"/>
        </w:rPr>
        <w:t xml:space="preserve"> Conditions</w:t>
      </w:r>
      <w:bookmarkEnd w:id="87"/>
      <w:bookmarkEnd w:id="88"/>
    </w:p>
    <w:p w14:paraId="03D933D8" w14:textId="77777777" w:rsidR="00D162FC" w:rsidRPr="002F5771" w:rsidRDefault="00D162FC" w:rsidP="006A1908">
      <w:pPr>
        <w:pStyle w:val="ListParagraph"/>
        <w:numPr>
          <w:ilvl w:val="0"/>
          <w:numId w:val="14"/>
        </w:numPr>
        <w:tabs>
          <w:tab w:val="left" w:pos="1418"/>
        </w:tabs>
        <w:rPr>
          <w:rFonts w:asciiTheme="majorHAnsi" w:hAnsiTheme="majorHAnsi" w:cstheme="majorHAnsi"/>
        </w:rPr>
      </w:pPr>
      <w:r w:rsidRPr="002F5771">
        <w:rPr>
          <w:rFonts w:asciiTheme="majorHAnsi" w:hAnsiTheme="majorHAnsi" w:cstheme="majorHAnsi"/>
          <w:b/>
          <w:bCs/>
        </w:rPr>
        <w:t>South African Pricing</w:t>
      </w:r>
      <w:r w:rsidRPr="002F5771">
        <w:rPr>
          <w:rFonts w:asciiTheme="majorHAnsi" w:hAnsiTheme="majorHAnsi" w:cstheme="majorHAnsi"/>
        </w:rPr>
        <w:t xml:space="preserve"> </w:t>
      </w:r>
    </w:p>
    <w:p w14:paraId="3EA685FD" w14:textId="77777777" w:rsidR="00D162FC" w:rsidRPr="002F5771" w:rsidRDefault="00D162FC" w:rsidP="00D162FC">
      <w:pPr>
        <w:pStyle w:val="ListParagraph"/>
        <w:tabs>
          <w:tab w:val="left" w:pos="1418"/>
        </w:tabs>
        <w:ind w:left="1134"/>
        <w:rPr>
          <w:rFonts w:asciiTheme="majorHAnsi" w:hAnsiTheme="majorHAnsi" w:cstheme="majorHAnsi"/>
        </w:rPr>
      </w:pPr>
      <w:r w:rsidRPr="002F5771">
        <w:rPr>
          <w:rFonts w:asciiTheme="majorHAnsi" w:hAnsiTheme="majorHAnsi" w:cstheme="majorHAnsi"/>
        </w:rPr>
        <w:t>The total price must be VAT inclusive and be quoted in South African Rand (ZAR).</w:t>
      </w:r>
    </w:p>
    <w:p w14:paraId="156F0E4F" w14:textId="77777777" w:rsidR="00D162FC" w:rsidRPr="002F5771" w:rsidRDefault="00D162FC" w:rsidP="006A1908">
      <w:pPr>
        <w:pStyle w:val="ListParagraph"/>
        <w:numPr>
          <w:ilvl w:val="0"/>
          <w:numId w:val="14"/>
        </w:numPr>
        <w:rPr>
          <w:rFonts w:asciiTheme="majorHAnsi" w:hAnsiTheme="majorHAnsi" w:cstheme="majorHAnsi"/>
          <w:b/>
          <w:bCs/>
        </w:rPr>
      </w:pPr>
      <w:r w:rsidRPr="002F5771">
        <w:rPr>
          <w:rFonts w:asciiTheme="majorHAnsi" w:hAnsiTheme="majorHAnsi" w:cstheme="majorHAnsi"/>
          <w:b/>
          <w:bCs/>
        </w:rPr>
        <w:t>Total Price</w:t>
      </w:r>
    </w:p>
    <w:p w14:paraId="6084A68B" w14:textId="77777777" w:rsidR="00D162FC" w:rsidRPr="002F5771" w:rsidRDefault="00D162FC" w:rsidP="006A1908">
      <w:pPr>
        <w:numPr>
          <w:ilvl w:val="1"/>
          <w:numId w:val="30"/>
        </w:numPr>
        <w:ind w:left="1134" w:hanging="567"/>
        <w:rPr>
          <w:rFonts w:asciiTheme="majorHAnsi" w:hAnsiTheme="majorHAnsi" w:cstheme="majorHAnsi"/>
        </w:rPr>
      </w:pPr>
      <w:r w:rsidRPr="002F5771">
        <w:rPr>
          <w:rFonts w:asciiTheme="majorHAnsi" w:hAnsiTheme="majorHAnsi" w:cstheme="majorHAnsi"/>
        </w:rPr>
        <w:t>Bidder will be bound by the following general costing and pricing conditions and SITA reserves the right to negotiate the conditions or automatically disqualify the bidder for not accepting these conditions:</w:t>
      </w:r>
    </w:p>
    <w:p w14:paraId="5BF60507" w14:textId="77777777" w:rsidR="00D162FC" w:rsidRPr="002F5771" w:rsidRDefault="00D162FC" w:rsidP="006A1908">
      <w:pPr>
        <w:numPr>
          <w:ilvl w:val="1"/>
          <w:numId w:val="31"/>
        </w:numPr>
        <w:tabs>
          <w:tab w:val="clear" w:pos="993"/>
          <w:tab w:val="num" w:pos="1701"/>
        </w:tabs>
        <w:spacing w:after="0"/>
        <w:ind w:left="1701"/>
        <w:rPr>
          <w:rFonts w:asciiTheme="majorHAnsi" w:hAnsiTheme="majorHAnsi" w:cstheme="majorHAnsi"/>
        </w:rPr>
      </w:pPr>
      <w:bookmarkStart w:id="89" w:name="_Toc72441262"/>
      <w:bookmarkStart w:id="90" w:name="_Toc80563735"/>
      <w:r w:rsidRPr="002F5771">
        <w:rPr>
          <w:rFonts w:asciiTheme="majorHAnsi" w:hAnsiTheme="majorHAnsi" w:cstheme="majorHAnsi"/>
        </w:rPr>
        <w:t>All quoted prices are the total price for the entire scope of required services and deliverables to be provided by the bidder.</w:t>
      </w:r>
    </w:p>
    <w:p w14:paraId="082BB1EA" w14:textId="77777777" w:rsidR="00D162FC" w:rsidRPr="002F5771" w:rsidRDefault="00D162FC" w:rsidP="006A1908">
      <w:pPr>
        <w:numPr>
          <w:ilvl w:val="1"/>
          <w:numId w:val="31"/>
        </w:numPr>
        <w:tabs>
          <w:tab w:val="clear" w:pos="993"/>
          <w:tab w:val="num" w:pos="1701"/>
        </w:tabs>
        <w:spacing w:after="0"/>
        <w:ind w:left="1701"/>
        <w:rPr>
          <w:rFonts w:asciiTheme="majorHAnsi" w:hAnsiTheme="majorHAnsi" w:cstheme="majorHAnsi"/>
        </w:rPr>
      </w:pPr>
      <w:r w:rsidRPr="002F5771">
        <w:rPr>
          <w:rFonts w:asciiTheme="majorHAnsi" w:hAnsiTheme="majorHAnsi" w:cstheme="majorHAnsi"/>
        </w:rPr>
        <w:t>The cost of delivery, labour, S&amp;T, overtime, etc. must be included in this bid.</w:t>
      </w:r>
    </w:p>
    <w:p w14:paraId="0F5525B8" w14:textId="77777777" w:rsidR="00D162FC" w:rsidRPr="002F5771" w:rsidRDefault="00D162FC" w:rsidP="006A1908">
      <w:pPr>
        <w:numPr>
          <w:ilvl w:val="1"/>
          <w:numId w:val="31"/>
        </w:numPr>
        <w:tabs>
          <w:tab w:val="clear" w:pos="993"/>
          <w:tab w:val="num" w:pos="1701"/>
        </w:tabs>
        <w:spacing w:after="0"/>
        <w:ind w:left="1701"/>
        <w:rPr>
          <w:rFonts w:asciiTheme="majorHAnsi" w:hAnsiTheme="majorHAnsi" w:cstheme="majorHAnsi"/>
        </w:rPr>
      </w:pPr>
      <w:r w:rsidRPr="002F5771">
        <w:rPr>
          <w:rFonts w:asciiTheme="majorHAnsi" w:hAnsiTheme="majorHAnsi" w:cstheme="majorHAnsi"/>
        </w:rPr>
        <w:t>All additional costs must be clearly specified.</w:t>
      </w:r>
    </w:p>
    <w:p w14:paraId="5094B0CD" w14:textId="77777777" w:rsidR="00D162FC" w:rsidRPr="002F5771" w:rsidRDefault="00D162FC" w:rsidP="006A1908">
      <w:pPr>
        <w:numPr>
          <w:ilvl w:val="1"/>
          <w:numId w:val="31"/>
        </w:numPr>
        <w:tabs>
          <w:tab w:val="clear" w:pos="993"/>
          <w:tab w:val="num" w:pos="1701"/>
        </w:tabs>
        <w:spacing w:after="0"/>
        <w:ind w:left="1701"/>
        <w:rPr>
          <w:rFonts w:asciiTheme="majorHAnsi" w:hAnsiTheme="majorHAnsi" w:cstheme="majorHAnsi"/>
          <w:bCs/>
        </w:rPr>
      </w:pPr>
      <w:r w:rsidRPr="002F5771">
        <w:rPr>
          <w:rFonts w:asciiTheme="majorHAnsi" w:hAnsiTheme="majorHAnsi" w:cstheme="majorHAnsi"/>
          <w:bCs/>
        </w:rPr>
        <w:t>SITA reserves the right to: negotiate pricing with the successful bidder prior to the award as well as envisaged quantities.</w:t>
      </w:r>
    </w:p>
    <w:p w14:paraId="734F81B6" w14:textId="77777777" w:rsidR="00D162FC" w:rsidRPr="002F5771" w:rsidRDefault="00D162FC" w:rsidP="006A1908">
      <w:pPr>
        <w:numPr>
          <w:ilvl w:val="1"/>
          <w:numId w:val="30"/>
        </w:numPr>
        <w:ind w:left="1134" w:hanging="567"/>
        <w:rPr>
          <w:rFonts w:asciiTheme="majorHAnsi" w:hAnsiTheme="majorHAnsi" w:cstheme="majorHAnsi"/>
        </w:rPr>
      </w:pPr>
      <w:r w:rsidRPr="002F5771">
        <w:rPr>
          <w:rFonts w:asciiTheme="majorHAnsi" w:hAnsiTheme="majorHAnsi" w:cstheme="majorHAnsi"/>
        </w:rPr>
        <w:t>These conditions will form part of the Contract between SITA and the bidder. However, SITA reserves the right to include or waive the condition in the Contract.</w:t>
      </w:r>
    </w:p>
    <w:p w14:paraId="4C3009C5" w14:textId="77777777" w:rsidR="00D162FC" w:rsidRPr="002F5771" w:rsidRDefault="00D162FC" w:rsidP="006A1908">
      <w:pPr>
        <w:numPr>
          <w:ilvl w:val="1"/>
          <w:numId w:val="30"/>
        </w:numPr>
        <w:ind w:left="1134" w:hanging="567"/>
        <w:rPr>
          <w:rFonts w:cs="Calibri Light"/>
        </w:rPr>
      </w:pPr>
      <w:r w:rsidRPr="002F5771">
        <w:rPr>
          <w:rFonts w:cs="Calibri Light"/>
        </w:rPr>
        <w:t xml:space="preserve">The bidder must complete the declaration of acceptance as per </w:t>
      </w:r>
      <w:r w:rsidRPr="002F5771">
        <w:rPr>
          <w:rFonts w:cs="Calibri Light"/>
          <w:b/>
          <w:bCs/>
        </w:rPr>
        <w:t xml:space="preserve">section </w:t>
      </w:r>
      <w:r w:rsidR="001F027B" w:rsidRPr="002F5771">
        <w:rPr>
          <w:rFonts w:cs="Calibri Light"/>
          <w:b/>
          <w:bCs/>
        </w:rPr>
        <w:t>4</w:t>
      </w:r>
      <w:r w:rsidRPr="002F5771">
        <w:rPr>
          <w:rFonts w:cs="Calibri Light"/>
          <w:b/>
          <w:bCs/>
        </w:rPr>
        <w:t>.</w:t>
      </w:r>
      <w:r w:rsidR="001F027B" w:rsidRPr="002F5771">
        <w:rPr>
          <w:rFonts w:cs="Calibri Light"/>
          <w:b/>
          <w:bCs/>
        </w:rPr>
        <w:t>4</w:t>
      </w:r>
      <w:r w:rsidRPr="002F5771">
        <w:rPr>
          <w:rFonts w:cs="Calibri Light"/>
        </w:rPr>
        <w:t xml:space="preserve"> below by marking with an “X” either “ACCEPT ALL”, or “DO NOT ACCEPT ALL”, failing which the declaration will be regarded as “DO NOT ACCEPT ALL” and the bid will be disqualified. </w:t>
      </w:r>
    </w:p>
    <w:bookmarkEnd w:id="89"/>
    <w:bookmarkEnd w:id="90"/>
    <w:p w14:paraId="69F39EB5" w14:textId="77777777" w:rsidR="00D162FC" w:rsidRDefault="00D162FC" w:rsidP="00D162FC">
      <w:pPr>
        <w:pStyle w:val="Specification"/>
        <w:spacing w:line="276" w:lineRule="auto"/>
        <w:ind w:left="567"/>
        <w:rPr>
          <w:rFonts w:cs="Calibri"/>
          <w:highlight w:val="cyan"/>
        </w:rPr>
      </w:pPr>
    </w:p>
    <w:p w14:paraId="421C8548" w14:textId="77777777" w:rsidR="00D162FC" w:rsidRPr="00864474" w:rsidRDefault="00D162FC" w:rsidP="006A1908">
      <w:pPr>
        <w:pStyle w:val="Heading3"/>
        <w:numPr>
          <w:ilvl w:val="2"/>
          <w:numId w:val="33"/>
        </w:numPr>
        <w:spacing w:line="276" w:lineRule="auto"/>
        <w:rPr>
          <w:rFonts w:ascii="Calibri" w:hAnsi="Calibri" w:cs="Calibri"/>
        </w:rPr>
      </w:pPr>
      <w:bookmarkStart w:id="91" w:name="_Toc435315930"/>
      <w:bookmarkStart w:id="92" w:name="_Ref455338328"/>
      <w:bookmarkStart w:id="93" w:name="_Ref455597629"/>
      <w:bookmarkStart w:id="94" w:name="_Toc127119463"/>
      <w:bookmarkStart w:id="95" w:name="_Toc140089730"/>
      <w:bookmarkStart w:id="96" w:name="_Toc192683661"/>
      <w:r w:rsidRPr="00864474">
        <w:rPr>
          <w:rFonts w:ascii="Calibri" w:hAnsi="Calibri" w:cs="Calibri"/>
        </w:rPr>
        <w:t>D</w:t>
      </w:r>
      <w:bookmarkEnd w:id="91"/>
      <w:bookmarkEnd w:id="92"/>
      <w:bookmarkEnd w:id="93"/>
      <w:bookmarkEnd w:id="94"/>
      <w:r w:rsidRPr="00864474">
        <w:rPr>
          <w:rFonts w:ascii="Calibri" w:hAnsi="Calibri" w:cs="Calibri"/>
        </w:rPr>
        <w:t>eclaration of Acceptance</w:t>
      </w:r>
      <w:bookmarkEnd w:id="95"/>
      <w:bookmarkEnd w:id="9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D162FC" w:rsidRPr="007F4D3A" w14:paraId="08FBAC66" w14:textId="77777777" w:rsidTr="009A1EC5">
        <w:trPr>
          <w:tblHeader/>
        </w:trPr>
        <w:tc>
          <w:tcPr>
            <w:tcW w:w="3339" w:type="pct"/>
            <w:shd w:val="clear" w:color="auto" w:fill="C6D9F1" w:themeFill="text2" w:themeFillTint="33"/>
          </w:tcPr>
          <w:p w14:paraId="5B31FAD7" w14:textId="77777777" w:rsidR="00D162FC" w:rsidRPr="00864474" w:rsidRDefault="00D162FC" w:rsidP="009A1EC5">
            <w:pPr>
              <w:spacing w:line="276" w:lineRule="auto"/>
              <w:rPr>
                <w:rFonts w:ascii="Calibri" w:hAnsi="Calibri" w:cs="Calibri"/>
                <w:b/>
                <w:sz w:val="24"/>
                <w:szCs w:val="24"/>
              </w:rPr>
            </w:pPr>
          </w:p>
        </w:tc>
        <w:tc>
          <w:tcPr>
            <w:tcW w:w="764" w:type="pct"/>
            <w:shd w:val="clear" w:color="auto" w:fill="C6D9F1" w:themeFill="text2" w:themeFillTint="33"/>
          </w:tcPr>
          <w:p w14:paraId="2770E239" w14:textId="77777777" w:rsidR="00D162FC" w:rsidRPr="00864474" w:rsidRDefault="00D162FC" w:rsidP="009A1EC5">
            <w:pPr>
              <w:spacing w:line="276" w:lineRule="auto"/>
              <w:jc w:val="center"/>
              <w:rPr>
                <w:rFonts w:ascii="Calibri" w:hAnsi="Calibri" w:cs="Calibri"/>
                <w:b/>
                <w:sz w:val="24"/>
                <w:szCs w:val="24"/>
              </w:rPr>
            </w:pPr>
            <w:r w:rsidRPr="00864474">
              <w:rPr>
                <w:rFonts w:ascii="Calibri" w:hAnsi="Calibri" w:cs="Calibri"/>
                <w:b/>
                <w:sz w:val="24"/>
                <w:szCs w:val="24"/>
              </w:rPr>
              <w:t>ACCEPT ALL</w:t>
            </w:r>
          </w:p>
        </w:tc>
        <w:tc>
          <w:tcPr>
            <w:tcW w:w="897" w:type="pct"/>
            <w:shd w:val="clear" w:color="auto" w:fill="C6D9F1" w:themeFill="text2" w:themeFillTint="33"/>
          </w:tcPr>
          <w:p w14:paraId="30A36F90" w14:textId="77777777" w:rsidR="00D162FC" w:rsidRPr="00864474" w:rsidRDefault="00D162FC" w:rsidP="009A1EC5">
            <w:pPr>
              <w:spacing w:line="276" w:lineRule="auto"/>
              <w:jc w:val="center"/>
              <w:rPr>
                <w:rFonts w:ascii="Calibri" w:hAnsi="Calibri" w:cs="Calibri"/>
                <w:b/>
                <w:sz w:val="24"/>
                <w:szCs w:val="24"/>
              </w:rPr>
            </w:pPr>
            <w:r w:rsidRPr="00864474">
              <w:rPr>
                <w:rFonts w:ascii="Calibri" w:hAnsi="Calibri" w:cs="Calibri"/>
                <w:b/>
                <w:sz w:val="24"/>
                <w:szCs w:val="24"/>
              </w:rPr>
              <w:t>DO NOT ACCEPT ALL</w:t>
            </w:r>
          </w:p>
        </w:tc>
      </w:tr>
      <w:tr w:rsidR="00D162FC" w:rsidRPr="007F4D3A" w14:paraId="61BED2C6" w14:textId="77777777" w:rsidTr="009A1EC5">
        <w:tc>
          <w:tcPr>
            <w:tcW w:w="3339" w:type="pct"/>
          </w:tcPr>
          <w:p w14:paraId="3A118AAA" w14:textId="77777777" w:rsidR="00D162FC" w:rsidRPr="00B944E3" w:rsidRDefault="00D162FC" w:rsidP="006A1908">
            <w:pPr>
              <w:pStyle w:val="Specification"/>
              <w:numPr>
                <w:ilvl w:val="0"/>
                <w:numId w:val="37"/>
              </w:numPr>
              <w:spacing w:line="276" w:lineRule="auto"/>
              <w:rPr>
                <w:rFonts w:asciiTheme="majorHAnsi" w:hAnsiTheme="majorHAnsi" w:cstheme="majorHAnsi"/>
                <w:color w:val="000000" w:themeColor="text1"/>
                <w:sz w:val="22"/>
                <w:szCs w:val="22"/>
              </w:rPr>
            </w:pPr>
            <w:r w:rsidRPr="002F5771">
              <w:rPr>
                <w:rFonts w:asciiTheme="majorHAnsi" w:hAnsiTheme="majorHAnsi" w:cstheme="majorHAnsi"/>
                <w:sz w:val="22"/>
                <w:szCs w:val="22"/>
              </w:rPr>
              <w:t xml:space="preserve">The bidder declares to </w:t>
            </w:r>
            <w:r w:rsidRPr="00B944E3">
              <w:rPr>
                <w:rFonts w:asciiTheme="majorHAnsi" w:hAnsiTheme="majorHAnsi" w:cstheme="majorHAnsi"/>
                <w:color w:val="000000" w:themeColor="text1"/>
                <w:sz w:val="22"/>
                <w:szCs w:val="22"/>
              </w:rPr>
              <w:t xml:space="preserve">ACCEPT ALL the Costing and Pricing conditions as specified in </w:t>
            </w:r>
            <w:r w:rsidRPr="00B944E3">
              <w:rPr>
                <w:rFonts w:asciiTheme="majorHAnsi" w:hAnsiTheme="majorHAnsi" w:cstheme="majorHAnsi"/>
                <w:b/>
                <w:bCs/>
                <w:color w:val="000000" w:themeColor="text1"/>
                <w:sz w:val="22"/>
                <w:szCs w:val="22"/>
              </w:rPr>
              <w:t xml:space="preserve">par </w:t>
            </w:r>
            <w:r w:rsidR="00E76DE3" w:rsidRPr="00B944E3">
              <w:rPr>
                <w:rFonts w:asciiTheme="majorHAnsi" w:hAnsiTheme="majorHAnsi" w:cstheme="majorHAnsi"/>
                <w:b/>
                <w:bCs/>
                <w:color w:val="000000" w:themeColor="text1"/>
                <w:sz w:val="22"/>
                <w:szCs w:val="22"/>
              </w:rPr>
              <w:t>4</w:t>
            </w:r>
            <w:r w:rsidRPr="00B944E3">
              <w:rPr>
                <w:rFonts w:asciiTheme="majorHAnsi" w:hAnsiTheme="majorHAnsi" w:cstheme="majorHAnsi"/>
                <w:b/>
                <w:bCs/>
                <w:color w:val="000000" w:themeColor="text1"/>
                <w:sz w:val="22"/>
                <w:szCs w:val="22"/>
              </w:rPr>
              <w:t xml:space="preserve">.4.2 </w:t>
            </w:r>
            <w:r w:rsidRPr="00B944E3">
              <w:rPr>
                <w:rFonts w:asciiTheme="majorHAnsi" w:hAnsiTheme="majorHAnsi" w:cstheme="majorHAnsi"/>
                <w:color w:val="000000" w:themeColor="text1"/>
                <w:sz w:val="22"/>
                <w:szCs w:val="22"/>
              </w:rPr>
              <w:t>above by indicating with an “X” in the “ACCEPT ALL” column, or</w:t>
            </w:r>
          </w:p>
          <w:p w14:paraId="4E016BC8" w14:textId="77777777" w:rsidR="00D162FC" w:rsidRPr="00B944E3" w:rsidRDefault="00D162FC" w:rsidP="006A1908">
            <w:pPr>
              <w:pStyle w:val="Specification"/>
              <w:numPr>
                <w:ilvl w:val="0"/>
                <w:numId w:val="37"/>
              </w:numPr>
              <w:spacing w:line="276" w:lineRule="auto"/>
              <w:rPr>
                <w:rFonts w:asciiTheme="majorHAnsi" w:hAnsiTheme="majorHAnsi" w:cstheme="majorHAnsi"/>
                <w:color w:val="000000" w:themeColor="text1"/>
                <w:sz w:val="22"/>
                <w:szCs w:val="22"/>
              </w:rPr>
            </w:pPr>
            <w:r w:rsidRPr="00B944E3">
              <w:rPr>
                <w:rFonts w:asciiTheme="majorHAnsi" w:hAnsiTheme="majorHAnsi" w:cstheme="majorHAnsi"/>
                <w:color w:val="000000" w:themeColor="text1"/>
                <w:sz w:val="22"/>
                <w:szCs w:val="22"/>
              </w:rPr>
              <w:t xml:space="preserve">The bidder declares to NOT ACCEPT ALL the Costing and Pricing Conditions as specified in </w:t>
            </w:r>
            <w:r w:rsidRPr="00B944E3">
              <w:rPr>
                <w:rFonts w:asciiTheme="majorHAnsi" w:hAnsiTheme="majorHAnsi" w:cstheme="majorHAnsi"/>
                <w:b/>
                <w:bCs/>
                <w:color w:val="000000" w:themeColor="text1"/>
                <w:sz w:val="22"/>
                <w:szCs w:val="22"/>
              </w:rPr>
              <w:t xml:space="preserve">par </w:t>
            </w:r>
            <w:r w:rsidR="00E76DE3" w:rsidRPr="00B944E3">
              <w:rPr>
                <w:rFonts w:asciiTheme="majorHAnsi" w:hAnsiTheme="majorHAnsi" w:cstheme="majorHAnsi"/>
                <w:b/>
                <w:bCs/>
                <w:color w:val="000000" w:themeColor="text1"/>
                <w:sz w:val="22"/>
                <w:szCs w:val="22"/>
              </w:rPr>
              <w:t>4</w:t>
            </w:r>
            <w:r w:rsidRPr="00B944E3">
              <w:rPr>
                <w:rFonts w:asciiTheme="majorHAnsi" w:hAnsiTheme="majorHAnsi" w:cstheme="majorHAnsi"/>
                <w:b/>
                <w:bCs/>
                <w:color w:val="000000" w:themeColor="text1"/>
                <w:sz w:val="22"/>
                <w:szCs w:val="22"/>
              </w:rPr>
              <w:t xml:space="preserve">.4.2 </w:t>
            </w:r>
            <w:r w:rsidRPr="00B944E3">
              <w:rPr>
                <w:rFonts w:asciiTheme="majorHAnsi" w:hAnsiTheme="majorHAnsi" w:cstheme="majorHAnsi"/>
                <w:color w:val="000000" w:themeColor="text1"/>
                <w:sz w:val="22"/>
                <w:szCs w:val="22"/>
              </w:rPr>
              <w:t xml:space="preserve">above by - </w:t>
            </w:r>
          </w:p>
          <w:p w14:paraId="2790B133" w14:textId="77777777" w:rsidR="00D162FC" w:rsidRPr="002F5771" w:rsidRDefault="00D162FC" w:rsidP="006A1908">
            <w:pPr>
              <w:pStyle w:val="Specification"/>
              <w:numPr>
                <w:ilvl w:val="1"/>
                <w:numId w:val="37"/>
              </w:numPr>
              <w:spacing w:line="276" w:lineRule="auto"/>
              <w:ind w:left="993"/>
              <w:rPr>
                <w:rFonts w:asciiTheme="majorHAnsi" w:hAnsiTheme="majorHAnsi" w:cstheme="majorHAnsi"/>
                <w:sz w:val="22"/>
                <w:szCs w:val="22"/>
              </w:rPr>
            </w:pPr>
            <w:r w:rsidRPr="002F5771">
              <w:rPr>
                <w:rFonts w:asciiTheme="majorHAnsi" w:hAnsiTheme="majorHAnsi" w:cstheme="majorHAnsi"/>
                <w:sz w:val="22"/>
                <w:szCs w:val="22"/>
              </w:rPr>
              <w:t>Indicating with an “X” in the “DO NOT ACCEPT ALL” column, and;</w:t>
            </w:r>
          </w:p>
          <w:p w14:paraId="74EAA753" w14:textId="77777777" w:rsidR="00D162FC" w:rsidRPr="002F5771" w:rsidRDefault="00D162FC" w:rsidP="006A1908">
            <w:pPr>
              <w:pStyle w:val="Specification"/>
              <w:numPr>
                <w:ilvl w:val="1"/>
                <w:numId w:val="37"/>
              </w:numPr>
              <w:spacing w:line="276" w:lineRule="auto"/>
              <w:ind w:left="993"/>
              <w:rPr>
                <w:rFonts w:asciiTheme="majorHAnsi" w:hAnsiTheme="majorHAnsi" w:cstheme="majorHAnsi"/>
                <w:sz w:val="22"/>
                <w:szCs w:val="22"/>
              </w:rPr>
            </w:pPr>
            <w:r w:rsidRPr="002F5771">
              <w:rPr>
                <w:rFonts w:asciiTheme="majorHAnsi" w:hAnsiTheme="majorHAnsi" w:cstheme="majorHAnsi"/>
                <w:sz w:val="22"/>
                <w:szCs w:val="22"/>
              </w:rPr>
              <w:t xml:space="preserve">Provide reason and proposal for each of the condition not accepted. </w:t>
            </w:r>
          </w:p>
        </w:tc>
        <w:tc>
          <w:tcPr>
            <w:tcW w:w="764" w:type="pct"/>
          </w:tcPr>
          <w:p w14:paraId="69220506" w14:textId="77777777" w:rsidR="00D162FC" w:rsidRPr="002F5771" w:rsidRDefault="00D162FC" w:rsidP="009A1EC5">
            <w:pPr>
              <w:spacing w:line="276" w:lineRule="auto"/>
              <w:jc w:val="center"/>
              <w:rPr>
                <w:rFonts w:asciiTheme="majorHAnsi" w:hAnsiTheme="majorHAnsi" w:cstheme="majorHAnsi"/>
              </w:rPr>
            </w:pPr>
          </w:p>
        </w:tc>
        <w:tc>
          <w:tcPr>
            <w:tcW w:w="897" w:type="pct"/>
          </w:tcPr>
          <w:p w14:paraId="5927AA58" w14:textId="77777777" w:rsidR="00D162FC" w:rsidRPr="002F5771" w:rsidRDefault="00D162FC" w:rsidP="009A1EC5">
            <w:pPr>
              <w:spacing w:line="276" w:lineRule="auto"/>
              <w:jc w:val="center"/>
              <w:rPr>
                <w:rFonts w:asciiTheme="majorHAnsi" w:hAnsiTheme="majorHAnsi" w:cstheme="majorHAnsi"/>
              </w:rPr>
            </w:pPr>
          </w:p>
        </w:tc>
      </w:tr>
      <w:tr w:rsidR="00D162FC" w:rsidRPr="007F4D3A" w14:paraId="62ECF8C0" w14:textId="77777777" w:rsidTr="009A1EC5">
        <w:tc>
          <w:tcPr>
            <w:tcW w:w="5000" w:type="pct"/>
            <w:gridSpan w:val="3"/>
          </w:tcPr>
          <w:p w14:paraId="70A8E9D7" w14:textId="77777777" w:rsidR="00D162FC" w:rsidRPr="002F5771" w:rsidRDefault="00D162FC" w:rsidP="009A1EC5">
            <w:pPr>
              <w:spacing w:line="276" w:lineRule="auto"/>
              <w:rPr>
                <w:rFonts w:asciiTheme="majorHAnsi" w:hAnsiTheme="majorHAnsi" w:cstheme="majorHAnsi"/>
                <w:b/>
              </w:rPr>
            </w:pPr>
            <w:r w:rsidRPr="002F5771">
              <w:rPr>
                <w:rFonts w:asciiTheme="majorHAnsi" w:hAnsiTheme="majorHAnsi" w:cstheme="majorHAnsi"/>
                <w:b/>
              </w:rPr>
              <w:t>Comments by bidder:</w:t>
            </w:r>
          </w:p>
          <w:p w14:paraId="1B1FDD3C" w14:textId="77777777" w:rsidR="00D162FC" w:rsidRPr="002F5771" w:rsidRDefault="00D162FC" w:rsidP="009A1EC5">
            <w:pPr>
              <w:spacing w:line="276" w:lineRule="auto"/>
              <w:rPr>
                <w:rFonts w:asciiTheme="majorHAnsi" w:hAnsiTheme="majorHAnsi" w:cstheme="majorHAnsi"/>
              </w:rPr>
            </w:pPr>
            <w:r w:rsidRPr="002F5771">
              <w:rPr>
                <w:rFonts w:asciiTheme="majorHAnsi" w:hAnsiTheme="majorHAnsi" w:cstheme="majorHAnsi"/>
              </w:rPr>
              <w:t>Provide the condition reference, the reasons for not accepting the condition.</w:t>
            </w:r>
          </w:p>
          <w:p w14:paraId="307711A7" w14:textId="77777777" w:rsidR="00D162FC" w:rsidRPr="002F5771" w:rsidRDefault="00D162FC" w:rsidP="009A1EC5">
            <w:pPr>
              <w:spacing w:line="276" w:lineRule="auto"/>
              <w:rPr>
                <w:rFonts w:asciiTheme="majorHAnsi" w:hAnsiTheme="majorHAnsi" w:cstheme="majorHAnsi"/>
                <w:b/>
              </w:rPr>
            </w:pPr>
          </w:p>
        </w:tc>
      </w:tr>
    </w:tbl>
    <w:p w14:paraId="380FC9B9" w14:textId="77777777" w:rsidR="00D162FC" w:rsidRDefault="00D162FC" w:rsidP="00D162FC">
      <w:pPr>
        <w:rPr>
          <w:rFonts w:ascii="Calibri" w:hAnsi="Calibri" w:cs="Calibri"/>
          <w:sz w:val="24"/>
          <w:szCs w:val="24"/>
        </w:rPr>
      </w:pPr>
    </w:p>
    <w:p w14:paraId="692E9CE6" w14:textId="77777777" w:rsidR="00D162FC" w:rsidRPr="007F4D3A" w:rsidRDefault="00D162FC" w:rsidP="006A1908">
      <w:pPr>
        <w:pStyle w:val="Heading2"/>
        <w:numPr>
          <w:ilvl w:val="1"/>
          <w:numId w:val="33"/>
        </w:numPr>
        <w:spacing w:line="276" w:lineRule="auto"/>
        <w:rPr>
          <w:rFonts w:ascii="Calibri" w:hAnsi="Calibri" w:cs="Calibri"/>
          <w:sz w:val="24"/>
          <w:szCs w:val="24"/>
        </w:rPr>
      </w:pPr>
      <w:bookmarkStart w:id="97" w:name="_Toc140089731"/>
      <w:bookmarkStart w:id="98" w:name="_Toc192683662"/>
      <w:r w:rsidRPr="007F4D3A">
        <w:rPr>
          <w:rFonts w:ascii="Calibri" w:hAnsi="Calibri" w:cs="Calibri"/>
          <w:sz w:val="24"/>
          <w:szCs w:val="24"/>
        </w:rPr>
        <w:t>Preference Requirements</w:t>
      </w:r>
      <w:bookmarkEnd w:id="97"/>
      <w:bookmarkEnd w:id="98"/>
    </w:p>
    <w:p w14:paraId="3C4623AF" w14:textId="77777777" w:rsidR="00D162FC" w:rsidRPr="00E76DE3" w:rsidRDefault="00D162FC" w:rsidP="006A1908">
      <w:pPr>
        <w:pStyle w:val="ListParagraph"/>
        <w:keepNext/>
        <w:numPr>
          <w:ilvl w:val="2"/>
          <w:numId w:val="33"/>
        </w:numPr>
        <w:spacing w:before="240"/>
        <w:outlineLvl w:val="1"/>
        <w:rPr>
          <w:rFonts w:ascii="Calibri" w:eastAsiaTheme="majorEastAsia" w:hAnsi="Calibri" w:cs="Calibri"/>
          <w:b/>
          <w:bCs/>
          <w:color w:val="002060"/>
          <w:sz w:val="24"/>
          <w:szCs w:val="24"/>
          <w14:scene3d>
            <w14:camera w14:prst="orthographicFront"/>
            <w14:lightRig w14:rig="threePt" w14:dir="t">
              <w14:rot w14:lat="0" w14:lon="0" w14:rev="0"/>
            </w14:lightRig>
          </w14:scene3d>
        </w:rPr>
      </w:pPr>
      <w:r w:rsidRPr="00E76DE3">
        <w:rPr>
          <w:rFonts w:ascii="Calibri" w:eastAsiaTheme="majorEastAsia" w:hAnsi="Calibri" w:cs="Calibri"/>
          <w:b/>
          <w:bCs/>
          <w:color w:val="000066"/>
          <w:sz w:val="24"/>
          <w:szCs w:val="24"/>
          <w14:scene3d>
            <w14:camera w14:prst="orthographicFront"/>
            <w14:lightRig w14:rig="threePt" w14:dir="t">
              <w14:rot w14:lat="0" w14:lon="0" w14:rev="0"/>
            </w14:lightRig>
          </w14:scene3d>
        </w:rPr>
        <w:t>Instruction</w:t>
      </w:r>
      <w:r w:rsidRPr="00E76DE3">
        <w:rPr>
          <w:rFonts w:ascii="Calibri" w:eastAsiaTheme="majorEastAsia" w:hAnsi="Calibri" w:cs="Calibri"/>
          <w:b/>
          <w:bCs/>
          <w:color w:val="002060"/>
          <w:sz w:val="24"/>
          <w:szCs w:val="24"/>
          <w14:scene3d>
            <w14:camera w14:prst="orthographicFront"/>
            <w14:lightRig w14:rig="threePt" w14:dir="t">
              <w14:rot w14:lat="0" w14:lon="0" w14:rev="0"/>
            </w14:lightRig>
          </w14:scene3d>
        </w:rPr>
        <w:t xml:space="preserve"> and Point Allocation</w:t>
      </w:r>
    </w:p>
    <w:p w14:paraId="69D3BB47" w14:textId="77777777" w:rsidR="00D162FC" w:rsidRPr="002F5771" w:rsidRDefault="00D162FC" w:rsidP="006A1908">
      <w:pPr>
        <w:numPr>
          <w:ilvl w:val="0"/>
          <w:numId w:val="32"/>
        </w:numPr>
        <w:tabs>
          <w:tab w:val="clear" w:pos="1134"/>
        </w:tabs>
        <w:rPr>
          <w:rFonts w:asciiTheme="majorHAnsi" w:hAnsiTheme="majorHAnsi" w:cstheme="majorHAnsi"/>
          <w:b/>
          <w:bCs/>
        </w:rPr>
      </w:pPr>
      <w:r w:rsidRPr="002F5771">
        <w:rPr>
          <w:rFonts w:asciiTheme="majorHAnsi" w:hAnsiTheme="majorHAnsi" w:cstheme="majorHAnsi"/>
          <w:b/>
          <w:bCs/>
        </w:rPr>
        <w:t xml:space="preserve">The bidder must complete in full all the PREFERENCE requirements. </w:t>
      </w:r>
    </w:p>
    <w:p w14:paraId="7AC4704D" w14:textId="77777777" w:rsidR="00D162FC" w:rsidRPr="002F5771" w:rsidRDefault="00D162FC" w:rsidP="006A1908">
      <w:pPr>
        <w:numPr>
          <w:ilvl w:val="0"/>
          <w:numId w:val="32"/>
        </w:numPr>
        <w:tabs>
          <w:tab w:val="clear" w:pos="1134"/>
        </w:tabs>
        <w:rPr>
          <w:rFonts w:asciiTheme="majorHAnsi" w:hAnsiTheme="majorHAnsi" w:cstheme="majorHAnsi"/>
        </w:rPr>
      </w:pPr>
      <w:r w:rsidRPr="002F5771">
        <w:rPr>
          <w:rFonts w:asciiTheme="majorHAnsi" w:hAnsiTheme="majorHAnsi" w:cstheme="majorHAnsi"/>
          <w:b/>
          <w:bCs/>
        </w:rPr>
        <w:t xml:space="preserve">Allocation of points per requirements: </w:t>
      </w:r>
      <w:r w:rsidRPr="002F5771">
        <w:rPr>
          <w:rFonts w:asciiTheme="majorHAnsi" w:hAnsiTheme="majorHAnsi" w:cstheme="majorHAnsi"/>
        </w:rPr>
        <w:t xml:space="preserve">The point’s allocation of bidders’ responses to the requirements will be determined by the completeness, relevance and accuracy of substantiating evidence. </w:t>
      </w:r>
    </w:p>
    <w:p w14:paraId="5D152E2F" w14:textId="77777777" w:rsidR="00D162FC" w:rsidRPr="002F5771" w:rsidRDefault="00D162FC" w:rsidP="006A1908">
      <w:pPr>
        <w:numPr>
          <w:ilvl w:val="0"/>
          <w:numId w:val="32"/>
        </w:numPr>
        <w:tabs>
          <w:tab w:val="clear" w:pos="1134"/>
        </w:tabs>
        <w:rPr>
          <w:rFonts w:asciiTheme="majorHAnsi" w:hAnsiTheme="majorHAnsi" w:cstheme="majorHAnsi"/>
        </w:rPr>
      </w:pPr>
      <w:r w:rsidRPr="002F5771">
        <w:rPr>
          <w:rFonts w:asciiTheme="majorHAnsi" w:hAnsiTheme="majorHAnsi" w:cstheme="majorHAnsi"/>
        </w:rPr>
        <w:t xml:space="preserve">Points will be allocated for each </w:t>
      </w:r>
      <w:r w:rsidRPr="002F5771">
        <w:rPr>
          <w:rFonts w:asciiTheme="majorHAnsi" w:hAnsiTheme="majorHAnsi" w:cstheme="majorHAnsi"/>
          <w:b/>
          <w:bCs/>
        </w:rPr>
        <w:t>PREFERENCE requirement</w:t>
      </w:r>
      <w:r w:rsidRPr="002F5771">
        <w:rPr>
          <w:rFonts w:asciiTheme="majorHAnsi" w:hAnsiTheme="majorHAnsi" w:cstheme="majorHAnsi"/>
        </w:rPr>
        <w:t xml:space="preserve"> as per the criteria set in each section in the </w:t>
      </w:r>
      <w:r w:rsidRPr="002F5771">
        <w:rPr>
          <w:rFonts w:asciiTheme="majorHAnsi" w:hAnsiTheme="majorHAnsi" w:cstheme="majorHAnsi"/>
          <w:b/>
          <w:bCs/>
        </w:rPr>
        <w:t xml:space="preserve">table </w:t>
      </w:r>
      <w:r w:rsidR="00ED7094" w:rsidRPr="002F5771">
        <w:rPr>
          <w:rFonts w:asciiTheme="majorHAnsi" w:hAnsiTheme="majorHAnsi" w:cstheme="majorHAnsi"/>
          <w:b/>
          <w:bCs/>
        </w:rPr>
        <w:t>3</w:t>
      </w:r>
      <w:r w:rsidRPr="002F5771">
        <w:rPr>
          <w:rFonts w:asciiTheme="majorHAnsi" w:hAnsiTheme="majorHAnsi" w:cstheme="majorHAnsi"/>
        </w:rPr>
        <w:t xml:space="preserve"> below.</w:t>
      </w:r>
    </w:p>
    <w:p w14:paraId="1099B6CA" w14:textId="1244F1FB" w:rsidR="00D162FC" w:rsidRPr="002F5771" w:rsidRDefault="00D162FC" w:rsidP="006A1908">
      <w:pPr>
        <w:numPr>
          <w:ilvl w:val="0"/>
          <w:numId w:val="32"/>
        </w:numPr>
        <w:tabs>
          <w:tab w:val="clear" w:pos="1134"/>
        </w:tabs>
        <w:rPr>
          <w:rFonts w:asciiTheme="majorHAnsi" w:hAnsiTheme="majorHAnsi" w:cstheme="majorHAnsi"/>
        </w:rPr>
      </w:pPr>
      <w:r w:rsidRPr="002F5771">
        <w:rPr>
          <w:rFonts w:asciiTheme="majorHAnsi" w:hAnsiTheme="majorHAnsi" w:cstheme="majorHAnsi"/>
          <w:b/>
          <w:bCs/>
        </w:rPr>
        <w:t>The bidder must provide a unique reference number</w:t>
      </w:r>
      <w:r w:rsidRPr="002F5771">
        <w:rPr>
          <w:rFonts w:asciiTheme="majorHAnsi" w:hAnsiTheme="majorHAnsi" w:cstheme="majorHAnsi"/>
        </w:rPr>
        <w:t xml:space="preserve"> (e.g. binder/folio, chapter, section, page) to locate substantiating evidence in the bid response. During evaluation, SITA reserves the right to treat substantiation evidence that cannot </w:t>
      </w:r>
      <w:r w:rsidR="00B944E3" w:rsidRPr="002F5771">
        <w:rPr>
          <w:rFonts w:asciiTheme="majorHAnsi" w:hAnsiTheme="majorHAnsi" w:cstheme="majorHAnsi"/>
        </w:rPr>
        <w:t>be in</w:t>
      </w:r>
      <w:r w:rsidRPr="002F5771">
        <w:rPr>
          <w:rFonts w:asciiTheme="majorHAnsi" w:hAnsiTheme="majorHAnsi" w:cstheme="majorHAnsi"/>
        </w:rPr>
        <w:t xml:space="preserve"> the bid response, as “NOT COMPLY”. The evidence needs to be attached to </w:t>
      </w:r>
      <w:r w:rsidRPr="002F5771">
        <w:rPr>
          <w:rFonts w:asciiTheme="majorHAnsi" w:hAnsiTheme="majorHAnsi" w:cstheme="majorHAnsi"/>
          <w:b/>
          <w:bCs/>
        </w:rPr>
        <w:t>ANNEX A</w:t>
      </w:r>
      <w:r w:rsidRPr="002F5771">
        <w:rPr>
          <w:rFonts w:asciiTheme="majorHAnsi" w:hAnsiTheme="majorHAnsi" w:cstheme="majorHAnsi"/>
        </w:rPr>
        <w:t>.</w:t>
      </w:r>
    </w:p>
    <w:p w14:paraId="74062491" w14:textId="77777777" w:rsidR="00D162FC" w:rsidRPr="002F5771" w:rsidRDefault="00D162FC" w:rsidP="006A1908">
      <w:pPr>
        <w:numPr>
          <w:ilvl w:val="0"/>
          <w:numId w:val="32"/>
        </w:numPr>
        <w:tabs>
          <w:tab w:val="clear" w:pos="1134"/>
        </w:tabs>
        <w:rPr>
          <w:rFonts w:asciiTheme="majorHAnsi" w:hAnsiTheme="majorHAnsi" w:cstheme="majorHAnsi"/>
          <w:b/>
          <w:bCs/>
        </w:rPr>
      </w:pPr>
      <w:r w:rsidRPr="002F5771">
        <w:rPr>
          <w:rFonts w:asciiTheme="majorHAnsi" w:hAnsiTheme="majorHAnsi" w:cstheme="majorHAnsi"/>
          <w:b/>
          <w:bCs/>
        </w:rPr>
        <w:t>Preference Goal Requirements:</w:t>
      </w:r>
    </w:p>
    <w:p w14:paraId="2AB5CFEE"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bookmarkStart w:id="99" w:name="_Hlk135859168"/>
      <w:r w:rsidRPr="002F5771">
        <w:rPr>
          <w:rFonts w:asciiTheme="majorHAnsi" w:hAnsiTheme="majorHAnsi" w:cstheme="majorHAnsi"/>
        </w:rPr>
        <w:t xml:space="preserve">The applicable Preference Point system for this tender and points claimed is </w:t>
      </w:r>
      <w:r w:rsidRPr="002F5771">
        <w:rPr>
          <w:rFonts w:asciiTheme="majorHAnsi" w:hAnsiTheme="majorHAnsi" w:cstheme="majorHAnsi"/>
          <w:b/>
          <w:bCs/>
        </w:rPr>
        <w:t>80/20.</w:t>
      </w:r>
    </w:p>
    <w:p w14:paraId="1BF69DAD"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The specific Preferential Goal Requirements for this tender is indicated in </w:t>
      </w:r>
      <w:r w:rsidRPr="002F5771">
        <w:rPr>
          <w:rFonts w:asciiTheme="majorHAnsi" w:hAnsiTheme="majorHAnsi" w:cstheme="majorHAnsi"/>
          <w:b/>
          <w:bCs/>
        </w:rPr>
        <w:t>table 3</w:t>
      </w:r>
      <w:r w:rsidRPr="002F5771">
        <w:rPr>
          <w:rFonts w:asciiTheme="majorHAnsi" w:hAnsiTheme="majorHAnsi" w:cstheme="majorHAnsi"/>
        </w:rPr>
        <w:t xml:space="preserve"> below.</w:t>
      </w:r>
    </w:p>
    <w:p w14:paraId="5F0BC2DF"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The Bidder </w:t>
      </w:r>
      <w:r w:rsidRPr="002F5771">
        <w:rPr>
          <w:rFonts w:asciiTheme="majorHAnsi" w:hAnsiTheme="majorHAnsi" w:cstheme="majorHAnsi"/>
          <w:b/>
          <w:bCs/>
          <w:u w:val="single"/>
        </w:rPr>
        <w:t xml:space="preserve">must </w:t>
      </w:r>
      <w:r w:rsidRPr="002F5771">
        <w:rPr>
          <w:rFonts w:asciiTheme="majorHAnsi" w:hAnsiTheme="majorHAnsi" w:cstheme="majorHAnsi"/>
        </w:rPr>
        <w:t xml:space="preserve">complete 80/20 </w:t>
      </w:r>
      <w:r w:rsidRPr="002F5771">
        <w:rPr>
          <w:rFonts w:asciiTheme="majorHAnsi" w:hAnsiTheme="majorHAnsi" w:cstheme="majorHAnsi"/>
          <w:b/>
          <w:bCs/>
        </w:rPr>
        <w:t>preference point system</w:t>
      </w:r>
      <w:r w:rsidRPr="002F5771">
        <w:rPr>
          <w:rFonts w:asciiTheme="majorHAnsi" w:hAnsiTheme="majorHAnsi" w:cstheme="majorHAnsi"/>
        </w:rPr>
        <w:t xml:space="preserve"> and submit proof or documentation required in terms of this tender.</w:t>
      </w:r>
    </w:p>
    <w:p w14:paraId="613FDAB9"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The Bidder </w:t>
      </w:r>
      <w:r w:rsidRPr="002F5771">
        <w:rPr>
          <w:rFonts w:asciiTheme="majorHAnsi" w:hAnsiTheme="majorHAnsi" w:cstheme="majorHAnsi"/>
          <w:b/>
          <w:bCs/>
        </w:rPr>
        <w:t>must indicate their commitment</w:t>
      </w:r>
      <w:r w:rsidRPr="002F5771">
        <w:rPr>
          <w:rFonts w:asciiTheme="majorHAnsi" w:hAnsiTheme="majorHAnsi" w:cstheme="majorHAnsi"/>
        </w:rPr>
        <w:t xml:space="preserve"> to claim points for each of the preference points by signing at par 4.5 in the Invitation to Bid document.</w:t>
      </w:r>
    </w:p>
    <w:p w14:paraId="69B6D2C1"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Failure on the part of a bidder to submit proof or documentation required or to comply to paragraph (d) above in terms of this tender to claim preference points for the </w:t>
      </w:r>
      <w:r w:rsidRPr="002F5771">
        <w:rPr>
          <w:rFonts w:asciiTheme="majorHAnsi" w:hAnsiTheme="majorHAnsi" w:cstheme="majorHAnsi"/>
          <w:b/>
          <w:bCs/>
        </w:rPr>
        <w:t xml:space="preserve">Preference </w:t>
      </w:r>
      <w:r w:rsidRPr="002F5771">
        <w:rPr>
          <w:rFonts w:asciiTheme="majorHAnsi" w:hAnsiTheme="majorHAnsi" w:cstheme="majorHAnsi"/>
          <w:b/>
          <w:bCs/>
        </w:rPr>
        <w:lastRenderedPageBreak/>
        <w:t>Goal Requirements</w:t>
      </w:r>
      <w:r w:rsidRPr="002F5771">
        <w:rPr>
          <w:rFonts w:asciiTheme="majorHAnsi" w:hAnsiTheme="majorHAnsi" w:cstheme="majorHAnsi"/>
        </w:rPr>
        <w:t xml:space="preserve"> for this tender, will be interpreted to mean that preference points are not claimed.</w:t>
      </w:r>
    </w:p>
    <w:p w14:paraId="25C0375E"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The Bidder’s </w:t>
      </w:r>
      <w:r w:rsidRPr="002F5771">
        <w:rPr>
          <w:rFonts w:asciiTheme="majorHAnsi" w:hAnsiTheme="majorHAnsi" w:cstheme="majorHAnsi"/>
          <w:b/>
          <w:bCs/>
        </w:rPr>
        <w:t>commitment</w:t>
      </w:r>
      <w:r w:rsidRPr="002F5771">
        <w:rPr>
          <w:rFonts w:asciiTheme="majorHAnsi" w:hAnsiTheme="majorHAnsi" w:cstheme="majorHAnsi"/>
        </w:rPr>
        <w:t xml:space="preserve"> for the </w:t>
      </w:r>
      <w:r w:rsidRPr="002F5771">
        <w:rPr>
          <w:rFonts w:asciiTheme="majorHAnsi" w:hAnsiTheme="majorHAnsi" w:cstheme="majorHAnsi"/>
          <w:b/>
          <w:bCs/>
        </w:rPr>
        <w:t xml:space="preserve">Preference Goal Requirements </w:t>
      </w:r>
      <w:r w:rsidRPr="002F5771">
        <w:rPr>
          <w:rFonts w:asciiTheme="majorHAnsi" w:hAnsiTheme="majorHAnsi" w:cstheme="majorHAnsi"/>
        </w:rPr>
        <w:t xml:space="preserve">in this tender will be </w:t>
      </w:r>
      <w:r w:rsidRPr="002F5771">
        <w:rPr>
          <w:rFonts w:asciiTheme="majorHAnsi" w:hAnsiTheme="majorHAnsi" w:cstheme="majorHAnsi"/>
          <w:b/>
          <w:bCs/>
        </w:rPr>
        <w:t>legally binding</w:t>
      </w:r>
      <w:r w:rsidRPr="002F5771">
        <w:rPr>
          <w:rFonts w:asciiTheme="majorHAnsi" w:hAnsiTheme="majorHAnsi" w:cstheme="majorHAnsi"/>
        </w:rPr>
        <w:t xml:space="preserve"> and the Bidder needs to </w:t>
      </w:r>
      <w:r w:rsidRPr="002F5771">
        <w:rPr>
          <w:rFonts w:asciiTheme="majorHAnsi" w:hAnsiTheme="majorHAnsi" w:cstheme="majorHAnsi"/>
          <w:b/>
          <w:bCs/>
        </w:rPr>
        <w:t>perform against their commitment</w:t>
      </w:r>
      <w:r w:rsidRPr="002F5771">
        <w:rPr>
          <w:rFonts w:asciiTheme="majorHAnsi" w:hAnsiTheme="majorHAnsi" w:cstheme="majorHAnsi"/>
        </w:rPr>
        <w:t xml:space="preserve"> for the duration of the contract which will form part of the Contractual Agreement.</w:t>
      </w:r>
    </w:p>
    <w:p w14:paraId="5A18D149"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The Bidder </w:t>
      </w:r>
      <w:r w:rsidRPr="002F5771">
        <w:rPr>
          <w:rFonts w:asciiTheme="majorHAnsi" w:hAnsiTheme="majorHAnsi" w:cstheme="majorHAnsi"/>
          <w:b/>
          <w:bCs/>
        </w:rPr>
        <w:t>must sustain, or improve</w:t>
      </w:r>
      <w:r w:rsidRPr="002F5771">
        <w:rPr>
          <w:rFonts w:asciiTheme="majorHAnsi" w:hAnsiTheme="majorHAnsi" w:cstheme="majorHAnsi"/>
        </w:rPr>
        <w:t xml:space="preserve"> the company’s </w:t>
      </w:r>
      <w:r w:rsidRPr="002F5771">
        <w:rPr>
          <w:rFonts w:asciiTheme="majorHAnsi" w:hAnsiTheme="majorHAnsi" w:cstheme="majorHAnsi"/>
          <w:b/>
          <w:bCs/>
        </w:rPr>
        <w:t>BBBEE Level</w:t>
      </w:r>
      <w:r w:rsidRPr="002F5771">
        <w:rPr>
          <w:rFonts w:asciiTheme="majorHAnsi" w:hAnsiTheme="majorHAnsi" w:cstheme="majorHAnsi"/>
        </w:rPr>
        <w:t xml:space="preserve"> for the duration of the contact which will form part of the Contractual Agreement.</w:t>
      </w:r>
    </w:p>
    <w:p w14:paraId="0521C9F2"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7C4CF604"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rPr>
        <w:t xml:space="preserve">Bidders need to keep auditable substantive records / evidence and upon request by </w:t>
      </w:r>
      <w:r w:rsidRPr="002F5771">
        <w:rPr>
          <w:rFonts w:asciiTheme="majorHAnsi" w:hAnsiTheme="majorHAnsi" w:cstheme="majorHAnsi"/>
          <w:b/>
          <w:bCs/>
        </w:rPr>
        <w:t xml:space="preserve">SITA </w:t>
      </w:r>
      <w:r w:rsidRPr="002F5771">
        <w:rPr>
          <w:rFonts w:asciiTheme="majorHAnsi" w:hAnsiTheme="majorHAnsi" w:cstheme="majorHAnsi"/>
        </w:rPr>
        <w:t>must be made available for audit and, or due diligence purposes.</w:t>
      </w:r>
    </w:p>
    <w:p w14:paraId="2F8704FE"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b/>
          <w:bCs/>
        </w:rPr>
        <w:t>SITA reserves the right</w:t>
      </w:r>
      <w:r w:rsidRPr="002F5771">
        <w:rPr>
          <w:rFonts w:asciiTheme="majorHAnsi" w:hAnsiTheme="majorHAnsi" w:cstheme="majorHAnsi"/>
        </w:rPr>
        <w:t xml:space="preserve"> </w:t>
      </w:r>
      <w:r w:rsidRPr="002F5771">
        <w:rPr>
          <w:rFonts w:asciiTheme="majorHAnsi" w:hAnsiTheme="majorHAnsi" w:cstheme="majorHAnsi"/>
          <w:b/>
          <w:bCs/>
        </w:rPr>
        <w:t>to</w:t>
      </w:r>
      <w:r w:rsidRPr="002F5771">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69D762C1" w14:textId="77777777" w:rsidR="00D162FC" w:rsidRPr="002F5771" w:rsidRDefault="00D162FC" w:rsidP="006A1908">
      <w:pPr>
        <w:pStyle w:val="ListParagraph"/>
        <w:numPr>
          <w:ilvl w:val="1"/>
          <w:numId w:val="32"/>
        </w:numPr>
        <w:spacing w:after="120"/>
        <w:outlineLvl w:val="9"/>
        <w:rPr>
          <w:rFonts w:asciiTheme="majorHAnsi" w:hAnsiTheme="majorHAnsi" w:cstheme="majorHAnsi"/>
        </w:rPr>
      </w:pPr>
      <w:r w:rsidRPr="002F5771">
        <w:rPr>
          <w:rFonts w:asciiTheme="majorHAnsi" w:hAnsiTheme="majorHAnsi" w:cstheme="majorHAnsi"/>
          <w:b/>
          <w:bCs/>
        </w:rPr>
        <w:t>SITA reserves the right to</w:t>
      </w:r>
      <w:r w:rsidRPr="002F5771">
        <w:rPr>
          <w:rFonts w:asciiTheme="majorHAnsi" w:hAnsiTheme="majorHAnsi" w:cstheme="majorHAnsi"/>
        </w:rPr>
        <w:t xml:space="preserve"> verify information / evidence provided by the Bidder.</w:t>
      </w:r>
    </w:p>
    <w:p w14:paraId="06F48831" w14:textId="77777777" w:rsidR="00D162FC" w:rsidRPr="002F5771" w:rsidRDefault="00D162FC" w:rsidP="006A1908">
      <w:pPr>
        <w:pStyle w:val="ListParagraph"/>
        <w:numPr>
          <w:ilvl w:val="1"/>
          <w:numId w:val="32"/>
        </w:numPr>
        <w:spacing w:after="120"/>
        <w:outlineLvl w:val="9"/>
        <w:rPr>
          <w:rFonts w:asciiTheme="majorHAnsi" w:hAnsiTheme="majorHAnsi" w:cstheme="majorHAnsi"/>
          <w:b/>
          <w:bCs/>
        </w:rPr>
      </w:pPr>
      <w:r w:rsidRPr="002F5771">
        <w:rPr>
          <w:rFonts w:asciiTheme="majorHAnsi" w:hAnsiTheme="majorHAnsi" w:cstheme="majorHAnsi"/>
          <w:b/>
          <w:bCs/>
        </w:rPr>
        <w:t>SITA reserves the right to</w:t>
      </w:r>
      <w:r w:rsidRPr="002F5771">
        <w:rPr>
          <w:rFonts w:asciiTheme="majorHAnsi" w:hAnsiTheme="majorHAnsi" w:cstheme="majorHAnsi"/>
        </w:rPr>
        <w:t xml:space="preserve"> introduce a </w:t>
      </w:r>
      <w:r w:rsidRPr="002F5771">
        <w:rPr>
          <w:rFonts w:asciiTheme="majorHAnsi" w:hAnsiTheme="majorHAnsi" w:cstheme="majorHAnsi"/>
          <w:b/>
          <w:bCs/>
        </w:rPr>
        <w:t>penalty of 1%</w:t>
      </w:r>
      <w:r w:rsidRPr="002F5771">
        <w:rPr>
          <w:rFonts w:asciiTheme="majorHAnsi" w:hAnsiTheme="majorHAnsi" w:cstheme="majorHAnsi"/>
        </w:rPr>
        <w:t xml:space="preserve"> of the overall annual year spent by </w:t>
      </w:r>
      <w:r w:rsidRPr="002F5771">
        <w:rPr>
          <w:rFonts w:asciiTheme="majorHAnsi" w:hAnsiTheme="majorHAnsi" w:cstheme="majorHAnsi"/>
          <w:b/>
          <w:bCs/>
        </w:rPr>
        <w:t>SITA</w:t>
      </w:r>
      <w:r w:rsidRPr="002F5771">
        <w:rPr>
          <w:rFonts w:asciiTheme="majorHAnsi" w:hAnsiTheme="majorHAnsi" w:cstheme="majorHAnsi"/>
        </w:rPr>
        <w:t xml:space="preserve"> for the prior year if the Bidder fails to comply to </w:t>
      </w:r>
      <w:r w:rsidRPr="002F5771">
        <w:rPr>
          <w:rFonts w:asciiTheme="majorHAnsi" w:hAnsiTheme="majorHAnsi" w:cstheme="majorHAnsi"/>
          <w:b/>
          <w:bCs/>
        </w:rPr>
        <w:t>paragraphs (f), (g) and (h) above.</w:t>
      </w:r>
    </w:p>
    <w:bookmarkEnd w:id="99"/>
    <w:p w14:paraId="1AF31703" w14:textId="77777777" w:rsidR="00B944E3" w:rsidRDefault="00B944E3" w:rsidP="00B944E3">
      <w:pPr>
        <w:rPr>
          <w:lang w:val="en-GB"/>
        </w:rPr>
      </w:pPr>
    </w:p>
    <w:p w14:paraId="60FAB42E" w14:textId="77777777" w:rsidR="00B944E3" w:rsidRDefault="00B944E3" w:rsidP="00B944E3">
      <w:pPr>
        <w:rPr>
          <w:lang w:val="en-GB"/>
        </w:rPr>
      </w:pPr>
    </w:p>
    <w:p w14:paraId="6ACC83E5" w14:textId="77777777" w:rsidR="00B944E3" w:rsidRDefault="00B944E3" w:rsidP="00B944E3">
      <w:pPr>
        <w:rPr>
          <w:lang w:val="en-GB"/>
        </w:rPr>
      </w:pPr>
    </w:p>
    <w:p w14:paraId="153D60C9" w14:textId="77777777" w:rsidR="00B944E3" w:rsidRDefault="00B944E3" w:rsidP="00B944E3">
      <w:pPr>
        <w:rPr>
          <w:lang w:val="en-GB"/>
        </w:rPr>
      </w:pPr>
    </w:p>
    <w:p w14:paraId="71522AA9" w14:textId="77777777" w:rsidR="00B944E3" w:rsidRDefault="00B944E3" w:rsidP="00B944E3">
      <w:pPr>
        <w:rPr>
          <w:lang w:val="en-GB"/>
        </w:rPr>
      </w:pPr>
    </w:p>
    <w:p w14:paraId="1F153548" w14:textId="77777777" w:rsidR="00B944E3" w:rsidRDefault="00B944E3" w:rsidP="00B944E3">
      <w:pPr>
        <w:rPr>
          <w:lang w:val="en-GB"/>
        </w:rPr>
      </w:pPr>
    </w:p>
    <w:p w14:paraId="0D503881" w14:textId="77777777" w:rsidR="00B944E3" w:rsidRDefault="00B944E3" w:rsidP="00B944E3">
      <w:pPr>
        <w:rPr>
          <w:lang w:val="en-GB"/>
        </w:rPr>
      </w:pPr>
    </w:p>
    <w:p w14:paraId="2E96A061" w14:textId="77777777" w:rsidR="00B944E3" w:rsidRDefault="00B944E3" w:rsidP="00B944E3">
      <w:pPr>
        <w:rPr>
          <w:lang w:val="en-GB"/>
        </w:rPr>
      </w:pPr>
    </w:p>
    <w:p w14:paraId="2B0D3F7A" w14:textId="77777777" w:rsidR="00B944E3" w:rsidRDefault="00B944E3" w:rsidP="00B944E3">
      <w:pPr>
        <w:rPr>
          <w:lang w:val="en-GB"/>
        </w:rPr>
      </w:pPr>
    </w:p>
    <w:p w14:paraId="27B16617" w14:textId="77777777" w:rsidR="00B944E3" w:rsidRDefault="00B944E3" w:rsidP="00B944E3">
      <w:pPr>
        <w:rPr>
          <w:lang w:val="en-GB"/>
        </w:rPr>
      </w:pPr>
    </w:p>
    <w:p w14:paraId="14136D8D" w14:textId="77777777" w:rsidR="00B944E3" w:rsidRDefault="00B944E3" w:rsidP="00B944E3">
      <w:pPr>
        <w:rPr>
          <w:lang w:val="en-GB"/>
        </w:rPr>
      </w:pPr>
    </w:p>
    <w:p w14:paraId="6B582A0A" w14:textId="77777777" w:rsidR="00B944E3" w:rsidRDefault="00B944E3" w:rsidP="00B944E3">
      <w:pPr>
        <w:rPr>
          <w:lang w:val="en-GB"/>
        </w:rPr>
      </w:pPr>
    </w:p>
    <w:p w14:paraId="4991D6FE" w14:textId="77777777" w:rsidR="00B944E3" w:rsidRDefault="00B944E3" w:rsidP="00B944E3">
      <w:pPr>
        <w:rPr>
          <w:lang w:val="en-GB"/>
        </w:rPr>
      </w:pPr>
    </w:p>
    <w:p w14:paraId="22FF1B64" w14:textId="77777777" w:rsidR="00B944E3" w:rsidRDefault="00B944E3" w:rsidP="00B944E3">
      <w:pPr>
        <w:rPr>
          <w:lang w:val="en-GB"/>
        </w:rPr>
      </w:pPr>
    </w:p>
    <w:p w14:paraId="09FBCDA5" w14:textId="77777777" w:rsidR="00B944E3" w:rsidRDefault="00B944E3" w:rsidP="00B944E3">
      <w:pPr>
        <w:rPr>
          <w:lang w:val="en-GB"/>
        </w:rPr>
      </w:pPr>
    </w:p>
    <w:p w14:paraId="362FA5B3" w14:textId="77777777" w:rsidR="00B944E3" w:rsidRDefault="00B944E3" w:rsidP="00B944E3">
      <w:pPr>
        <w:rPr>
          <w:lang w:val="en-GB"/>
        </w:rPr>
      </w:pPr>
    </w:p>
    <w:p w14:paraId="2D313827" w14:textId="77777777" w:rsidR="00B944E3" w:rsidRDefault="00B944E3" w:rsidP="00B944E3">
      <w:pPr>
        <w:rPr>
          <w:lang w:val="en-GB"/>
        </w:rPr>
      </w:pPr>
    </w:p>
    <w:p w14:paraId="4F079A01" w14:textId="77777777" w:rsidR="00B944E3" w:rsidRDefault="00B944E3" w:rsidP="00B944E3">
      <w:pPr>
        <w:rPr>
          <w:lang w:val="en-GB"/>
        </w:rPr>
      </w:pPr>
    </w:p>
    <w:p w14:paraId="642F09DD" w14:textId="77777777" w:rsidR="00ED67A5" w:rsidRDefault="00ED67A5" w:rsidP="00B944E3">
      <w:pPr>
        <w:rPr>
          <w:lang w:val="en-GB"/>
        </w:rPr>
      </w:pPr>
    </w:p>
    <w:p w14:paraId="6921AF89" w14:textId="77777777" w:rsidR="00ED67A5" w:rsidRDefault="00ED67A5" w:rsidP="00B944E3">
      <w:pPr>
        <w:rPr>
          <w:lang w:val="en-GB"/>
        </w:rPr>
      </w:pPr>
    </w:p>
    <w:p w14:paraId="10A132CA" w14:textId="77777777" w:rsidR="00C2526E" w:rsidRDefault="00C2526E" w:rsidP="00F10590">
      <w:pPr>
        <w:jc w:val="left"/>
        <w:rPr>
          <w:rFonts w:cs="Calibri"/>
          <w:b/>
          <w:bCs/>
          <w:color w:val="0E1B8D"/>
          <w:szCs w:val="24"/>
          <w:lang w:eastAsia="en-GB"/>
        </w:rPr>
        <w:sectPr w:rsidR="00C2526E" w:rsidSect="00B944E3">
          <w:pgSz w:w="11906" w:h="16838"/>
          <w:pgMar w:top="1134" w:right="1134" w:bottom="1134" w:left="1123" w:header="680" w:footer="680" w:gutter="0"/>
          <w:cols w:space="720"/>
          <w:docGrid w:linePitch="326"/>
        </w:sectPr>
      </w:pPr>
    </w:p>
    <w:p w14:paraId="2F296295" w14:textId="294AB1AA" w:rsidR="00C2526E" w:rsidRDefault="00C2526E" w:rsidP="00C2526E">
      <w:pPr>
        <w:jc w:val="center"/>
        <w:rPr>
          <w:rFonts w:cs="Calibri Light"/>
          <w:b/>
          <w:bCs/>
          <w:sz w:val="24"/>
          <w:szCs w:val="24"/>
        </w:rPr>
      </w:pPr>
      <w:r w:rsidRPr="00201F3F">
        <w:rPr>
          <w:rFonts w:cs="Calibri Light"/>
          <w:b/>
          <w:bCs/>
          <w:sz w:val="24"/>
          <w:szCs w:val="24"/>
        </w:rPr>
        <w:lastRenderedPageBreak/>
        <w:t xml:space="preserve">Table </w:t>
      </w:r>
      <w:r>
        <w:rPr>
          <w:rFonts w:cs="Calibri Light"/>
          <w:b/>
          <w:bCs/>
          <w:sz w:val="24"/>
          <w:szCs w:val="24"/>
        </w:rPr>
        <w:t>3</w:t>
      </w:r>
      <w:r w:rsidRPr="00201F3F">
        <w:rPr>
          <w:rFonts w:cs="Calibri Light"/>
          <w:b/>
          <w:bCs/>
          <w:sz w:val="24"/>
          <w:szCs w:val="24"/>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C2526E" w:rsidRPr="00CA6602" w14:paraId="24D5C444" w14:textId="77777777" w:rsidTr="00F10590">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C1FCC27" w14:textId="77777777" w:rsidR="00C2526E" w:rsidRPr="00CA6602" w:rsidRDefault="00C2526E" w:rsidP="00F10590">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AE7A0E7" w14:textId="77777777" w:rsidR="00C2526E" w:rsidRPr="005738F2" w:rsidRDefault="00C2526E" w:rsidP="00F10590">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63148240" w14:textId="77777777" w:rsidR="00C2526E" w:rsidRPr="005738F2" w:rsidRDefault="00C2526E" w:rsidP="00F10590">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C2526E" w:rsidRPr="00CA6602" w14:paraId="21E2A18B" w14:textId="77777777" w:rsidTr="00F10590">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7D73793" w14:textId="77777777" w:rsidR="00C2526E" w:rsidRPr="00CA6602" w:rsidRDefault="00C2526E" w:rsidP="00F10590">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67BD832" w14:textId="77777777" w:rsidR="00C2526E" w:rsidRPr="00CA6602" w:rsidRDefault="00C2526E" w:rsidP="00F10590">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6821CF2D" w14:textId="77777777" w:rsidR="00C2526E" w:rsidRPr="00CA6602" w:rsidRDefault="00C2526E" w:rsidP="00F10590">
            <w:pPr>
              <w:jc w:val="left"/>
              <w:rPr>
                <w:rFonts w:cs="Calibri"/>
                <w:b/>
                <w:bCs/>
                <w:color w:val="0E1B8D"/>
                <w:szCs w:val="24"/>
                <w:lang w:eastAsia="en-GB"/>
              </w:rPr>
            </w:pPr>
          </w:p>
          <w:p w14:paraId="7415E974" w14:textId="77777777" w:rsidR="00C2526E" w:rsidRPr="00CA6602" w:rsidRDefault="00C2526E" w:rsidP="00F10590">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07AA0DDE" w14:textId="77777777" w:rsidR="00C2526E" w:rsidRPr="00CA6602" w:rsidRDefault="00C2526E" w:rsidP="00F10590">
            <w:pPr>
              <w:jc w:val="left"/>
              <w:rPr>
                <w:rFonts w:cs="Calibri"/>
                <w:b/>
                <w:bCs/>
                <w:color w:val="0E1B8D"/>
                <w:szCs w:val="24"/>
                <w:lang w:eastAsia="en-GB"/>
              </w:rPr>
            </w:pPr>
            <w:r w:rsidRPr="00CA6602">
              <w:rPr>
                <w:rFonts w:cs="Calibri"/>
                <w:b/>
                <w:bCs/>
                <w:color w:val="0E1B8D"/>
                <w:szCs w:val="24"/>
                <w:lang w:eastAsia="en-GB"/>
              </w:rPr>
              <w:t>Evidence Reference</w:t>
            </w:r>
          </w:p>
        </w:tc>
      </w:tr>
      <w:tr w:rsidR="00C2526E" w:rsidRPr="00CA6602" w14:paraId="50FBCD12" w14:textId="77777777" w:rsidTr="00F10590">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E5C0533" w14:textId="77777777" w:rsidR="00C2526E" w:rsidRPr="00CA6602" w:rsidRDefault="00C2526E" w:rsidP="00F10590">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B4035BD" w14:textId="77777777" w:rsidR="00C2526E" w:rsidRPr="00CA6602" w:rsidRDefault="00C2526E" w:rsidP="00F10590">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95A870C" w14:textId="77777777" w:rsidR="00C2526E" w:rsidRPr="00CA6602" w:rsidRDefault="00C2526E" w:rsidP="00F10590">
            <w:pPr>
              <w:rPr>
                <w:rFonts w:cs="Calibri"/>
                <w:b/>
                <w:bCs/>
                <w:color w:val="0E1B8D"/>
                <w:lang w:eastAsia="en-GB"/>
              </w:rPr>
            </w:pPr>
            <w:r w:rsidRPr="00CA6602">
              <w:rPr>
                <w:rFonts w:cs="Calibri"/>
                <w:b/>
                <w:bCs/>
                <w:color w:val="0E1B8D"/>
                <w:lang w:eastAsia="en-GB"/>
              </w:rPr>
              <w:t> </w:t>
            </w:r>
          </w:p>
        </w:tc>
      </w:tr>
      <w:tr w:rsidR="00C2526E" w:rsidRPr="00CA6602" w14:paraId="6A25E008" w14:textId="77777777" w:rsidTr="00F10590">
        <w:trPr>
          <w:trHeight w:val="2144"/>
        </w:trPr>
        <w:tc>
          <w:tcPr>
            <w:tcW w:w="1691" w:type="dxa"/>
            <w:tcBorders>
              <w:top w:val="nil"/>
              <w:left w:val="single" w:sz="8" w:space="0" w:color="4F81BD"/>
              <w:bottom w:val="single" w:sz="8" w:space="0" w:color="4F81BD"/>
              <w:right w:val="single" w:sz="8" w:space="0" w:color="4F81BD"/>
            </w:tcBorders>
          </w:tcPr>
          <w:p w14:paraId="66F71317" w14:textId="77777777" w:rsidR="00C2526E" w:rsidRPr="00CA6602" w:rsidRDefault="00C2526E" w:rsidP="00F10590">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2FA4343F" w14:textId="77777777" w:rsidR="00C2526E" w:rsidRPr="00CA6602" w:rsidRDefault="00C2526E" w:rsidP="00F10590">
            <w:pPr>
              <w:jc w:val="left"/>
              <w:rPr>
                <w:rFonts w:cs="Calibri"/>
                <w:szCs w:val="24"/>
                <w:lang w:eastAsia="en-GB"/>
              </w:rPr>
            </w:pPr>
            <w:r w:rsidRPr="00CA6602">
              <w:rPr>
                <w:rFonts w:cs="Calibri"/>
                <w:b/>
                <w:bCs/>
                <w:szCs w:val="24"/>
                <w:lang w:eastAsia="en-GB"/>
              </w:rPr>
              <w:t>B-BBEE Requirements</w:t>
            </w:r>
          </w:p>
          <w:p w14:paraId="49751506" w14:textId="77777777" w:rsidR="00C2526E" w:rsidRPr="00CA6602" w:rsidRDefault="00C2526E" w:rsidP="00F10590">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2BB4739A" w14:textId="77777777" w:rsidR="00C2526E" w:rsidRPr="00CA6602" w:rsidRDefault="00C2526E" w:rsidP="00F10590">
            <w:pPr>
              <w:rPr>
                <w:rFonts w:cs="Calibri"/>
                <w:szCs w:val="24"/>
                <w:lang w:eastAsia="en-GB"/>
              </w:rPr>
            </w:pPr>
            <w:bookmarkStart w:id="100" w:name="_Hlk191479615"/>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44C3AE6A" w14:textId="75FAA0DF" w:rsidR="00C2526E" w:rsidRPr="00CA6602" w:rsidRDefault="00C2526E" w:rsidP="006A1908">
            <w:pPr>
              <w:numPr>
                <w:ilvl w:val="0"/>
                <w:numId w:val="51"/>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 </w:t>
            </w:r>
            <w:r>
              <w:rPr>
                <w:rFonts w:asciiTheme="minorHAnsi" w:hAnsiTheme="minorHAnsi" w:cs="Calibri"/>
                <w:b/>
                <w:bCs/>
                <w:szCs w:val="24"/>
              </w:rPr>
              <w:t>4</w:t>
            </w:r>
          </w:p>
          <w:p w14:paraId="2206FFB0" w14:textId="77777777" w:rsidR="00C2526E" w:rsidRPr="00B447B8" w:rsidRDefault="00C2526E" w:rsidP="00F10590">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018BBAFD" w14:textId="77777777" w:rsidR="00C2526E" w:rsidRPr="00B447B8" w:rsidRDefault="00C2526E" w:rsidP="006A1908">
            <w:pPr>
              <w:numPr>
                <w:ilvl w:val="4"/>
                <w:numId w:val="50"/>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w:t>
            </w:r>
            <w:r w:rsidRPr="00BE02AB">
              <w:rPr>
                <w:rFonts w:asciiTheme="minorHAnsi" w:hAnsiTheme="minorHAnsi"/>
                <w:bCs/>
                <w:i/>
                <w:iCs/>
                <w:szCs w:val="24"/>
              </w:rPr>
              <w:t>SANAS Accredited Agency</w:t>
            </w:r>
            <w:r w:rsidRPr="00E8078D">
              <w:rPr>
                <w:rFonts w:asciiTheme="minorHAnsi" w:hAnsiTheme="minorHAnsi"/>
                <w:bCs/>
                <w:i/>
                <w:iCs/>
                <w:szCs w:val="24"/>
              </w:rPr>
              <w:t>/ the</w:t>
            </w:r>
            <w:r>
              <w:rPr>
                <w:rFonts w:asciiTheme="minorHAnsi" w:hAnsiTheme="minorHAnsi"/>
                <w:bCs/>
                <w:i/>
                <w:iCs/>
                <w:szCs w:val="24"/>
              </w:rPr>
              <w:t xml:space="preserve"> department.</w:t>
            </w:r>
          </w:p>
          <w:p w14:paraId="68912A4A" w14:textId="77777777" w:rsidR="00C2526E" w:rsidRPr="00B447B8" w:rsidRDefault="00C2526E" w:rsidP="00F10590">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2410436F" w14:textId="77777777" w:rsidR="00C2526E" w:rsidRPr="00CA6602" w:rsidRDefault="00C2526E" w:rsidP="00F10590">
            <w:pPr>
              <w:spacing w:after="0"/>
              <w:ind w:left="746"/>
              <w:jc w:val="left"/>
              <w:outlineLvl w:val="0"/>
              <w:rPr>
                <w:rFonts w:asciiTheme="minorHAnsi" w:hAnsiTheme="minorHAnsi" w:cs="Calibri"/>
                <w:bCs/>
                <w:szCs w:val="24"/>
              </w:rPr>
            </w:pPr>
            <w:r w:rsidRPr="00B447B8">
              <w:rPr>
                <w:rFonts w:asciiTheme="minorHAnsi" w:hAnsiTheme="minorHAnsi"/>
                <w:b/>
                <w:i/>
                <w:iCs/>
                <w:szCs w:val="24"/>
              </w:rPr>
              <w:t xml:space="preserve">Sworn affidavit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only</w:t>
            </w:r>
            <w:r w:rsidRPr="00CA6602">
              <w:rPr>
                <w:rFonts w:asciiTheme="minorHAnsi" w:hAnsiTheme="minorHAnsi"/>
                <w:b/>
                <w:i/>
                <w:iCs/>
                <w:szCs w:val="24"/>
              </w:rPr>
              <w:t>;</w:t>
            </w:r>
          </w:p>
          <w:p w14:paraId="1EF7C381" w14:textId="77777777" w:rsidR="00C2526E" w:rsidRPr="005738F2" w:rsidRDefault="00C2526E" w:rsidP="00F10590">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2213FEF6" w14:textId="046E7993" w:rsidR="00C2526E" w:rsidRPr="00CA6602" w:rsidRDefault="00C2526E" w:rsidP="006A1908">
            <w:pPr>
              <w:numPr>
                <w:ilvl w:val="0"/>
                <w:numId w:val="51"/>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Pr>
                <w:rFonts w:asciiTheme="minorHAnsi" w:hAnsiTheme="minorHAnsi" w:cs="Calibri"/>
                <w:b/>
                <w:bCs/>
                <w:szCs w:val="24"/>
              </w:rPr>
              <w:t>4</w:t>
            </w:r>
          </w:p>
          <w:p w14:paraId="7428E7B3" w14:textId="77777777" w:rsidR="00C2526E" w:rsidRPr="005738F2" w:rsidRDefault="00C2526E" w:rsidP="00F10590">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604DB10A" w14:textId="212C7E11" w:rsidR="00C2526E" w:rsidRPr="00CA6602" w:rsidRDefault="00C2526E" w:rsidP="006A1908">
            <w:pPr>
              <w:numPr>
                <w:ilvl w:val="0"/>
                <w:numId w:val="51"/>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Pr>
                <w:rFonts w:asciiTheme="minorHAnsi" w:hAnsiTheme="minorHAnsi" w:cs="Calibri"/>
                <w:b/>
                <w:bCs/>
                <w:szCs w:val="24"/>
              </w:rPr>
              <w:t>4</w:t>
            </w:r>
          </w:p>
          <w:p w14:paraId="1F8DC5F2" w14:textId="77777777" w:rsidR="00C2526E" w:rsidRPr="00CA6602" w:rsidRDefault="00C2526E" w:rsidP="00F10590">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1CEF8B51" w14:textId="77777777" w:rsidR="00C2526E" w:rsidRPr="005738F2" w:rsidRDefault="00C2526E" w:rsidP="00F10590">
            <w:pPr>
              <w:spacing w:after="0"/>
              <w:ind w:left="460"/>
              <w:jc w:val="left"/>
              <w:outlineLvl w:val="0"/>
              <w:rPr>
                <w:rFonts w:asciiTheme="minorHAnsi" w:hAnsiTheme="minorHAnsi" w:cs="Calibri"/>
                <w:szCs w:val="24"/>
              </w:rPr>
            </w:pPr>
          </w:p>
          <w:p w14:paraId="2CC050F5" w14:textId="77777777" w:rsidR="00C2526E" w:rsidRPr="00CA6602" w:rsidRDefault="00C2526E" w:rsidP="00F10590">
            <w:pPr>
              <w:jc w:val="left"/>
              <w:rPr>
                <w:rFonts w:cs="Calibri"/>
                <w:b/>
                <w:bCs/>
              </w:rPr>
            </w:pPr>
            <w:r w:rsidRPr="00B447B8">
              <w:rPr>
                <w:rFonts w:cs="Calibri"/>
                <w:b/>
                <w:bCs/>
              </w:rPr>
              <w:t>Note:</w:t>
            </w:r>
          </w:p>
          <w:bookmarkEnd w:id="100"/>
          <w:p w14:paraId="68EE9920" w14:textId="77777777" w:rsidR="00C2526E" w:rsidRPr="00B447B8" w:rsidRDefault="00C2526E" w:rsidP="00F10590">
            <w:pPr>
              <w:jc w:val="left"/>
              <w:rPr>
                <w:bCs/>
                <w:szCs w:val="24"/>
              </w:rPr>
            </w:pPr>
            <w:r w:rsidRPr="00B447B8">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24753D77" w14:textId="267D7C2E" w:rsidR="00C2526E" w:rsidRPr="00CA6602" w:rsidRDefault="00C2526E" w:rsidP="00F10590">
            <w:pPr>
              <w:jc w:val="left"/>
              <w:rPr>
                <w:rFonts w:cs="Calibri"/>
              </w:rPr>
            </w:pPr>
            <w:r w:rsidRPr="00CA6602">
              <w:rPr>
                <w:rFonts w:cs="Calibri"/>
              </w:rPr>
              <w:br/>
            </w:r>
            <w:r w:rsidRPr="005738F2">
              <w:rPr>
                <w:rFonts w:cs="Calibri"/>
                <w:b/>
                <w:bCs/>
              </w:rPr>
              <w:t>Points allocation:</w:t>
            </w:r>
            <w:r w:rsidRPr="005738F2">
              <w:rPr>
                <w:rFonts w:cs="Calibri"/>
              </w:rPr>
              <w:br/>
              <w:t xml:space="preserve">Points will be allocated for bidders that meets the requirements as indicated in either </w:t>
            </w:r>
            <w:r w:rsidRPr="005738F2" w:rsidDel="00FC1EAF">
              <w:rPr>
                <w:rFonts w:cs="Calibri"/>
                <w:b/>
                <w:bCs/>
              </w:rPr>
              <w:t>table</w:t>
            </w:r>
            <w:r w:rsidRPr="005738F2">
              <w:rPr>
                <w:rFonts w:cs="Calibri"/>
                <w:b/>
                <w:bCs/>
              </w:rPr>
              <w:t xml:space="preserve"> </w:t>
            </w:r>
            <w:r>
              <w:rPr>
                <w:rFonts w:cs="Calibri"/>
                <w:b/>
                <w:bCs/>
              </w:rPr>
              <w:t xml:space="preserve">4 </w:t>
            </w:r>
            <w:r w:rsidRPr="00CA6602">
              <w:rPr>
                <w:rFonts w:cs="Calibri"/>
                <w:b/>
                <w:bCs/>
              </w:rPr>
              <w:t xml:space="preserve">in </w:t>
            </w:r>
            <w:r w:rsidRPr="001440D7">
              <w:rPr>
                <w:rFonts w:cs="Calibri"/>
                <w:b/>
                <w:bCs/>
              </w:rPr>
              <w:t>section 4.</w:t>
            </w:r>
            <w:r w:rsidR="00A83BD9">
              <w:rPr>
                <w:rFonts w:cs="Calibri"/>
                <w:b/>
                <w:bCs/>
              </w:rPr>
              <w:t>5</w:t>
            </w:r>
            <w:r w:rsidRPr="001440D7">
              <w:rPr>
                <w:rFonts w:cs="Calibri"/>
                <w:b/>
                <w:bCs/>
              </w:rPr>
              <w:t>.1.</w:t>
            </w:r>
          </w:p>
          <w:p w14:paraId="40C3B3BB" w14:textId="77777777" w:rsidR="00C2526E" w:rsidRPr="00380EDB" w:rsidRDefault="00C2526E" w:rsidP="00F10590">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2ED2DAEF" w14:textId="46BCAA60" w:rsidR="00C2526E" w:rsidRPr="005738F2" w:rsidRDefault="00C2526E" w:rsidP="00F10590">
            <w:pPr>
              <w:jc w:val="left"/>
              <w:rPr>
                <w:rFonts w:cs="Calibri"/>
                <w:szCs w:val="24"/>
                <w:lang w:eastAsia="en-GB"/>
              </w:rPr>
            </w:pPr>
            <w:r w:rsidRPr="005738F2">
              <w:rPr>
                <w:rFonts w:cs="Calibri"/>
                <w:color w:val="FF0000"/>
                <w:szCs w:val="24"/>
                <w:lang w:eastAsia="en-GB"/>
              </w:rPr>
              <w:lastRenderedPageBreak/>
              <w:t xml:space="preserve">&lt;provide unique reference to locate the substantiating evidence in the bid response – </w:t>
            </w:r>
            <w:r w:rsidRPr="001440D7">
              <w:rPr>
                <w:rFonts w:cs="Calibri"/>
                <w:b/>
                <w:bCs/>
                <w:color w:val="FF0000"/>
                <w:szCs w:val="24"/>
                <w:lang w:eastAsia="en-GB"/>
              </w:rPr>
              <w:t>Annex A, section 5.</w:t>
            </w:r>
            <w:r>
              <w:rPr>
                <w:rFonts w:cs="Calibri"/>
                <w:b/>
                <w:bCs/>
                <w:color w:val="FF0000"/>
                <w:szCs w:val="24"/>
                <w:lang w:eastAsia="en-GB"/>
              </w:rPr>
              <w:t>3</w:t>
            </w:r>
            <w:r w:rsidRPr="001440D7">
              <w:rPr>
                <w:rFonts w:cs="Calibri"/>
                <w:color w:val="FF0000"/>
                <w:szCs w:val="24"/>
                <w:lang w:eastAsia="en-GB"/>
              </w:rPr>
              <w:t>&gt;</w:t>
            </w:r>
          </w:p>
        </w:tc>
      </w:tr>
    </w:tbl>
    <w:p w14:paraId="42DBFA58" w14:textId="77777777" w:rsidR="00C2526E" w:rsidRDefault="00C2526E" w:rsidP="00B944E3">
      <w:pPr>
        <w:jc w:val="center"/>
        <w:rPr>
          <w:rFonts w:cs="Calibri Light"/>
          <w:b/>
          <w:bCs/>
          <w:sz w:val="24"/>
          <w:szCs w:val="24"/>
        </w:rPr>
      </w:pPr>
    </w:p>
    <w:p w14:paraId="1382DBA7" w14:textId="77777777" w:rsidR="00B944E3" w:rsidRDefault="00B944E3" w:rsidP="00B944E3">
      <w:pPr>
        <w:jc w:val="left"/>
        <w:rPr>
          <w:rFonts w:cs="Calibri Light"/>
          <w:b/>
          <w:bCs/>
          <w:sz w:val="24"/>
          <w:szCs w:val="24"/>
        </w:rPr>
        <w:sectPr w:rsidR="00B944E3" w:rsidSect="00C2526E">
          <w:pgSz w:w="16838" w:h="11906" w:orient="landscape"/>
          <w:pgMar w:top="1123" w:right="1134" w:bottom="1134" w:left="1134" w:header="680" w:footer="680" w:gutter="0"/>
          <w:cols w:space="720"/>
          <w:docGrid w:linePitch="326"/>
        </w:sectPr>
      </w:pPr>
    </w:p>
    <w:p w14:paraId="1E3141BA" w14:textId="16851D0D" w:rsidR="00B944E3" w:rsidRPr="009A344F" w:rsidRDefault="00B944E3" w:rsidP="00B944E3">
      <w:pPr>
        <w:rPr>
          <w:rFonts w:cs="Calibri"/>
          <w:b/>
          <w:bCs/>
          <w:sz w:val="20"/>
          <w:szCs w:val="20"/>
          <w:lang w:eastAsia="en-GB"/>
        </w:rPr>
      </w:pPr>
      <w:r w:rsidRPr="009A344F">
        <w:rPr>
          <w:rFonts w:cs="Calibri"/>
          <w:b/>
          <w:bCs/>
          <w:sz w:val="20"/>
          <w:szCs w:val="20"/>
        </w:rPr>
        <w:lastRenderedPageBreak/>
        <w:t xml:space="preserve">Table </w:t>
      </w:r>
      <w:r w:rsidR="00ED67A5">
        <w:rPr>
          <w:rFonts w:cs="Calibri"/>
          <w:b/>
          <w:bCs/>
          <w:sz w:val="20"/>
          <w:szCs w:val="20"/>
        </w:rPr>
        <w:t>4</w:t>
      </w:r>
      <w:r w:rsidRPr="009A344F">
        <w:rPr>
          <w:rFonts w:cs="Calibri"/>
          <w:b/>
          <w:bCs/>
          <w:sz w:val="20"/>
          <w:szCs w:val="20"/>
          <w:lang w:eastAsia="en-GB"/>
        </w:rPr>
        <w:t>: B-BBEE Points as part of the Preference Goal requirements</w:t>
      </w:r>
      <w:r w:rsidRPr="009A344F">
        <w:rPr>
          <w:rFonts w:cs="Calibri"/>
          <w:b/>
          <w:bCs/>
          <w:color w:val="0E1B8D"/>
          <w:sz w:val="20"/>
          <w:szCs w:val="20"/>
          <w:lang w:eastAsia="en-GB"/>
        </w:rPr>
        <w:t xml:space="preserve"> </w:t>
      </w:r>
      <w:r w:rsidRPr="009A344F">
        <w:rPr>
          <w:rFonts w:cs="Calibri"/>
          <w:b/>
          <w:bCs/>
          <w:sz w:val="20"/>
          <w:szCs w:val="20"/>
          <w:lang w:eastAsia="en-GB"/>
        </w:rPr>
        <w:t>(Preferential Goal Requirements for (80/20) system)</w:t>
      </w:r>
    </w:p>
    <w:p w14:paraId="62B34EEA" w14:textId="77777777" w:rsidR="00B944E3" w:rsidRPr="009A344F" w:rsidRDefault="00B944E3" w:rsidP="00B944E3">
      <w:pPr>
        <w:rPr>
          <w:rFonts w:cs="Calibri Light"/>
          <w:b/>
          <w:color w:val="FF0000"/>
          <w:kern w:val="24"/>
          <w:sz w:val="20"/>
          <w:szCs w:val="20"/>
        </w:rPr>
      </w:pPr>
      <w:r w:rsidRPr="009A344F">
        <w:rPr>
          <w:rFonts w:cs="Calibri Light"/>
          <w:b/>
          <w:color w:val="FF0000"/>
          <w:kern w:val="24"/>
          <w:sz w:val="20"/>
          <w:szCs w:val="20"/>
        </w:rPr>
        <w:t>Note: Bidder to select the section for points they wish to claim (Mark as Y=Yes) in the table below.</w:t>
      </w:r>
    </w:p>
    <w:tbl>
      <w:tblPr>
        <w:tblW w:w="10106" w:type="dxa"/>
        <w:tblLayout w:type="fixed"/>
        <w:tblLook w:val="04A0" w:firstRow="1" w:lastRow="0" w:firstColumn="1" w:lastColumn="0" w:noHBand="0" w:noVBand="1"/>
      </w:tblPr>
      <w:tblGrid>
        <w:gridCol w:w="972"/>
        <w:gridCol w:w="1652"/>
        <w:gridCol w:w="582"/>
        <w:gridCol w:w="680"/>
        <w:gridCol w:w="779"/>
        <w:gridCol w:w="1069"/>
        <w:gridCol w:w="1360"/>
        <w:gridCol w:w="777"/>
        <w:gridCol w:w="2235"/>
      </w:tblGrid>
      <w:tr w:rsidR="00B944E3" w:rsidRPr="009A344F" w14:paraId="0EF3F0AF" w14:textId="77777777" w:rsidTr="00ED67A5">
        <w:trPr>
          <w:trHeight w:val="274"/>
          <w:tblHeader/>
        </w:trPr>
        <w:tc>
          <w:tcPr>
            <w:tcW w:w="972" w:type="dxa"/>
            <w:noWrap/>
            <w:hideMark/>
          </w:tcPr>
          <w:p w14:paraId="13E758C1" w14:textId="77777777" w:rsidR="00B944E3" w:rsidRPr="009A344F" w:rsidRDefault="00B944E3" w:rsidP="00F10590">
            <w:pPr>
              <w:rPr>
                <w:rFonts w:cs="Calibri Light"/>
                <w:b/>
                <w:color w:val="FF0000"/>
                <w:kern w:val="24"/>
                <w:sz w:val="20"/>
                <w:szCs w:val="20"/>
              </w:rPr>
            </w:pPr>
          </w:p>
        </w:tc>
        <w:tc>
          <w:tcPr>
            <w:tcW w:w="1652" w:type="dxa"/>
            <w:hideMark/>
          </w:tcPr>
          <w:p w14:paraId="2D448D40" w14:textId="77777777" w:rsidR="00B944E3" w:rsidRPr="009A344F" w:rsidRDefault="00B944E3" w:rsidP="00F10590">
            <w:pPr>
              <w:spacing w:after="200"/>
              <w:rPr>
                <w:rFonts w:asciiTheme="minorHAnsi" w:hAnsiTheme="minorHAnsi" w:cstheme="minorBidi"/>
                <w:sz w:val="20"/>
                <w:szCs w:val="20"/>
                <w:lang w:eastAsia="en-ZA"/>
              </w:rPr>
            </w:pPr>
          </w:p>
        </w:tc>
        <w:tc>
          <w:tcPr>
            <w:tcW w:w="582" w:type="dxa"/>
            <w:tcBorders>
              <w:top w:val="nil"/>
              <w:left w:val="nil"/>
              <w:bottom w:val="single" w:sz="8" w:space="0" w:color="auto"/>
              <w:right w:val="nil"/>
            </w:tcBorders>
            <w:hideMark/>
          </w:tcPr>
          <w:p w14:paraId="39EB9F60" w14:textId="77777777" w:rsidR="00B944E3" w:rsidRPr="009A344F" w:rsidRDefault="00B944E3" w:rsidP="00F10590">
            <w:pPr>
              <w:rPr>
                <w:rFonts w:cs="Calibri"/>
                <w:color w:val="000000"/>
                <w:sz w:val="20"/>
                <w:szCs w:val="20"/>
                <w:lang w:eastAsia="en-GB"/>
              </w:rPr>
            </w:pPr>
            <w:r w:rsidRPr="009A344F">
              <w:rPr>
                <w:rFonts w:cs="Calibri"/>
                <w:color w:val="000000"/>
                <w:sz w:val="20"/>
                <w:szCs w:val="20"/>
                <w:lang w:eastAsia="en-GB"/>
              </w:rPr>
              <w:t> </w:t>
            </w:r>
          </w:p>
        </w:tc>
        <w:tc>
          <w:tcPr>
            <w:tcW w:w="680" w:type="dxa"/>
            <w:tcBorders>
              <w:top w:val="nil"/>
              <w:left w:val="nil"/>
              <w:bottom w:val="single" w:sz="8" w:space="0" w:color="auto"/>
              <w:right w:val="single" w:sz="8" w:space="0" w:color="auto"/>
            </w:tcBorders>
            <w:hideMark/>
          </w:tcPr>
          <w:p w14:paraId="1F4DF88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 </w:t>
            </w:r>
          </w:p>
        </w:tc>
        <w:tc>
          <w:tcPr>
            <w:tcW w:w="3207" w:type="dxa"/>
            <w:gridSpan w:val="3"/>
            <w:tcBorders>
              <w:top w:val="single" w:sz="8" w:space="0" w:color="auto"/>
              <w:left w:val="nil"/>
              <w:bottom w:val="single" w:sz="8" w:space="0" w:color="auto"/>
              <w:right w:val="single" w:sz="8" w:space="0" w:color="000000"/>
            </w:tcBorders>
            <w:hideMark/>
          </w:tcPr>
          <w:p w14:paraId="0D43ED92"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777" w:type="dxa"/>
            <w:hideMark/>
          </w:tcPr>
          <w:p w14:paraId="01FDB90F" w14:textId="77777777" w:rsidR="00B944E3" w:rsidRPr="009A344F" w:rsidRDefault="00B944E3" w:rsidP="00F10590">
            <w:pPr>
              <w:rPr>
                <w:rFonts w:cs="Calibri"/>
                <w:b/>
                <w:bCs/>
                <w:color w:val="000000"/>
                <w:sz w:val="20"/>
                <w:szCs w:val="20"/>
                <w:lang w:eastAsia="en-GB"/>
              </w:rPr>
            </w:pPr>
          </w:p>
        </w:tc>
        <w:tc>
          <w:tcPr>
            <w:tcW w:w="2235" w:type="dxa"/>
          </w:tcPr>
          <w:p w14:paraId="7DB11EB5" w14:textId="77777777" w:rsidR="00B944E3" w:rsidRPr="009A344F" w:rsidRDefault="00B944E3" w:rsidP="00F10590">
            <w:pPr>
              <w:jc w:val="center"/>
              <w:rPr>
                <w:rFonts w:cs="Calibri"/>
                <w:b/>
                <w:bCs/>
                <w:color w:val="000000"/>
                <w:sz w:val="20"/>
                <w:szCs w:val="20"/>
                <w:lang w:eastAsia="en-GB"/>
              </w:rPr>
            </w:pPr>
          </w:p>
        </w:tc>
      </w:tr>
      <w:tr w:rsidR="00B944E3" w:rsidRPr="009A344F" w14:paraId="70AC5BBC" w14:textId="77777777" w:rsidTr="00ED67A5">
        <w:trPr>
          <w:trHeight w:val="1325"/>
          <w:tblHeader/>
        </w:trPr>
        <w:tc>
          <w:tcPr>
            <w:tcW w:w="972" w:type="dxa"/>
            <w:tcBorders>
              <w:top w:val="single" w:sz="8" w:space="0" w:color="auto"/>
              <w:left w:val="single" w:sz="8" w:space="0" w:color="auto"/>
              <w:bottom w:val="single" w:sz="8" w:space="0" w:color="auto"/>
              <w:right w:val="single" w:sz="8" w:space="0" w:color="auto"/>
            </w:tcBorders>
            <w:noWrap/>
            <w:hideMark/>
          </w:tcPr>
          <w:p w14:paraId="3F651568"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Reference #</w:t>
            </w:r>
          </w:p>
        </w:tc>
        <w:tc>
          <w:tcPr>
            <w:tcW w:w="1652" w:type="dxa"/>
            <w:tcBorders>
              <w:top w:val="single" w:sz="8" w:space="0" w:color="auto"/>
              <w:left w:val="nil"/>
              <w:bottom w:val="single" w:sz="8" w:space="0" w:color="auto"/>
              <w:right w:val="single" w:sz="8" w:space="0" w:color="auto"/>
            </w:tcBorders>
            <w:hideMark/>
          </w:tcPr>
          <w:p w14:paraId="23F31A9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Contributor Level as defined in the Broad-Based Black Economic Empowerment Act</w:t>
            </w:r>
          </w:p>
        </w:tc>
        <w:tc>
          <w:tcPr>
            <w:tcW w:w="582" w:type="dxa"/>
            <w:tcBorders>
              <w:top w:val="nil"/>
              <w:left w:val="nil"/>
              <w:bottom w:val="single" w:sz="8" w:space="0" w:color="auto"/>
              <w:right w:val="single" w:sz="8" w:space="0" w:color="auto"/>
            </w:tcBorders>
            <w:hideMark/>
          </w:tcPr>
          <w:p w14:paraId="404FC43C"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Local Entity</w:t>
            </w:r>
          </w:p>
        </w:tc>
        <w:tc>
          <w:tcPr>
            <w:tcW w:w="680" w:type="dxa"/>
            <w:tcBorders>
              <w:top w:val="nil"/>
              <w:left w:val="nil"/>
              <w:bottom w:val="single" w:sz="8" w:space="0" w:color="auto"/>
              <w:right w:val="single" w:sz="8" w:space="0" w:color="auto"/>
            </w:tcBorders>
            <w:hideMark/>
          </w:tcPr>
          <w:p w14:paraId="4F28002C"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EME/QSEs</w:t>
            </w:r>
          </w:p>
        </w:tc>
        <w:tc>
          <w:tcPr>
            <w:tcW w:w="777" w:type="dxa"/>
            <w:tcBorders>
              <w:top w:val="nil"/>
              <w:left w:val="nil"/>
              <w:bottom w:val="single" w:sz="8" w:space="0" w:color="auto"/>
              <w:right w:val="single" w:sz="8" w:space="0" w:color="auto"/>
            </w:tcBorders>
            <w:hideMark/>
          </w:tcPr>
          <w:p w14:paraId="4C9B71AC"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Woman Owned</w:t>
            </w:r>
          </w:p>
        </w:tc>
        <w:tc>
          <w:tcPr>
            <w:tcW w:w="1069" w:type="dxa"/>
            <w:tcBorders>
              <w:top w:val="nil"/>
              <w:left w:val="nil"/>
              <w:bottom w:val="single" w:sz="8" w:space="0" w:color="auto"/>
              <w:right w:val="single" w:sz="8" w:space="0" w:color="auto"/>
            </w:tcBorders>
            <w:hideMark/>
          </w:tcPr>
          <w:p w14:paraId="0264BD9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Youth Owned</w:t>
            </w:r>
          </w:p>
        </w:tc>
        <w:tc>
          <w:tcPr>
            <w:tcW w:w="1360" w:type="dxa"/>
            <w:tcBorders>
              <w:top w:val="nil"/>
              <w:left w:val="nil"/>
              <w:bottom w:val="single" w:sz="8" w:space="0" w:color="auto"/>
              <w:right w:val="single" w:sz="8" w:space="0" w:color="auto"/>
            </w:tcBorders>
            <w:hideMark/>
          </w:tcPr>
          <w:p w14:paraId="6DC9DEC2"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Owned by People living with disabilities</w:t>
            </w:r>
          </w:p>
        </w:tc>
        <w:tc>
          <w:tcPr>
            <w:tcW w:w="777" w:type="dxa"/>
            <w:tcBorders>
              <w:top w:val="single" w:sz="8" w:space="0" w:color="auto"/>
              <w:left w:val="nil"/>
              <w:bottom w:val="single" w:sz="8" w:space="0" w:color="auto"/>
              <w:right w:val="single" w:sz="8" w:space="0" w:color="auto"/>
            </w:tcBorders>
            <w:hideMark/>
          </w:tcPr>
          <w:p w14:paraId="7473AC51"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Score</w:t>
            </w:r>
          </w:p>
        </w:tc>
        <w:tc>
          <w:tcPr>
            <w:tcW w:w="2235" w:type="dxa"/>
            <w:tcBorders>
              <w:top w:val="single" w:sz="8" w:space="0" w:color="auto"/>
              <w:left w:val="nil"/>
              <w:bottom w:val="single" w:sz="8" w:space="0" w:color="auto"/>
              <w:right w:val="single" w:sz="8" w:space="0" w:color="auto"/>
            </w:tcBorders>
            <w:hideMark/>
          </w:tcPr>
          <w:p w14:paraId="14A6894D" w14:textId="77777777" w:rsidR="00B944E3" w:rsidRPr="009A344F" w:rsidRDefault="00B944E3" w:rsidP="00F10590">
            <w:pPr>
              <w:jc w:val="center"/>
              <w:rPr>
                <w:rFonts w:cs="Calibri"/>
                <w:b/>
                <w:bCs/>
                <w:color w:val="FF0000"/>
                <w:sz w:val="20"/>
                <w:szCs w:val="20"/>
                <w:lang w:eastAsia="en-GB"/>
              </w:rPr>
            </w:pPr>
            <w:r w:rsidRPr="009A344F">
              <w:rPr>
                <w:rFonts w:cs="Calibri"/>
                <w:b/>
                <w:bCs/>
                <w:color w:val="FF0000"/>
                <w:sz w:val="20"/>
                <w:szCs w:val="20"/>
                <w:lang w:eastAsia="en-GB"/>
              </w:rPr>
              <w:t>Bidder to select the section for points they wish to claim</w:t>
            </w:r>
          </w:p>
          <w:p w14:paraId="53EE1BC6" w14:textId="77777777" w:rsidR="00B944E3" w:rsidRPr="009A344F" w:rsidRDefault="00B944E3" w:rsidP="00F10590">
            <w:pPr>
              <w:jc w:val="center"/>
              <w:rPr>
                <w:rFonts w:cs="Calibri"/>
                <w:b/>
                <w:bCs/>
                <w:color w:val="000000"/>
                <w:sz w:val="20"/>
                <w:szCs w:val="20"/>
                <w:lang w:eastAsia="en-GB"/>
              </w:rPr>
            </w:pPr>
            <w:r w:rsidRPr="009A344F">
              <w:rPr>
                <w:rFonts w:cs="Calibri"/>
                <w:b/>
                <w:bCs/>
                <w:color w:val="FF0000"/>
                <w:sz w:val="20"/>
                <w:szCs w:val="20"/>
                <w:lang w:eastAsia="en-GB"/>
              </w:rPr>
              <w:t>(Mark as Y= Yes)</w:t>
            </w:r>
          </w:p>
        </w:tc>
      </w:tr>
      <w:tr w:rsidR="00B944E3" w:rsidRPr="009A344F" w14:paraId="5C71F6CD" w14:textId="77777777" w:rsidTr="00ED67A5">
        <w:trPr>
          <w:trHeight w:val="345"/>
        </w:trPr>
        <w:tc>
          <w:tcPr>
            <w:tcW w:w="972" w:type="dxa"/>
            <w:tcBorders>
              <w:top w:val="nil"/>
              <w:left w:val="single" w:sz="8" w:space="0" w:color="auto"/>
              <w:bottom w:val="single" w:sz="8" w:space="0" w:color="auto"/>
              <w:right w:val="single" w:sz="8" w:space="0" w:color="auto"/>
            </w:tcBorders>
            <w:noWrap/>
            <w:vAlign w:val="center"/>
            <w:hideMark/>
          </w:tcPr>
          <w:p w14:paraId="1F482F37" w14:textId="77777777" w:rsidR="00B944E3" w:rsidRPr="009A344F" w:rsidRDefault="00B944E3" w:rsidP="00F10590">
            <w:pPr>
              <w:rPr>
                <w:rFonts w:cs="Calibri"/>
                <w:color w:val="000000"/>
                <w:sz w:val="20"/>
                <w:szCs w:val="20"/>
                <w:lang w:eastAsia="en-GB"/>
              </w:rPr>
            </w:pPr>
            <w:r w:rsidRPr="009A344F">
              <w:rPr>
                <w:rFonts w:cs="Calibri"/>
                <w:color w:val="000000"/>
                <w:sz w:val="20"/>
                <w:szCs w:val="20"/>
                <w:lang w:eastAsia="en-GB"/>
              </w:rPr>
              <w:t> </w:t>
            </w:r>
          </w:p>
        </w:tc>
        <w:tc>
          <w:tcPr>
            <w:tcW w:w="1652" w:type="dxa"/>
            <w:tcBorders>
              <w:top w:val="nil"/>
              <w:left w:val="nil"/>
              <w:bottom w:val="single" w:sz="8" w:space="0" w:color="auto"/>
              <w:right w:val="single" w:sz="8" w:space="0" w:color="auto"/>
            </w:tcBorders>
            <w:vAlign w:val="center"/>
            <w:hideMark/>
          </w:tcPr>
          <w:p w14:paraId="2F480475"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(A)</w:t>
            </w:r>
          </w:p>
        </w:tc>
        <w:tc>
          <w:tcPr>
            <w:tcW w:w="582" w:type="dxa"/>
            <w:tcBorders>
              <w:top w:val="nil"/>
              <w:left w:val="nil"/>
              <w:bottom w:val="single" w:sz="8" w:space="0" w:color="auto"/>
              <w:right w:val="single" w:sz="8" w:space="0" w:color="auto"/>
            </w:tcBorders>
            <w:vAlign w:val="center"/>
            <w:hideMark/>
          </w:tcPr>
          <w:p w14:paraId="78DFCE2C"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(B)</w:t>
            </w:r>
          </w:p>
        </w:tc>
        <w:tc>
          <w:tcPr>
            <w:tcW w:w="680" w:type="dxa"/>
            <w:tcBorders>
              <w:top w:val="nil"/>
              <w:left w:val="nil"/>
              <w:bottom w:val="single" w:sz="8" w:space="0" w:color="auto"/>
              <w:right w:val="single" w:sz="8" w:space="0" w:color="auto"/>
            </w:tcBorders>
            <w:vAlign w:val="center"/>
            <w:hideMark/>
          </w:tcPr>
          <w:p w14:paraId="3CF56DBD"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(C)</w:t>
            </w:r>
          </w:p>
        </w:tc>
        <w:tc>
          <w:tcPr>
            <w:tcW w:w="777" w:type="dxa"/>
            <w:tcBorders>
              <w:top w:val="nil"/>
              <w:left w:val="nil"/>
              <w:bottom w:val="single" w:sz="8" w:space="0" w:color="auto"/>
              <w:right w:val="single" w:sz="8" w:space="0" w:color="auto"/>
            </w:tcBorders>
            <w:vAlign w:val="center"/>
            <w:hideMark/>
          </w:tcPr>
          <w:p w14:paraId="2E7FB9F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(D)</w:t>
            </w:r>
          </w:p>
        </w:tc>
        <w:tc>
          <w:tcPr>
            <w:tcW w:w="1069" w:type="dxa"/>
            <w:tcBorders>
              <w:top w:val="nil"/>
              <w:left w:val="nil"/>
              <w:bottom w:val="single" w:sz="8" w:space="0" w:color="auto"/>
              <w:right w:val="single" w:sz="8" w:space="0" w:color="auto"/>
            </w:tcBorders>
            <w:vAlign w:val="center"/>
            <w:hideMark/>
          </w:tcPr>
          <w:p w14:paraId="750DE51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(E)</w:t>
            </w:r>
          </w:p>
        </w:tc>
        <w:tc>
          <w:tcPr>
            <w:tcW w:w="1360" w:type="dxa"/>
            <w:tcBorders>
              <w:top w:val="nil"/>
              <w:left w:val="nil"/>
              <w:bottom w:val="single" w:sz="8" w:space="0" w:color="auto"/>
              <w:right w:val="single" w:sz="8" w:space="0" w:color="auto"/>
            </w:tcBorders>
            <w:vAlign w:val="center"/>
            <w:hideMark/>
          </w:tcPr>
          <w:p w14:paraId="311A6B37"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(F)</w:t>
            </w:r>
          </w:p>
        </w:tc>
        <w:tc>
          <w:tcPr>
            <w:tcW w:w="777" w:type="dxa"/>
            <w:tcBorders>
              <w:top w:val="nil"/>
              <w:left w:val="nil"/>
              <w:bottom w:val="single" w:sz="8" w:space="0" w:color="auto"/>
              <w:right w:val="single" w:sz="8" w:space="0" w:color="auto"/>
            </w:tcBorders>
            <w:vAlign w:val="center"/>
            <w:hideMark/>
          </w:tcPr>
          <w:p w14:paraId="5D8FD7F3"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(G)</w:t>
            </w:r>
          </w:p>
        </w:tc>
        <w:tc>
          <w:tcPr>
            <w:tcW w:w="2235" w:type="dxa"/>
            <w:tcBorders>
              <w:top w:val="nil"/>
              <w:left w:val="nil"/>
              <w:bottom w:val="single" w:sz="8" w:space="0" w:color="auto"/>
              <w:right w:val="single" w:sz="8" w:space="0" w:color="auto"/>
            </w:tcBorders>
          </w:tcPr>
          <w:p w14:paraId="725C5D3E" w14:textId="77777777" w:rsidR="00B944E3" w:rsidRPr="009A344F" w:rsidRDefault="00B944E3" w:rsidP="00F10590">
            <w:pPr>
              <w:jc w:val="center"/>
              <w:rPr>
                <w:rFonts w:cs="Calibri"/>
                <w:b/>
                <w:bCs/>
                <w:color w:val="000000"/>
                <w:sz w:val="20"/>
                <w:szCs w:val="20"/>
                <w:lang w:eastAsia="en-GB"/>
              </w:rPr>
            </w:pPr>
          </w:p>
        </w:tc>
      </w:tr>
      <w:tr w:rsidR="00B944E3" w:rsidRPr="009A344F" w14:paraId="4506883B" w14:textId="77777777" w:rsidTr="00ED67A5">
        <w:trPr>
          <w:trHeight w:val="502"/>
        </w:trPr>
        <w:tc>
          <w:tcPr>
            <w:tcW w:w="972" w:type="dxa"/>
            <w:tcBorders>
              <w:top w:val="nil"/>
              <w:left w:val="single" w:sz="8" w:space="0" w:color="auto"/>
              <w:bottom w:val="single" w:sz="4" w:space="0" w:color="auto"/>
              <w:right w:val="single" w:sz="4" w:space="0" w:color="auto"/>
            </w:tcBorders>
            <w:noWrap/>
            <w:vAlign w:val="bottom"/>
            <w:hideMark/>
          </w:tcPr>
          <w:p w14:paraId="1B160A3D"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w:t>
            </w:r>
          </w:p>
        </w:tc>
        <w:tc>
          <w:tcPr>
            <w:tcW w:w="1652" w:type="dxa"/>
            <w:tcBorders>
              <w:top w:val="nil"/>
              <w:left w:val="nil"/>
              <w:bottom w:val="single" w:sz="4" w:space="0" w:color="auto"/>
              <w:right w:val="nil"/>
            </w:tcBorders>
            <w:vAlign w:val="bottom"/>
            <w:hideMark/>
          </w:tcPr>
          <w:p w14:paraId="379391FD"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1</w:t>
            </w:r>
          </w:p>
        </w:tc>
        <w:tc>
          <w:tcPr>
            <w:tcW w:w="582" w:type="dxa"/>
            <w:tcBorders>
              <w:top w:val="nil"/>
              <w:left w:val="single" w:sz="4" w:space="0" w:color="auto"/>
              <w:bottom w:val="single" w:sz="4" w:space="0" w:color="auto"/>
              <w:right w:val="single" w:sz="4" w:space="0" w:color="auto"/>
            </w:tcBorders>
            <w:vAlign w:val="center"/>
            <w:hideMark/>
          </w:tcPr>
          <w:p w14:paraId="335469DB"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486DD352"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4</w:t>
            </w:r>
          </w:p>
        </w:tc>
        <w:tc>
          <w:tcPr>
            <w:tcW w:w="777" w:type="dxa"/>
            <w:tcBorders>
              <w:top w:val="nil"/>
              <w:left w:val="nil"/>
              <w:bottom w:val="single" w:sz="4" w:space="0" w:color="auto"/>
              <w:right w:val="single" w:sz="4" w:space="0" w:color="auto"/>
            </w:tcBorders>
            <w:vAlign w:val="center"/>
            <w:hideMark/>
          </w:tcPr>
          <w:p w14:paraId="3850C5AF"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8</w:t>
            </w:r>
          </w:p>
        </w:tc>
        <w:tc>
          <w:tcPr>
            <w:tcW w:w="1069" w:type="dxa"/>
            <w:tcBorders>
              <w:top w:val="nil"/>
              <w:left w:val="nil"/>
              <w:bottom w:val="single" w:sz="4" w:space="0" w:color="auto"/>
              <w:right w:val="single" w:sz="4" w:space="0" w:color="auto"/>
            </w:tcBorders>
            <w:vAlign w:val="center"/>
            <w:hideMark/>
          </w:tcPr>
          <w:p w14:paraId="0DBC9CB3"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6</w:t>
            </w:r>
          </w:p>
        </w:tc>
        <w:tc>
          <w:tcPr>
            <w:tcW w:w="1360" w:type="dxa"/>
            <w:tcBorders>
              <w:top w:val="nil"/>
              <w:left w:val="nil"/>
              <w:bottom w:val="single" w:sz="4" w:space="0" w:color="auto"/>
              <w:right w:val="single" w:sz="4" w:space="0" w:color="auto"/>
            </w:tcBorders>
            <w:vAlign w:val="center"/>
            <w:hideMark/>
          </w:tcPr>
          <w:p w14:paraId="17D43581"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777" w:type="dxa"/>
            <w:tcBorders>
              <w:top w:val="nil"/>
              <w:left w:val="nil"/>
              <w:bottom w:val="single" w:sz="4" w:space="0" w:color="auto"/>
              <w:right w:val="single" w:sz="8" w:space="0" w:color="auto"/>
            </w:tcBorders>
            <w:vAlign w:val="center"/>
            <w:hideMark/>
          </w:tcPr>
          <w:p w14:paraId="43154B5D"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20</w:t>
            </w:r>
          </w:p>
        </w:tc>
        <w:tc>
          <w:tcPr>
            <w:tcW w:w="2235" w:type="dxa"/>
            <w:tcBorders>
              <w:top w:val="nil"/>
              <w:left w:val="nil"/>
              <w:bottom w:val="single" w:sz="4" w:space="0" w:color="auto"/>
              <w:right w:val="single" w:sz="8" w:space="0" w:color="auto"/>
            </w:tcBorders>
          </w:tcPr>
          <w:p w14:paraId="22F8FCCA" w14:textId="77777777" w:rsidR="00B944E3" w:rsidRPr="009A344F" w:rsidRDefault="00B944E3" w:rsidP="00F10590">
            <w:pPr>
              <w:jc w:val="center"/>
              <w:rPr>
                <w:rFonts w:cs="Calibri"/>
                <w:b/>
                <w:bCs/>
                <w:color w:val="000000"/>
                <w:sz w:val="20"/>
                <w:szCs w:val="20"/>
                <w:lang w:eastAsia="en-GB"/>
              </w:rPr>
            </w:pPr>
          </w:p>
        </w:tc>
      </w:tr>
      <w:tr w:rsidR="00B944E3" w:rsidRPr="009A344F" w14:paraId="710069EB"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26A517C7"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2</w:t>
            </w:r>
          </w:p>
        </w:tc>
        <w:tc>
          <w:tcPr>
            <w:tcW w:w="1652" w:type="dxa"/>
            <w:tcBorders>
              <w:top w:val="nil"/>
              <w:left w:val="nil"/>
              <w:bottom w:val="single" w:sz="4" w:space="0" w:color="auto"/>
              <w:right w:val="nil"/>
            </w:tcBorders>
            <w:vAlign w:val="bottom"/>
            <w:hideMark/>
          </w:tcPr>
          <w:p w14:paraId="268DE6B1"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1</w:t>
            </w:r>
          </w:p>
        </w:tc>
        <w:tc>
          <w:tcPr>
            <w:tcW w:w="582" w:type="dxa"/>
            <w:tcBorders>
              <w:top w:val="nil"/>
              <w:left w:val="single" w:sz="4" w:space="0" w:color="auto"/>
              <w:bottom w:val="single" w:sz="4" w:space="0" w:color="auto"/>
              <w:right w:val="single" w:sz="4" w:space="0" w:color="auto"/>
            </w:tcBorders>
            <w:vAlign w:val="center"/>
            <w:hideMark/>
          </w:tcPr>
          <w:p w14:paraId="2CD7CD06"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6DE125E9"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4</w:t>
            </w:r>
          </w:p>
        </w:tc>
        <w:tc>
          <w:tcPr>
            <w:tcW w:w="777" w:type="dxa"/>
            <w:tcBorders>
              <w:top w:val="nil"/>
              <w:left w:val="nil"/>
              <w:bottom w:val="single" w:sz="4" w:space="0" w:color="auto"/>
              <w:right w:val="single" w:sz="4" w:space="0" w:color="auto"/>
            </w:tcBorders>
            <w:vAlign w:val="center"/>
            <w:hideMark/>
          </w:tcPr>
          <w:p w14:paraId="71784777"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8</w:t>
            </w:r>
          </w:p>
        </w:tc>
        <w:tc>
          <w:tcPr>
            <w:tcW w:w="1069" w:type="dxa"/>
            <w:tcBorders>
              <w:top w:val="nil"/>
              <w:left w:val="nil"/>
              <w:bottom w:val="single" w:sz="4" w:space="0" w:color="auto"/>
              <w:right w:val="single" w:sz="4" w:space="0" w:color="auto"/>
            </w:tcBorders>
            <w:vAlign w:val="center"/>
            <w:hideMark/>
          </w:tcPr>
          <w:p w14:paraId="2E5A88C2"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6</w:t>
            </w:r>
          </w:p>
        </w:tc>
        <w:tc>
          <w:tcPr>
            <w:tcW w:w="1360" w:type="dxa"/>
            <w:tcBorders>
              <w:top w:val="nil"/>
              <w:left w:val="nil"/>
              <w:bottom w:val="single" w:sz="4" w:space="0" w:color="auto"/>
              <w:right w:val="single" w:sz="4" w:space="0" w:color="auto"/>
            </w:tcBorders>
            <w:shd w:val="clear" w:color="auto" w:fill="A6A6A6"/>
            <w:vAlign w:val="center"/>
            <w:hideMark/>
          </w:tcPr>
          <w:p w14:paraId="623D3CF0"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777" w:type="dxa"/>
            <w:tcBorders>
              <w:top w:val="nil"/>
              <w:left w:val="nil"/>
              <w:bottom w:val="single" w:sz="4" w:space="0" w:color="auto"/>
              <w:right w:val="single" w:sz="8" w:space="0" w:color="auto"/>
            </w:tcBorders>
            <w:vAlign w:val="center"/>
            <w:hideMark/>
          </w:tcPr>
          <w:p w14:paraId="6257A172"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18</w:t>
            </w:r>
          </w:p>
        </w:tc>
        <w:tc>
          <w:tcPr>
            <w:tcW w:w="2235" w:type="dxa"/>
            <w:tcBorders>
              <w:top w:val="nil"/>
              <w:left w:val="nil"/>
              <w:bottom w:val="single" w:sz="4" w:space="0" w:color="auto"/>
              <w:right w:val="single" w:sz="8" w:space="0" w:color="auto"/>
            </w:tcBorders>
          </w:tcPr>
          <w:p w14:paraId="56D97F95" w14:textId="77777777" w:rsidR="00B944E3" w:rsidRPr="009A344F" w:rsidRDefault="00B944E3" w:rsidP="00F10590">
            <w:pPr>
              <w:jc w:val="center"/>
              <w:rPr>
                <w:rFonts w:cs="Calibri"/>
                <w:b/>
                <w:bCs/>
                <w:color w:val="000000"/>
                <w:sz w:val="20"/>
                <w:szCs w:val="20"/>
                <w:lang w:eastAsia="en-GB"/>
              </w:rPr>
            </w:pPr>
          </w:p>
        </w:tc>
      </w:tr>
      <w:tr w:rsidR="00B944E3" w:rsidRPr="009A344F" w14:paraId="3297589D" w14:textId="77777777" w:rsidTr="00ED67A5">
        <w:trPr>
          <w:trHeight w:val="345"/>
        </w:trPr>
        <w:tc>
          <w:tcPr>
            <w:tcW w:w="972" w:type="dxa"/>
            <w:tcBorders>
              <w:top w:val="nil"/>
              <w:left w:val="single" w:sz="8" w:space="0" w:color="auto"/>
              <w:bottom w:val="single" w:sz="8" w:space="0" w:color="auto"/>
              <w:right w:val="single" w:sz="4" w:space="0" w:color="auto"/>
            </w:tcBorders>
            <w:noWrap/>
            <w:vAlign w:val="bottom"/>
            <w:hideMark/>
          </w:tcPr>
          <w:p w14:paraId="37EC40B3"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3</w:t>
            </w:r>
          </w:p>
        </w:tc>
        <w:tc>
          <w:tcPr>
            <w:tcW w:w="1652" w:type="dxa"/>
            <w:tcBorders>
              <w:top w:val="nil"/>
              <w:left w:val="nil"/>
              <w:bottom w:val="single" w:sz="8" w:space="0" w:color="auto"/>
              <w:right w:val="nil"/>
            </w:tcBorders>
            <w:vAlign w:val="bottom"/>
            <w:hideMark/>
          </w:tcPr>
          <w:p w14:paraId="7D7AF541"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1</w:t>
            </w:r>
          </w:p>
        </w:tc>
        <w:tc>
          <w:tcPr>
            <w:tcW w:w="582" w:type="dxa"/>
            <w:tcBorders>
              <w:top w:val="nil"/>
              <w:left w:val="single" w:sz="4" w:space="0" w:color="auto"/>
              <w:bottom w:val="single" w:sz="8" w:space="0" w:color="auto"/>
              <w:right w:val="single" w:sz="4" w:space="0" w:color="auto"/>
            </w:tcBorders>
            <w:vAlign w:val="center"/>
            <w:hideMark/>
          </w:tcPr>
          <w:p w14:paraId="711FC3D5"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8" w:space="0" w:color="auto"/>
              <w:right w:val="single" w:sz="4" w:space="0" w:color="auto"/>
            </w:tcBorders>
            <w:vAlign w:val="center"/>
            <w:hideMark/>
          </w:tcPr>
          <w:p w14:paraId="6AA8C115"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4</w:t>
            </w:r>
          </w:p>
        </w:tc>
        <w:tc>
          <w:tcPr>
            <w:tcW w:w="777" w:type="dxa"/>
            <w:tcBorders>
              <w:top w:val="nil"/>
              <w:left w:val="nil"/>
              <w:bottom w:val="single" w:sz="8" w:space="0" w:color="auto"/>
              <w:right w:val="single" w:sz="4" w:space="0" w:color="auto"/>
            </w:tcBorders>
            <w:vAlign w:val="center"/>
            <w:hideMark/>
          </w:tcPr>
          <w:p w14:paraId="67042276"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8</w:t>
            </w:r>
          </w:p>
        </w:tc>
        <w:tc>
          <w:tcPr>
            <w:tcW w:w="1069" w:type="dxa"/>
            <w:tcBorders>
              <w:top w:val="nil"/>
              <w:left w:val="nil"/>
              <w:bottom w:val="single" w:sz="8" w:space="0" w:color="auto"/>
              <w:right w:val="single" w:sz="4" w:space="0" w:color="auto"/>
            </w:tcBorders>
            <w:shd w:val="clear" w:color="auto" w:fill="A6A6A6"/>
            <w:vAlign w:val="center"/>
            <w:hideMark/>
          </w:tcPr>
          <w:p w14:paraId="24AAEEEC"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1360" w:type="dxa"/>
            <w:tcBorders>
              <w:top w:val="nil"/>
              <w:left w:val="nil"/>
              <w:bottom w:val="single" w:sz="8" w:space="0" w:color="auto"/>
              <w:right w:val="single" w:sz="4" w:space="0" w:color="auto"/>
            </w:tcBorders>
            <w:shd w:val="clear" w:color="auto" w:fill="A6A6A6"/>
            <w:vAlign w:val="center"/>
            <w:hideMark/>
          </w:tcPr>
          <w:p w14:paraId="4C9C9658"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777" w:type="dxa"/>
            <w:tcBorders>
              <w:top w:val="nil"/>
              <w:left w:val="nil"/>
              <w:bottom w:val="single" w:sz="8" w:space="0" w:color="auto"/>
              <w:right w:val="single" w:sz="8" w:space="0" w:color="auto"/>
            </w:tcBorders>
            <w:vAlign w:val="center"/>
            <w:hideMark/>
          </w:tcPr>
          <w:p w14:paraId="2E409A2B"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12</w:t>
            </w:r>
          </w:p>
        </w:tc>
        <w:tc>
          <w:tcPr>
            <w:tcW w:w="2235" w:type="dxa"/>
            <w:tcBorders>
              <w:top w:val="nil"/>
              <w:left w:val="nil"/>
              <w:bottom w:val="single" w:sz="8" w:space="0" w:color="auto"/>
              <w:right w:val="single" w:sz="8" w:space="0" w:color="auto"/>
            </w:tcBorders>
          </w:tcPr>
          <w:p w14:paraId="7F67222F" w14:textId="77777777" w:rsidR="00B944E3" w:rsidRPr="009A344F" w:rsidRDefault="00B944E3" w:rsidP="00F10590">
            <w:pPr>
              <w:jc w:val="center"/>
              <w:rPr>
                <w:rFonts w:cs="Calibri"/>
                <w:b/>
                <w:bCs/>
                <w:color w:val="000000"/>
                <w:sz w:val="20"/>
                <w:szCs w:val="20"/>
                <w:lang w:eastAsia="en-GB"/>
              </w:rPr>
            </w:pPr>
          </w:p>
        </w:tc>
      </w:tr>
      <w:tr w:rsidR="00B944E3" w:rsidRPr="009A344F" w14:paraId="3A4DD99C"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732F5C78"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4</w:t>
            </w:r>
          </w:p>
        </w:tc>
        <w:tc>
          <w:tcPr>
            <w:tcW w:w="1652" w:type="dxa"/>
            <w:tcBorders>
              <w:top w:val="nil"/>
              <w:left w:val="nil"/>
              <w:bottom w:val="single" w:sz="4" w:space="0" w:color="auto"/>
              <w:right w:val="nil"/>
            </w:tcBorders>
            <w:vAlign w:val="bottom"/>
            <w:hideMark/>
          </w:tcPr>
          <w:p w14:paraId="7AFB54D6"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2 and 3</w:t>
            </w:r>
          </w:p>
        </w:tc>
        <w:tc>
          <w:tcPr>
            <w:tcW w:w="582" w:type="dxa"/>
            <w:tcBorders>
              <w:top w:val="nil"/>
              <w:left w:val="single" w:sz="4" w:space="0" w:color="auto"/>
              <w:bottom w:val="single" w:sz="4" w:space="0" w:color="auto"/>
              <w:right w:val="single" w:sz="4" w:space="0" w:color="auto"/>
            </w:tcBorders>
            <w:vAlign w:val="center"/>
            <w:hideMark/>
          </w:tcPr>
          <w:p w14:paraId="16F28FA7"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727DC185"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2</w:t>
            </w:r>
          </w:p>
        </w:tc>
        <w:tc>
          <w:tcPr>
            <w:tcW w:w="777" w:type="dxa"/>
            <w:tcBorders>
              <w:top w:val="nil"/>
              <w:left w:val="nil"/>
              <w:bottom w:val="single" w:sz="4" w:space="0" w:color="auto"/>
              <w:right w:val="single" w:sz="4" w:space="0" w:color="auto"/>
            </w:tcBorders>
            <w:vAlign w:val="center"/>
            <w:hideMark/>
          </w:tcPr>
          <w:p w14:paraId="5D7612EF"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4</w:t>
            </w:r>
          </w:p>
        </w:tc>
        <w:tc>
          <w:tcPr>
            <w:tcW w:w="1069" w:type="dxa"/>
            <w:tcBorders>
              <w:top w:val="nil"/>
              <w:left w:val="nil"/>
              <w:bottom w:val="single" w:sz="4" w:space="0" w:color="auto"/>
              <w:right w:val="single" w:sz="4" w:space="0" w:color="auto"/>
            </w:tcBorders>
            <w:vAlign w:val="center"/>
            <w:hideMark/>
          </w:tcPr>
          <w:p w14:paraId="15C15256"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1360" w:type="dxa"/>
            <w:tcBorders>
              <w:top w:val="nil"/>
              <w:left w:val="nil"/>
              <w:bottom w:val="single" w:sz="4" w:space="0" w:color="auto"/>
              <w:right w:val="single" w:sz="4" w:space="0" w:color="auto"/>
            </w:tcBorders>
            <w:vAlign w:val="center"/>
            <w:hideMark/>
          </w:tcPr>
          <w:p w14:paraId="34807C38"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777" w:type="dxa"/>
            <w:tcBorders>
              <w:top w:val="nil"/>
              <w:left w:val="nil"/>
              <w:bottom w:val="single" w:sz="4" w:space="0" w:color="auto"/>
              <w:right w:val="single" w:sz="8" w:space="0" w:color="auto"/>
            </w:tcBorders>
            <w:vAlign w:val="center"/>
            <w:hideMark/>
          </w:tcPr>
          <w:p w14:paraId="402A350E"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10</w:t>
            </w:r>
          </w:p>
        </w:tc>
        <w:tc>
          <w:tcPr>
            <w:tcW w:w="2235" w:type="dxa"/>
            <w:tcBorders>
              <w:top w:val="nil"/>
              <w:left w:val="nil"/>
              <w:bottom w:val="single" w:sz="4" w:space="0" w:color="auto"/>
              <w:right w:val="single" w:sz="8" w:space="0" w:color="auto"/>
            </w:tcBorders>
          </w:tcPr>
          <w:p w14:paraId="2E422338" w14:textId="77777777" w:rsidR="00B944E3" w:rsidRPr="009A344F" w:rsidRDefault="00B944E3" w:rsidP="00F10590">
            <w:pPr>
              <w:jc w:val="center"/>
              <w:rPr>
                <w:rFonts w:cs="Calibri"/>
                <w:b/>
                <w:bCs/>
                <w:color w:val="000000"/>
                <w:sz w:val="20"/>
                <w:szCs w:val="20"/>
                <w:lang w:eastAsia="en-GB"/>
              </w:rPr>
            </w:pPr>
          </w:p>
        </w:tc>
      </w:tr>
      <w:tr w:rsidR="00B944E3" w:rsidRPr="009A344F" w14:paraId="61D6C8C2"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57A20D5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5</w:t>
            </w:r>
          </w:p>
        </w:tc>
        <w:tc>
          <w:tcPr>
            <w:tcW w:w="1652" w:type="dxa"/>
            <w:tcBorders>
              <w:top w:val="nil"/>
              <w:left w:val="nil"/>
              <w:bottom w:val="single" w:sz="4" w:space="0" w:color="auto"/>
              <w:right w:val="nil"/>
            </w:tcBorders>
            <w:vAlign w:val="bottom"/>
            <w:hideMark/>
          </w:tcPr>
          <w:p w14:paraId="7EE68A02"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2 and 3</w:t>
            </w:r>
          </w:p>
        </w:tc>
        <w:tc>
          <w:tcPr>
            <w:tcW w:w="582" w:type="dxa"/>
            <w:tcBorders>
              <w:top w:val="nil"/>
              <w:left w:val="single" w:sz="4" w:space="0" w:color="auto"/>
              <w:bottom w:val="single" w:sz="4" w:space="0" w:color="auto"/>
              <w:right w:val="single" w:sz="4" w:space="0" w:color="auto"/>
            </w:tcBorders>
            <w:vAlign w:val="center"/>
            <w:hideMark/>
          </w:tcPr>
          <w:p w14:paraId="6D4972E6"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35C9CB48"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2</w:t>
            </w:r>
          </w:p>
        </w:tc>
        <w:tc>
          <w:tcPr>
            <w:tcW w:w="777" w:type="dxa"/>
            <w:tcBorders>
              <w:top w:val="nil"/>
              <w:left w:val="nil"/>
              <w:bottom w:val="single" w:sz="4" w:space="0" w:color="auto"/>
              <w:right w:val="single" w:sz="4" w:space="0" w:color="auto"/>
            </w:tcBorders>
            <w:vAlign w:val="center"/>
            <w:hideMark/>
          </w:tcPr>
          <w:p w14:paraId="19884806"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4</w:t>
            </w:r>
          </w:p>
        </w:tc>
        <w:tc>
          <w:tcPr>
            <w:tcW w:w="1069" w:type="dxa"/>
            <w:tcBorders>
              <w:top w:val="nil"/>
              <w:left w:val="nil"/>
              <w:bottom w:val="single" w:sz="4" w:space="0" w:color="auto"/>
              <w:right w:val="single" w:sz="4" w:space="0" w:color="auto"/>
            </w:tcBorders>
            <w:vAlign w:val="center"/>
            <w:hideMark/>
          </w:tcPr>
          <w:p w14:paraId="1C3FD0DE"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1360" w:type="dxa"/>
            <w:tcBorders>
              <w:top w:val="nil"/>
              <w:left w:val="nil"/>
              <w:bottom w:val="single" w:sz="4" w:space="0" w:color="auto"/>
              <w:right w:val="single" w:sz="4" w:space="0" w:color="auto"/>
            </w:tcBorders>
            <w:shd w:val="clear" w:color="auto" w:fill="A6A6A6"/>
            <w:vAlign w:val="center"/>
            <w:hideMark/>
          </w:tcPr>
          <w:p w14:paraId="573CA173"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777" w:type="dxa"/>
            <w:tcBorders>
              <w:top w:val="nil"/>
              <w:left w:val="nil"/>
              <w:bottom w:val="single" w:sz="4" w:space="0" w:color="auto"/>
              <w:right w:val="single" w:sz="8" w:space="0" w:color="auto"/>
            </w:tcBorders>
            <w:vAlign w:val="center"/>
            <w:hideMark/>
          </w:tcPr>
          <w:p w14:paraId="4C0A9996"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8</w:t>
            </w:r>
          </w:p>
        </w:tc>
        <w:tc>
          <w:tcPr>
            <w:tcW w:w="2235" w:type="dxa"/>
            <w:tcBorders>
              <w:top w:val="nil"/>
              <w:left w:val="nil"/>
              <w:bottom w:val="single" w:sz="4" w:space="0" w:color="auto"/>
              <w:right w:val="single" w:sz="8" w:space="0" w:color="auto"/>
            </w:tcBorders>
          </w:tcPr>
          <w:p w14:paraId="4DB2DD0B" w14:textId="77777777" w:rsidR="00B944E3" w:rsidRPr="009A344F" w:rsidRDefault="00B944E3" w:rsidP="00F10590">
            <w:pPr>
              <w:jc w:val="center"/>
              <w:rPr>
                <w:rFonts w:cs="Calibri"/>
                <w:b/>
                <w:bCs/>
                <w:color w:val="000000"/>
                <w:sz w:val="20"/>
                <w:szCs w:val="20"/>
                <w:lang w:eastAsia="en-GB"/>
              </w:rPr>
            </w:pPr>
          </w:p>
        </w:tc>
      </w:tr>
      <w:tr w:rsidR="00B944E3" w:rsidRPr="009A344F" w14:paraId="76DC4AF8" w14:textId="77777777" w:rsidTr="00ED67A5">
        <w:trPr>
          <w:trHeight w:val="345"/>
        </w:trPr>
        <w:tc>
          <w:tcPr>
            <w:tcW w:w="972" w:type="dxa"/>
            <w:tcBorders>
              <w:top w:val="nil"/>
              <w:left w:val="single" w:sz="8" w:space="0" w:color="auto"/>
              <w:bottom w:val="single" w:sz="8" w:space="0" w:color="auto"/>
              <w:right w:val="single" w:sz="4" w:space="0" w:color="auto"/>
            </w:tcBorders>
            <w:noWrap/>
            <w:vAlign w:val="bottom"/>
            <w:hideMark/>
          </w:tcPr>
          <w:p w14:paraId="07E0AB8C"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6</w:t>
            </w:r>
          </w:p>
        </w:tc>
        <w:tc>
          <w:tcPr>
            <w:tcW w:w="1652" w:type="dxa"/>
            <w:tcBorders>
              <w:top w:val="nil"/>
              <w:left w:val="nil"/>
              <w:bottom w:val="single" w:sz="8" w:space="0" w:color="auto"/>
              <w:right w:val="nil"/>
            </w:tcBorders>
            <w:vAlign w:val="bottom"/>
            <w:hideMark/>
          </w:tcPr>
          <w:p w14:paraId="5121D102"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2 and 3</w:t>
            </w:r>
          </w:p>
        </w:tc>
        <w:tc>
          <w:tcPr>
            <w:tcW w:w="582" w:type="dxa"/>
            <w:tcBorders>
              <w:top w:val="nil"/>
              <w:left w:val="single" w:sz="4" w:space="0" w:color="auto"/>
              <w:bottom w:val="single" w:sz="8" w:space="0" w:color="auto"/>
              <w:right w:val="single" w:sz="4" w:space="0" w:color="auto"/>
            </w:tcBorders>
            <w:vAlign w:val="center"/>
            <w:hideMark/>
          </w:tcPr>
          <w:p w14:paraId="195C0794"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8" w:space="0" w:color="auto"/>
              <w:right w:val="single" w:sz="4" w:space="0" w:color="auto"/>
            </w:tcBorders>
            <w:vAlign w:val="center"/>
            <w:hideMark/>
          </w:tcPr>
          <w:p w14:paraId="7A9B8809"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2</w:t>
            </w:r>
          </w:p>
        </w:tc>
        <w:tc>
          <w:tcPr>
            <w:tcW w:w="777" w:type="dxa"/>
            <w:tcBorders>
              <w:top w:val="nil"/>
              <w:left w:val="nil"/>
              <w:bottom w:val="single" w:sz="8" w:space="0" w:color="auto"/>
              <w:right w:val="single" w:sz="4" w:space="0" w:color="auto"/>
            </w:tcBorders>
            <w:vAlign w:val="center"/>
            <w:hideMark/>
          </w:tcPr>
          <w:p w14:paraId="3BBEC837"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4</w:t>
            </w:r>
          </w:p>
        </w:tc>
        <w:tc>
          <w:tcPr>
            <w:tcW w:w="1069" w:type="dxa"/>
            <w:tcBorders>
              <w:top w:val="nil"/>
              <w:left w:val="nil"/>
              <w:bottom w:val="single" w:sz="8" w:space="0" w:color="auto"/>
              <w:right w:val="single" w:sz="4" w:space="0" w:color="auto"/>
            </w:tcBorders>
            <w:shd w:val="clear" w:color="auto" w:fill="A6A6A6"/>
            <w:vAlign w:val="center"/>
            <w:hideMark/>
          </w:tcPr>
          <w:p w14:paraId="2113C511"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1360" w:type="dxa"/>
            <w:tcBorders>
              <w:top w:val="nil"/>
              <w:left w:val="nil"/>
              <w:bottom w:val="single" w:sz="8" w:space="0" w:color="auto"/>
              <w:right w:val="single" w:sz="4" w:space="0" w:color="auto"/>
            </w:tcBorders>
            <w:shd w:val="clear" w:color="auto" w:fill="A6A6A6"/>
            <w:vAlign w:val="center"/>
            <w:hideMark/>
          </w:tcPr>
          <w:p w14:paraId="0E7BE3E9"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777" w:type="dxa"/>
            <w:tcBorders>
              <w:top w:val="nil"/>
              <w:left w:val="nil"/>
              <w:bottom w:val="single" w:sz="8" w:space="0" w:color="auto"/>
              <w:right w:val="single" w:sz="8" w:space="0" w:color="auto"/>
            </w:tcBorders>
            <w:vAlign w:val="center"/>
            <w:hideMark/>
          </w:tcPr>
          <w:p w14:paraId="41E3271A"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6</w:t>
            </w:r>
          </w:p>
        </w:tc>
        <w:tc>
          <w:tcPr>
            <w:tcW w:w="2235" w:type="dxa"/>
            <w:tcBorders>
              <w:top w:val="nil"/>
              <w:left w:val="nil"/>
              <w:bottom w:val="single" w:sz="8" w:space="0" w:color="auto"/>
              <w:right w:val="single" w:sz="8" w:space="0" w:color="auto"/>
            </w:tcBorders>
          </w:tcPr>
          <w:p w14:paraId="425FF8E5" w14:textId="77777777" w:rsidR="00B944E3" w:rsidRPr="009A344F" w:rsidRDefault="00B944E3" w:rsidP="00F10590">
            <w:pPr>
              <w:jc w:val="center"/>
              <w:rPr>
                <w:rFonts w:cs="Calibri"/>
                <w:b/>
                <w:bCs/>
                <w:color w:val="000000"/>
                <w:sz w:val="20"/>
                <w:szCs w:val="20"/>
                <w:lang w:eastAsia="en-GB"/>
              </w:rPr>
            </w:pPr>
          </w:p>
        </w:tc>
      </w:tr>
      <w:tr w:rsidR="00B944E3" w:rsidRPr="009A344F" w14:paraId="29F73274"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7C350DDE"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7</w:t>
            </w:r>
          </w:p>
        </w:tc>
        <w:tc>
          <w:tcPr>
            <w:tcW w:w="1652" w:type="dxa"/>
            <w:tcBorders>
              <w:top w:val="nil"/>
              <w:left w:val="nil"/>
              <w:bottom w:val="single" w:sz="4" w:space="0" w:color="auto"/>
              <w:right w:val="nil"/>
            </w:tcBorders>
            <w:vAlign w:val="bottom"/>
            <w:hideMark/>
          </w:tcPr>
          <w:p w14:paraId="1A61EE91"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4 and 5</w:t>
            </w:r>
          </w:p>
        </w:tc>
        <w:tc>
          <w:tcPr>
            <w:tcW w:w="582" w:type="dxa"/>
            <w:tcBorders>
              <w:top w:val="nil"/>
              <w:left w:val="single" w:sz="4" w:space="0" w:color="auto"/>
              <w:bottom w:val="single" w:sz="4" w:space="0" w:color="auto"/>
              <w:right w:val="single" w:sz="4" w:space="0" w:color="auto"/>
            </w:tcBorders>
            <w:vAlign w:val="center"/>
            <w:hideMark/>
          </w:tcPr>
          <w:p w14:paraId="3A0A0053"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2CBB4D37"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w:t>
            </w:r>
          </w:p>
        </w:tc>
        <w:tc>
          <w:tcPr>
            <w:tcW w:w="777" w:type="dxa"/>
            <w:tcBorders>
              <w:top w:val="nil"/>
              <w:left w:val="nil"/>
              <w:bottom w:val="single" w:sz="4" w:space="0" w:color="auto"/>
              <w:right w:val="single" w:sz="4" w:space="0" w:color="auto"/>
            </w:tcBorders>
            <w:vAlign w:val="center"/>
            <w:hideMark/>
          </w:tcPr>
          <w:p w14:paraId="288E0163"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1069" w:type="dxa"/>
            <w:tcBorders>
              <w:top w:val="nil"/>
              <w:left w:val="nil"/>
              <w:bottom w:val="single" w:sz="4" w:space="0" w:color="auto"/>
              <w:right w:val="single" w:sz="4" w:space="0" w:color="auto"/>
            </w:tcBorders>
            <w:vAlign w:val="center"/>
            <w:hideMark/>
          </w:tcPr>
          <w:p w14:paraId="6AD7F49A"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1</w:t>
            </w:r>
          </w:p>
        </w:tc>
        <w:tc>
          <w:tcPr>
            <w:tcW w:w="1360" w:type="dxa"/>
            <w:tcBorders>
              <w:top w:val="nil"/>
              <w:left w:val="nil"/>
              <w:bottom w:val="single" w:sz="4" w:space="0" w:color="auto"/>
              <w:right w:val="single" w:sz="4" w:space="0" w:color="auto"/>
            </w:tcBorders>
            <w:vAlign w:val="center"/>
            <w:hideMark/>
          </w:tcPr>
          <w:p w14:paraId="79CF9647"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1</w:t>
            </w:r>
          </w:p>
        </w:tc>
        <w:tc>
          <w:tcPr>
            <w:tcW w:w="777" w:type="dxa"/>
            <w:tcBorders>
              <w:top w:val="nil"/>
              <w:left w:val="nil"/>
              <w:bottom w:val="single" w:sz="4" w:space="0" w:color="auto"/>
              <w:right w:val="single" w:sz="8" w:space="0" w:color="auto"/>
            </w:tcBorders>
            <w:vAlign w:val="center"/>
            <w:hideMark/>
          </w:tcPr>
          <w:p w14:paraId="2BC51602"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5</w:t>
            </w:r>
          </w:p>
        </w:tc>
        <w:tc>
          <w:tcPr>
            <w:tcW w:w="2235" w:type="dxa"/>
            <w:tcBorders>
              <w:top w:val="nil"/>
              <w:left w:val="nil"/>
              <w:bottom w:val="single" w:sz="4" w:space="0" w:color="auto"/>
              <w:right w:val="single" w:sz="8" w:space="0" w:color="auto"/>
            </w:tcBorders>
          </w:tcPr>
          <w:p w14:paraId="42EA1A13" w14:textId="77777777" w:rsidR="00B944E3" w:rsidRPr="009A344F" w:rsidRDefault="00B944E3" w:rsidP="00F10590">
            <w:pPr>
              <w:jc w:val="center"/>
              <w:rPr>
                <w:rFonts w:cs="Calibri"/>
                <w:b/>
                <w:bCs/>
                <w:color w:val="000000"/>
                <w:sz w:val="20"/>
                <w:szCs w:val="20"/>
                <w:lang w:eastAsia="en-GB"/>
              </w:rPr>
            </w:pPr>
          </w:p>
        </w:tc>
      </w:tr>
      <w:tr w:rsidR="00B944E3" w:rsidRPr="009A344F" w14:paraId="536656E4"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0B576708"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8</w:t>
            </w:r>
          </w:p>
        </w:tc>
        <w:tc>
          <w:tcPr>
            <w:tcW w:w="1652" w:type="dxa"/>
            <w:tcBorders>
              <w:top w:val="nil"/>
              <w:left w:val="nil"/>
              <w:bottom w:val="single" w:sz="4" w:space="0" w:color="auto"/>
              <w:right w:val="nil"/>
            </w:tcBorders>
            <w:vAlign w:val="bottom"/>
            <w:hideMark/>
          </w:tcPr>
          <w:p w14:paraId="33185E0C"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4 and 5</w:t>
            </w:r>
          </w:p>
        </w:tc>
        <w:tc>
          <w:tcPr>
            <w:tcW w:w="582" w:type="dxa"/>
            <w:tcBorders>
              <w:top w:val="nil"/>
              <w:left w:val="single" w:sz="4" w:space="0" w:color="auto"/>
              <w:bottom w:val="single" w:sz="4" w:space="0" w:color="auto"/>
              <w:right w:val="single" w:sz="4" w:space="0" w:color="auto"/>
            </w:tcBorders>
            <w:vAlign w:val="center"/>
            <w:hideMark/>
          </w:tcPr>
          <w:p w14:paraId="48DCB86B"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569BB457"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w:t>
            </w:r>
          </w:p>
        </w:tc>
        <w:tc>
          <w:tcPr>
            <w:tcW w:w="777" w:type="dxa"/>
            <w:tcBorders>
              <w:top w:val="nil"/>
              <w:left w:val="nil"/>
              <w:bottom w:val="single" w:sz="4" w:space="0" w:color="auto"/>
              <w:right w:val="single" w:sz="4" w:space="0" w:color="auto"/>
            </w:tcBorders>
            <w:vAlign w:val="center"/>
            <w:hideMark/>
          </w:tcPr>
          <w:p w14:paraId="2E6254C8"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1069" w:type="dxa"/>
            <w:tcBorders>
              <w:top w:val="nil"/>
              <w:left w:val="nil"/>
              <w:bottom w:val="single" w:sz="4" w:space="0" w:color="auto"/>
              <w:right w:val="single" w:sz="4" w:space="0" w:color="auto"/>
            </w:tcBorders>
            <w:vAlign w:val="center"/>
            <w:hideMark/>
          </w:tcPr>
          <w:p w14:paraId="0D5B5B12"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1</w:t>
            </w:r>
          </w:p>
        </w:tc>
        <w:tc>
          <w:tcPr>
            <w:tcW w:w="1360" w:type="dxa"/>
            <w:tcBorders>
              <w:top w:val="nil"/>
              <w:left w:val="nil"/>
              <w:bottom w:val="single" w:sz="4" w:space="0" w:color="auto"/>
              <w:right w:val="single" w:sz="4" w:space="0" w:color="auto"/>
            </w:tcBorders>
            <w:shd w:val="clear" w:color="auto" w:fill="A6A6A6"/>
            <w:vAlign w:val="center"/>
            <w:hideMark/>
          </w:tcPr>
          <w:p w14:paraId="04C16FEC"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777" w:type="dxa"/>
            <w:tcBorders>
              <w:top w:val="nil"/>
              <w:left w:val="nil"/>
              <w:bottom w:val="single" w:sz="4" w:space="0" w:color="auto"/>
              <w:right w:val="single" w:sz="8" w:space="0" w:color="auto"/>
            </w:tcBorders>
            <w:vAlign w:val="center"/>
            <w:hideMark/>
          </w:tcPr>
          <w:p w14:paraId="0BEF74EC"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4</w:t>
            </w:r>
          </w:p>
        </w:tc>
        <w:tc>
          <w:tcPr>
            <w:tcW w:w="2235" w:type="dxa"/>
            <w:tcBorders>
              <w:top w:val="nil"/>
              <w:left w:val="nil"/>
              <w:bottom w:val="single" w:sz="4" w:space="0" w:color="auto"/>
              <w:right w:val="single" w:sz="8" w:space="0" w:color="auto"/>
            </w:tcBorders>
          </w:tcPr>
          <w:p w14:paraId="7C654072" w14:textId="77777777" w:rsidR="00B944E3" w:rsidRPr="009A344F" w:rsidRDefault="00B944E3" w:rsidP="00F10590">
            <w:pPr>
              <w:jc w:val="center"/>
              <w:rPr>
                <w:rFonts w:cs="Calibri"/>
                <w:b/>
                <w:bCs/>
                <w:color w:val="000000"/>
                <w:sz w:val="20"/>
                <w:szCs w:val="20"/>
                <w:lang w:eastAsia="en-GB"/>
              </w:rPr>
            </w:pPr>
          </w:p>
        </w:tc>
      </w:tr>
      <w:tr w:rsidR="00B944E3" w:rsidRPr="009A344F" w14:paraId="171A4BC0" w14:textId="77777777" w:rsidTr="00ED67A5">
        <w:trPr>
          <w:trHeight w:val="345"/>
        </w:trPr>
        <w:tc>
          <w:tcPr>
            <w:tcW w:w="972" w:type="dxa"/>
            <w:tcBorders>
              <w:top w:val="nil"/>
              <w:left w:val="single" w:sz="8" w:space="0" w:color="auto"/>
              <w:bottom w:val="single" w:sz="8" w:space="0" w:color="auto"/>
              <w:right w:val="single" w:sz="4" w:space="0" w:color="auto"/>
            </w:tcBorders>
            <w:noWrap/>
            <w:vAlign w:val="bottom"/>
            <w:hideMark/>
          </w:tcPr>
          <w:p w14:paraId="18203DE0"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9</w:t>
            </w:r>
          </w:p>
        </w:tc>
        <w:tc>
          <w:tcPr>
            <w:tcW w:w="1652" w:type="dxa"/>
            <w:tcBorders>
              <w:top w:val="nil"/>
              <w:left w:val="nil"/>
              <w:bottom w:val="single" w:sz="8" w:space="0" w:color="auto"/>
              <w:right w:val="nil"/>
            </w:tcBorders>
            <w:vAlign w:val="bottom"/>
            <w:hideMark/>
          </w:tcPr>
          <w:p w14:paraId="27F27412"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4 and 5</w:t>
            </w:r>
          </w:p>
        </w:tc>
        <w:tc>
          <w:tcPr>
            <w:tcW w:w="582" w:type="dxa"/>
            <w:tcBorders>
              <w:top w:val="nil"/>
              <w:left w:val="single" w:sz="4" w:space="0" w:color="auto"/>
              <w:bottom w:val="single" w:sz="8" w:space="0" w:color="auto"/>
              <w:right w:val="single" w:sz="4" w:space="0" w:color="auto"/>
            </w:tcBorders>
            <w:vAlign w:val="center"/>
            <w:hideMark/>
          </w:tcPr>
          <w:p w14:paraId="1B5BAB23"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8" w:space="0" w:color="auto"/>
              <w:right w:val="single" w:sz="4" w:space="0" w:color="auto"/>
            </w:tcBorders>
            <w:vAlign w:val="center"/>
            <w:hideMark/>
          </w:tcPr>
          <w:p w14:paraId="26C113F7"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w:t>
            </w:r>
          </w:p>
        </w:tc>
        <w:tc>
          <w:tcPr>
            <w:tcW w:w="777" w:type="dxa"/>
            <w:tcBorders>
              <w:top w:val="nil"/>
              <w:left w:val="nil"/>
              <w:bottom w:val="single" w:sz="8" w:space="0" w:color="auto"/>
              <w:right w:val="single" w:sz="4" w:space="0" w:color="auto"/>
            </w:tcBorders>
            <w:vAlign w:val="center"/>
            <w:hideMark/>
          </w:tcPr>
          <w:p w14:paraId="5827B1B0" w14:textId="77777777" w:rsidR="00B944E3" w:rsidRPr="009A344F" w:rsidRDefault="00B944E3" w:rsidP="00F10590">
            <w:pPr>
              <w:jc w:val="center"/>
              <w:rPr>
                <w:rFonts w:cs="Calibri"/>
                <w:b/>
                <w:bCs/>
                <w:sz w:val="20"/>
                <w:szCs w:val="20"/>
                <w:lang w:eastAsia="en-GB"/>
              </w:rPr>
            </w:pPr>
            <w:r w:rsidRPr="009A344F">
              <w:rPr>
                <w:rFonts w:cs="Calibri"/>
                <w:b/>
                <w:bCs/>
                <w:sz w:val="20"/>
                <w:szCs w:val="20"/>
                <w:lang w:eastAsia="en-GB"/>
              </w:rPr>
              <w:t>2</w:t>
            </w:r>
          </w:p>
        </w:tc>
        <w:tc>
          <w:tcPr>
            <w:tcW w:w="1069" w:type="dxa"/>
            <w:tcBorders>
              <w:top w:val="nil"/>
              <w:left w:val="nil"/>
              <w:bottom w:val="single" w:sz="8" w:space="0" w:color="auto"/>
              <w:right w:val="single" w:sz="4" w:space="0" w:color="auto"/>
            </w:tcBorders>
            <w:shd w:val="clear" w:color="auto" w:fill="A6A6A6"/>
            <w:vAlign w:val="center"/>
            <w:hideMark/>
          </w:tcPr>
          <w:p w14:paraId="05D8874E"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1360" w:type="dxa"/>
            <w:tcBorders>
              <w:top w:val="nil"/>
              <w:left w:val="nil"/>
              <w:bottom w:val="single" w:sz="8" w:space="0" w:color="auto"/>
              <w:right w:val="single" w:sz="4" w:space="0" w:color="auto"/>
            </w:tcBorders>
            <w:shd w:val="clear" w:color="auto" w:fill="A6A6A6"/>
            <w:vAlign w:val="center"/>
            <w:hideMark/>
          </w:tcPr>
          <w:p w14:paraId="5ECB710F" w14:textId="77777777" w:rsidR="00B944E3" w:rsidRPr="009A344F" w:rsidRDefault="00B944E3" w:rsidP="00F10590">
            <w:pPr>
              <w:jc w:val="center"/>
              <w:rPr>
                <w:rFonts w:cs="Calibri"/>
                <w:sz w:val="20"/>
                <w:szCs w:val="20"/>
                <w:lang w:eastAsia="en-GB"/>
              </w:rPr>
            </w:pPr>
            <w:r w:rsidRPr="009A344F">
              <w:rPr>
                <w:rFonts w:cs="Calibri"/>
                <w:sz w:val="20"/>
                <w:szCs w:val="20"/>
                <w:lang w:eastAsia="en-GB"/>
              </w:rPr>
              <w:t>0</w:t>
            </w:r>
          </w:p>
        </w:tc>
        <w:tc>
          <w:tcPr>
            <w:tcW w:w="777" w:type="dxa"/>
            <w:tcBorders>
              <w:top w:val="nil"/>
              <w:left w:val="nil"/>
              <w:bottom w:val="single" w:sz="8" w:space="0" w:color="auto"/>
              <w:right w:val="single" w:sz="8" w:space="0" w:color="auto"/>
            </w:tcBorders>
            <w:vAlign w:val="center"/>
            <w:hideMark/>
          </w:tcPr>
          <w:p w14:paraId="3DBD2F5B"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3</w:t>
            </w:r>
          </w:p>
        </w:tc>
        <w:tc>
          <w:tcPr>
            <w:tcW w:w="2235" w:type="dxa"/>
            <w:tcBorders>
              <w:top w:val="nil"/>
              <w:left w:val="nil"/>
              <w:bottom w:val="single" w:sz="8" w:space="0" w:color="auto"/>
              <w:right w:val="single" w:sz="8" w:space="0" w:color="auto"/>
            </w:tcBorders>
          </w:tcPr>
          <w:p w14:paraId="1DCE86E9" w14:textId="77777777" w:rsidR="00B944E3" w:rsidRPr="009A344F" w:rsidRDefault="00B944E3" w:rsidP="00F10590">
            <w:pPr>
              <w:jc w:val="center"/>
              <w:rPr>
                <w:rFonts w:cs="Calibri"/>
                <w:b/>
                <w:bCs/>
                <w:color w:val="000000"/>
                <w:sz w:val="20"/>
                <w:szCs w:val="20"/>
                <w:lang w:eastAsia="en-GB"/>
              </w:rPr>
            </w:pPr>
          </w:p>
        </w:tc>
      </w:tr>
      <w:tr w:rsidR="00B944E3" w:rsidRPr="009A344F" w14:paraId="7B8290B3"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66D8B394"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10</w:t>
            </w:r>
          </w:p>
        </w:tc>
        <w:tc>
          <w:tcPr>
            <w:tcW w:w="1652" w:type="dxa"/>
            <w:tcBorders>
              <w:top w:val="nil"/>
              <w:left w:val="nil"/>
              <w:bottom w:val="single" w:sz="4" w:space="0" w:color="auto"/>
              <w:right w:val="nil"/>
            </w:tcBorders>
            <w:vAlign w:val="bottom"/>
            <w:hideMark/>
          </w:tcPr>
          <w:p w14:paraId="226E22C3"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6</w:t>
            </w:r>
          </w:p>
        </w:tc>
        <w:tc>
          <w:tcPr>
            <w:tcW w:w="582" w:type="dxa"/>
            <w:tcBorders>
              <w:top w:val="nil"/>
              <w:left w:val="single" w:sz="4" w:space="0" w:color="auto"/>
              <w:bottom w:val="single" w:sz="4" w:space="0" w:color="auto"/>
              <w:right w:val="single" w:sz="4" w:space="0" w:color="auto"/>
            </w:tcBorders>
            <w:vAlign w:val="center"/>
            <w:hideMark/>
          </w:tcPr>
          <w:p w14:paraId="76385F30"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6BA8B829"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4" w:space="0" w:color="auto"/>
              <w:right w:val="single" w:sz="4" w:space="0" w:color="auto"/>
            </w:tcBorders>
            <w:vAlign w:val="center"/>
            <w:hideMark/>
          </w:tcPr>
          <w:p w14:paraId="42ADE352"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069" w:type="dxa"/>
            <w:tcBorders>
              <w:top w:val="nil"/>
              <w:left w:val="nil"/>
              <w:bottom w:val="single" w:sz="4" w:space="0" w:color="auto"/>
              <w:right w:val="single" w:sz="4" w:space="0" w:color="auto"/>
            </w:tcBorders>
            <w:vAlign w:val="center"/>
            <w:hideMark/>
          </w:tcPr>
          <w:p w14:paraId="23F6A652"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360" w:type="dxa"/>
            <w:tcBorders>
              <w:top w:val="nil"/>
              <w:left w:val="nil"/>
              <w:bottom w:val="single" w:sz="4" w:space="0" w:color="auto"/>
              <w:right w:val="single" w:sz="4" w:space="0" w:color="auto"/>
            </w:tcBorders>
            <w:vAlign w:val="center"/>
            <w:hideMark/>
          </w:tcPr>
          <w:p w14:paraId="48574FFC"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4" w:space="0" w:color="auto"/>
              <w:right w:val="single" w:sz="8" w:space="0" w:color="auto"/>
            </w:tcBorders>
            <w:vAlign w:val="center"/>
            <w:hideMark/>
          </w:tcPr>
          <w:p w14:paraId="58A4593A"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0</w:t>
            </w:r>
          </w:p>
        </w:tc>
        <w:tc>
          <w:tcPr>
            <w:tcW w:w="2235" w:type="dxa"/>
            <w:tcBorders>
              <w:top w:val="nil"/>
              <w:left w:val="nil"/>
              <w:bottom w:val="single" w:sz="4" w:space="0" w:color="auto"/>
              <w:right w:val="single" w:sz="8" w:space="0" w:color="auto"/>
            </w:tcBorders>
          </w:tcPr>
          <w:p w14:paraId="33FFE861" w14:textId="77777777" w:rsidR="00B944E3" w:rsidRPr="009A344F" w:rsidRDefault="00B944E3" w:rsidP="00F10590">
            <w:pPr>
              <w:jc w:val="center"/>
              <w:rPr>
                <w:rFonts w:cs="Calibri"/>
                <w:b/>
                <w:bCs/>
                <w:color w:val="000000"/>
                <w:sz w:val="20"/>
                <w:szCs w:val="20"/>
                <w:lang w:eastAsia="en-GB"/>
              </w:rPr>
            </w:pPr>
          </w:p>
        </w:tc>
      </w:tr>
      <w:tr w:rsidR="00B944E3" w:rsidRPr="009A344F" w14:paraId="56D8C9A0"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5AF61D75"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11</w:t>
            </w:r>
          </w:p>
        </w:tc>
        <w:tc>
          <w:tcPr>
            <w:tcW w:w="1652" w:type="dxa"/>
            <w:tcBorders>
              <w:top w:val="nil"/>
              <w:left w:val="nil"/>
              <w:bottom w:val="single" w:sz="4" w:space="0" w:color="auto"/>
              <w:right w:val="nil"/>
            </w:tcBorders>
            <w:vAlign w:val="bottom"/>
            <w:hideMark/>
          </w:tcPr>
          <w:p w14:paraId="2ED50A37"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7</w:t>
            </w:r>
          </w:p>
        </w:tc>
        <w:tc>
          <w:tcPr>
            <w:tcW w:w="582" w:type="dxa"/>
            <w:tcBorders>
              <w:top w:val="nil"/>
              <w:left w:val="single" w:sz="4" w:space="0" w:color="auto"/>
              <w:bottom w:val="single" w:sz="4" w:space="0" w:color="auto"/>
              <w:right w:val="single" w:sz="4" w:space="0" w:color="auto"/>
            </w:tcBorders>
            <w:vAlign w:val="center"/>
            <w:hideMark/>
          </w:tcPr>
          <w:p w14:paraId="3DF5AB5C"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14BBB7EC"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4" w:space="0" w:color="auto"/>
              <w:right w:val="single" w:sz="4" w:space="0" w:color="auto"/>
            </w:tcBorders>
            <w:vAlign w:val="center"/>
            <w:hideMark/>
          </w:tcPr>
          <w:p w14:paraId="008BA7DD"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069" w:type="dxa"/>
            <w:tcBorders>
              <w:top w:val="nil"/>
              <w:left w:val="nil"/>
              <w:bottom w:val="single" w:sz="4" w:space="0" w:color="auto"/>
              <w:right w:val="single" w:sz="4" w:space="0" w:color="auto"/>
            </w:tcBorders>
            <w:vAlign w:val="center"/>
            <w:hideMark/>
          </w:tcPr>
          <w:p w14:paraId="08B37592"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360" w:type="dxa"/>
            <w:tcBorders>
              <w:top w:val="nil"/>
              <w:left w:val="nil"/>
              <w:bottom w:val="single" w:sz="4" w:space="0" w:color="auto"/>
              <w:right w:val="single" w:sz="4" w:space="0" w:color="auto"/>
            </w:tcBorders>
            <w:vAlign w:val="center"/>
            <w:hideMark/>
          </w:tcPr>
          <w:p w14:paraId="67B222ED"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4" w:space="0" w:color="auto"/>
              <w:right w:val="single" w:sz="8" w:space="0" w:color="auto"/>
            </w:tcBorders>
            <w:vAlign w:val="center"/>
            <w:hideMark/>
          </w:tcPr>
          <w:p w14:paraId="37F2CEFA"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0</w:t>
            </w:r>
          </w:p>
        </w:tc>
        <w:tc>
          <w:tcPr>
            <w:tcW w:w="2235" w:type="dxa"/>
            <w:tcBorders>
              <w:top w:val="nil"/>
              <w:left w:val="nil"/>
              <w:bottom w:val="single" w:sz="4" w:space="0" w:color="auto"/>
              <w:right w:val="single" w:sz="8" w:space="0" w:color="auto"/>
            </w:tcBorders>
          </w:tcPr>
          <w:p w14:paraId="78FB2C20" w14:textId="77777777" w:rsidR="00B944E3" w:rsidRPr="009A344F" w:rsidRDefault="00B944E3" w:rsidP="00F10590">
            <w:pPr>
              <w:jc w:val="center"/>
              <w:rPr>
                <w:rFonts w:cs="Calibri"/>
                <w:b/>
                <w:bCs/>
                <w:color w:val="000000"/>
                <w:sz w:val="20"/>
                <w:szCs w:val="20"/>
                <w:lang w:eastAsia="en-GB"/>
              </w:rPr>
            </w:pPr>
          </w:p>
        </w:tc>
      </w:tr>
      <w:tr w:rsidR="00B944E3" w:rsidRPr="009A344F" w14:paraId="4A6041D1" w14:textId="77777777" w:rsidTr="00ED67A5">
        <w:trPr>
          <w:trHeight w:val="326"/>
        </w:trPr>
        <w:tc>
          <w:tcPr>
            <w:tcW w:w="972" w:type="dxa"/>
            <w:tcBorders>
              <w:top w:val="nil"/>
              <w:left w:val="single" w:sz="8" w:space="0" w:color="auto"/>
              <w:bottom w:val="single" w:sz="4" w:space="0" w:color="auto"/>
              <w:right w:val="single" w:sz="4" w:space="0" w:color="auto"/>
            </w:tcBorders>
            <w:noWrap/>
            <w:vAlign w:val="bottom"/>
            <w:hideMark/>
          </w:tcPr>
          <w:p w14:paraId="55BBDEA8"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12</w:t>
            </w:r>
          </w:p>
        </w:tc>
        <w:tc>
          <w:tcPr>
            <w:tcW w:w="1652" w:type="dxa"/>
            <w:tcBorders>
              <w:top w:val="nil"/>
              <w:left w:val="nil"/>
              <w:bottom w:val="single" w:sz="4" w:space="0" w:color="auto"/>
              <w:right w:val="nil"/>
            </w:tcBorders>
            <w:vAlign w:val="bottom"/>
            <w:hideMark/>
          </w:tcPr>
          <w:p w14:paraId="2359C393"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Level 8</w:t>
            </w:r>
          </w:p>
        </w:tc>
        <w:tc>
          <w:tcPr>
            <w:tcW w:w="582" w:type="dxa"/>
            <w:tcBorders>
              <w:top w:val="nil"/>
              <w:left w:val="single" w:sz="4" w:space="0" w:color="auto"/>
              <w:bottom w:val="single" w:sz="4" w:space="0" w:color="auto"/>
              <w:right w:val="single" w:sz="4" w:space="0" w:color="auto"/>
            </w:tcBorders>
            <w:vAlign w:val="center"/>
            <w:hideMark/>
          </w:tcPr>
          <w:p w14:paraId="45B0B17F"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4" w:space="0" w:color="auto"/>
              <w:right w:val="single" w:sz="4" w:space="0" w:color="auto"/>
            </w:tcBorders>
            <w:vAlign w:val="center"/>
            <w:hideMark/>
          </w:tcPr>
          <w:p w14:paraId="26963FD6"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4" w:space="0" w:color="auto"/>
              <w:right w:val="single" w:sz="4" w:space="0" w:color="auto"/>
            </w:tcBorders>
            <w:vAlign w:val="center"/>
            <w:hideMark/>
          </w:tcPr>
          <w:p w14:paraId="6D1BC164"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069" w:type="dxa"/>
            <w:tcBorders>
              <w:top w:val="nil"/>
              <w:left w:val="nil"/>
              <w:bottom w:val="single" w:sz="4" w:space="0" w:color="auto"/>
              <w:right w:val="single" w:sz="4" w:space="0" w:color="auto"/>
            </w:tcBorders>
            <w:vAlign w:val="center"/>
            <w:hideMark/>
          </w:tcPr>
          <w:p w14:paraId="5CD71290"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360" w:type="dxa"/>
            <w:tcBorders>
              <w:top w:val="nil"/>
              <w:left w:val="nil"/>
              <w:bottom w:val="single" w:sz="4" w:space="0" w:color="auto"/>
              <w:right w:val="single" w:sz="4" w:space="0" w:color="auto"/>
            </w:tcBorders>
            <w:vAlign w:val="center"/>
            <w:hideMark/>
          </w:tcPr>
          <w:p w14:paraId="41EFF441"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4" w:space="0" w:color="auto"/>
              <w:right w:val="single" w:sz="8" w:space="0" w:color="auto"/>
            </w:tcBorders>
            <w:vAlign w:val="center"/>
            <w:hideMark/>
          </w:tcPr>
          <w:p w14:paraId="2D7A4891"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0</w:t>
            </w:r>
          </w:p>
        </w:tc>
        <w:tc>
          <w:tcPr>
            <w:tcW w:w="2235" w:type="dxa"/>
            <w:tcBorders>
              <w:top w:val="nil"/>
              <w:left w:val="nil"/>
              <w:bottom w:val="single" w:sz="4" w:space="0" w:color="auto"/>
              <w:right w:val="single" w:sz="8" w:space="0" w:color="auto"/>
            </w:tcBorders>
          </w:tcPr>
          <w:p w14:paraId="473EAC2E" w14:textId="77777777" w:rsidR="00B944E3" w:rsidRPr="009A344F" w:rsidRDefault="00B944E3" w:rsidP="00F10590">
            <w:pPr>
              <w:jc w:val="center"/>
              <w:rPr>
                <w:rFonts w:cs="Calibri"/>
                <w:b/>
                <w:bCs/>
                <w:color w:val="000000"/>
                <w:sz w:val="20"/>
                <w:szCs w:val="20"/>
                <w:lang w:eastAsia="en-GB"/>
              </w:rPr>
            </w:pPr>
          </w:p>
        </w:tc>
      </w:tr>
      <w:tr w:rsidR="00B944E3" w:rsidRPr="009A344F" w14:paraId="0B863963" w14:textId="77777777" w:rsidTr="00ED67A5">
        <w:trPr>
          <w:trHeight w:val="345"/>
        </w:trPr>
        <w:tc>
          <w:tcPr>
            <w:tcW w:w="972" w:type="dxa"/>
            <w:tcBorders>
              <w:top w:val="nil"/>
              <w:left w:val="single" w:sz="8" w:space="0" w:color="auto"/>
              <w:bottom w:val="single" w:sz="8" w:space="0" w:color="auto"/>
              <w:right w:val="single" w:sz="4" w:space="0" w:color="auto"/>
            </w:tcBorders>
            <w:noWrap/>
            <w:vAlign w:val="bottom"/>
            <w:hideMark/>
          </w:tcPr>
          <w:p w14:paraId="69C9D859"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13</w:t>
            </w:r>
          </w:p>
        </w:tc>
        <w:tc>
          <w:tcPr>
            <w:tcW w:w="1652" w:type="dxa"/>
            <w:tcBorders>
              <w:top w:val="nil"/>
              <w:left w:val="nil"/>
              <w:bottom w:val="single" w:sz="8" w:space="0" w:color="auto"/>
              <w:right w:val="nil"/>
            </w:tcBorders>
            <w:vAlign w:val="bottom"/>
            <w:hideMark/>
          </w:tcPr>
          <w:p w14:paraId="7F7DBDF9"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Non-Contributor</w:t>
            </w:r>
          </w:p>
        </w:tc>
        <w:tc>
          <w:tcPr>
            <w:tcW w:w="582" w:type="dxa"/>
            <w:tcBorders>
              <w:top w:val="nil"/>
              <w:left w:val="single" w:sz="4" w:space="0" w:color="auto"/>
              <w:bottom w:val="single" w:sz="8" w:space="0" w:color="auto"/>
              <w:right w:val="single" w:sz="4" w:space="0" w:color="auto"/>
            </w:tcBorders>
            <w:vAlign w:val="center"/>
            <w:hideMark/>
          </w:tcPr>
          <w:p w14:paraId="15EDEC06"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680" w:type="dxa"/>
            <w:tcBorders>
              <w:top w:val="nil"/>
              <w:left w:val="nil"/>
              <w:bottom w:val="single" w:sz="8" w:space="0" w:color="auto"/>
              <w:right w:val="single" w:sz="4" w:space="0" w:color="auto"/>
            </w:tcBorders>
            <w:vAlign w:val="center"/>
            <w:hideMark/>
          </w:tcPr>
          <w:p w14:paraId="638471AD"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8" w:space="0" w:color="auto"/>
              <w:right w:val="single" w:sz="4" w:space="0" w:color="auto"/>
            </w:tcBorders>
            <w:vAlign w:val="center"/>
            <w:hideMark/>
          </w:tcPr>
          <w:p w14:paraId="6B09EF55"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069" w:type="dxa"/>
            <w:tcBorders>
              <w:top w:val="nil"/>
              <w:left w:val="nil"/>
              <w:bottom w:val="single" w:sz="8" w:space="0" w:color="auto"/>
              <w:right w:val="single" w:sz="4" w:space="0" w:color="auto"/>
            </w:tcBorders>
            <w:vAlign w:val="center"/>
            <w:hideMark/>
          </w:tcPr>
          <w:p w14:paraId="772F88E3"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1360" w:type="dxa"/>
            <w:tcBorders>
              <w:top w:val="nil"/>
              <w:left w:val="nil"/>
              <w:bottom w:val="single" w:sz="8" w:space="0" w:color="auto"/>
              <w:right w:val="single" w:sz="4" w:space="0" w:color="auto"/>
            </w:tcBorders>
            <w:vAlign w:val="center"/>
            <w:hideMark/>
          </w:tcPr>
          <w:p w14:paraId="75A353CA" w14:textId="77777777" w:rsidR="00B944E3" w:rsidRPr="009A344F" w:rsidRDefault="00B944E3" w:rsidP="00F10590">
            <w:pPr>
              <w:jc w:val="center"/>
              <w:rPr>
                <w:rFonts w:cs="Calibri"/>
                <w:color w:val="000000"/>
                <w:sz w:val="20"/>
                <w:szCs w:val="20"/>
                <w:lang w:eastAsia="en-GB"/>
              </w:rPr>
            </w:pPr>
            <w:r w:rsidRPr="009A344F">
              <w:rPr>
                <w:rFonts w:cs="Calibri"/>
                <w:color w:val="000000"/>
                <w:sz w:val="20"/>
                <w:szCs w:val="20"/>
                <w:lang w:eastAsia="en-GB"/>
              </w:rPr>
              <w:t>0</w:t>
            </w:r>
          </w:p>
        </w:tc>
        <w:tc>
          <w:tcPr>
            <w:tcW w:w="777" w:type="dxa"/>
            <w:tcBorders>
              <w:top w:val="nil"/>
              <w:left w:val="nil"/>
              <w:bottom w:val="single" w:sz="8" w:space="0" w:color="auto"/>
              <w:right w:val="single" w:sz="8" w:space="0" w:color="auto"/>
            </w:tcBorders>
            <w:vAlign w:val="center"/>
            <w:hideMark/>
          </w:tcPr>
          <w:p w14:paraId="15D258CF" w14:textId="77777777" w:rsidR="00B944E3" w:rsidRPr="009A344F" w:rsidRDefault="00B944E3" w:rsidP="00F10590">
            <w:pPr>
              <w:jc w:val="center"/>
              <w:rPr>
                <w:rFonts w:cs="Calibri"/>
                <w:b/>
                <w:bCs/>
                <w:color w:val="000000"/>
                <w:sz w:val="20"/>
                <w:szCs w:val="20"/>
                <w:lang w:eastAsia="en-GB"/>
              </w:rPr>
            </w:pPr>
            <w:r w:rsidRPr="009A344F">
              <w:rPr>
                <w:rFonts w:cs="Calibri"/>
                <w:b/>
                <w:bCs/>
                <w:color w:val="000000"/>
                <w:sz w:val="20"/>
                <w:szCs w:val="20"/>
                <w:lang w:eastAsia="en-GB"/>
              </w:rPr>
              <w:t>0</w:t>
            </w:r>
          </w:p>
        </w:tc>
        <w:tc>
          <w:tcPr>
            <w:tcW w:w="2235" w:type="dxa"/>
            <w:tcBorders>
              <w:top w:val="nil"/>
              <w:left w:val="nil"/>
              <w:bottom w:val="single" w:sz="8" w:space="0" w:color="auto"/>
              <w:right w:val="single" w:sz="8" w:space="0" w:color="auto"/>
            </w:tcBorders>
          </w:tcPr>
          <w:p w14:paraId="41A5AA62" w14:textId="77777777" w:rsidR="00B944E3" w:rsidRPr="009A344F" w:rsidRDefault="00B944E3" w:rsidP="00F10590">
            <w:pPr>
              <w:jc w:val="center"/>
              <w:rPr>
                <w:rFonts w:cs="Calibri"/>
                <w:b/>
                <w:bCs/>
                <w:color w:val="000000"/>
                <w:sz w:val="20"/>
                <w:szCs w:val="20"/>
                <w:lang w:eastAsia="en-GB"/>
              </w:rPr>
            </w:pPr>
          </w:p>
        </w:tc>
      </w:tr>
      <w:tr w:rsidR="00B944E3" w:rsidRPr="009A344F" w14:paraId="76FC3936" w14:textId="77777777" w:rsidTr="00ED67A5">
        <w:trPr>
          <w:trHeight w:val="193"/>
        </w:trPr>
        <w:tc>
          <w:tcPr>
            <w:tcW w:w="972" w:type="dxa"/>
            <w:noWrap/>
            <w:vAlign w:val="bottom"/>
            <w:hideMark/>
          </w:tcPr>
          <w:p w14:paraId="37543EE4" w14:textId="77777777" w:rsidR="00B944E3" w:rsidRPr="009A344F" w:rsidRDefault="00B944E3" w:rsidP="00F10590">
            <w:pPr>
              <w:rPr>
                <w:rFonts w:cs="Calibri"/>
                <w:b/>
                <w:bCs/>
                <w:color w:val="000000"/>
                <w:sz w:val="20"/>
                <w:szCs w:val="20"/>
                <w:lang w:eastAsia="en-GB"/>
              </w:rPr>
            </w:pPr>
          </w:p>
        </w:tc>
        <w:tc>
          <w:tcPr>
            <w:tcW w:w="3693" w:type="dxa"/>
            <w:gridSpan w:val="4"/>
            <w:vAlign w:val="bottom"/>
            <w:hideMark/>
          </w:tcPr>
          <w:p w14:paraId="35FD85F3" w14:textId="77777777" w:rsidR="00B944E3" w:rsidRPr="009A344F" w:rsidRDefault="00B944E3" w:rsidP="00F10590">
            <w:pPr>
              <w:rPr>
                <w:rFonts w:cs="Calibri"/>
                <w:b/>
                <w:bCs/>
                <w:color w:val="000000"/>
                <w:sz w:val="20"/>
                <w:szCs w:val="20"/>
                <w:lang w:eastAsia="en-GB"/>
              </w:rPr>
            </w:pPr>
            <w:r w:rsidRPr="009A344F">
              <w:rPr>
                <w:rFonts w:cs="Calibri"/>
                <w:b/>
                <w:bCs/>
                <w:color w:val="000000"/>
                <w:sz w:val="20"/>
                <w:szCs w:val="20"/>
                <w:lang w:eastAsia="en-GB"/>
              </w:rPr>
              <w:t>Total Maximum Score Allocation: 20</w:t>
            </w:r>
          </w:p>
          <w:p w14:paraId="5A087BF0" w14:textId="77777777" w:rsidR="00B944E3" w:rsidRPr="009A344F" w:rsidRDefault="00B944E3" w:rsidP="00F10590">
            <w:pPr>
              <w:rPr>
                <w:rFonts w:cs="Calibri"/>
                <w:color w:val="000000"/>
                <w:sz w:val="20"/>
                <w:szCs w:val="20"/>
                <w:lang w:eastAsia="en-GB"/>
              </w:rPr>
            </w:pPr>
            <w:r w:rsidRPr="009A344F">
              <w:rPr>
                <w:rFonts w:cs="Calibri"/>
                <w:color w:val="000000"/>
                <w:sz w:val="20"/>
                <w:szCs w:val="20"/>
                <w:lang w:eastAsia="en-GB"/>
              </w:rPr>
              <w:t>G= A+B+C+D+E+F</w:t>
            </w:r>
          </w:p>
        </w:tc>
        <w:tc>
          <w:tcPr>
            <w:tcW w:w="1069" w:type="dxa"/>
            <w:vAlign w:val="bottom"/>
            <w:hideMark/>
          </w:tcPr>
          <w:p w14:paraId="12879D07" w14:textId="77777777" w:rsidR="00B944E3" w:rsidRPr="009A344F" w:rsidRDefault="00B944E3" w:rsidP="00F10590">
            <w:pPr>
              <w:rPr>
                <w:rFonts w:cs="Calibri"/>
                <w:color w:val="000000"/>
                <w:sz w:val="20"/>
                <w:szCs w:val="20"/>
                <w:lang w:eastAsia="en-GB"/>
              </w:rPr>
            </w:pPr>
          </w:p>
        </w:tc>
        <w:tc>
          <w:tcPr>
            <w:tcW w:w="1360" w:type="dxa"/>
            <w:vAlign w:val="bottom"/>
            <w:hideMark/>
          </w:tcPr>
          <w:p w14:paraId="779FCC2A" w14:textId="77777777" w:rsidR="00B944E3" w:rsidRPr="009A344F" w:rsidRDefault="00B944E3" w:rsidP="00F10590">
            <w:pPr>
              <w:rPr>
                <w:rFonts w:asciiTheme="minorHAnsi" w:hAnsiTheme="minorHAnsi" w:cstheme="minorBidi"/>
                <w:sz w:val="20"/>
                <w:szCs w:val="20"/>
                <w:lang w:eastAsia="en-ZA"/>
              </w:rPr>
            </w:pPr>
          </w:p>
        </w:tc>
        <w:tc>
          <w:tcPr>
            <w:tcW w:w="777" w:type="dxa"/>
            <w:vAlign w:val="bottom"/>
            <w:hideMark/>
          </w:tcPr>
          <w:p w14:paraId="4868510E" w14:textId="77777777" w:rsidR="00B944E3" w:rsidRPr="009A344F" w:rsidRDefault="00B944E3" w:rsidP="00F10590">
            <w:pPr>
              <w:rPr>
                <w:rFonts w:asciiTheme="minorHAnsi" w:hAnsiTheme="minorHAnsi" w:cstheme="minorBidi"/>
                <w:sz w:val="20"/>
                <w:szCs w:val="20"/>
                <w:lang w:eastAsia="en-ZA"/>
              </w:rPr>
            </w:pPr>
          </w:p>
        </w:tc>
        <w:tc>
          <w:tcPr>
            <w:tcW w:w="2235" w:type="dxa"/>
          </w:tcPr>
          <w:p w14:paraId="64FA7235" w14:textId="77777777" w:rsidR="00B944E3" w:rsidRPr="009A344F" w:rsidRDefault="00B944E3" w:rsidP="00F10590">
            <w:pPr>
              <w:rPr>
                <w:rFonts w:ascii="Times New Roman" w:hAnsi="Times New Roman"/>
                <w:sz w:val="20"/>
                <w:szCs w:val="20"/>
                <w:lang w:eastAsia="en-GB"/>
              </w:rPr>
            </w:pPr>
          </w:p>
        </w:tc>
      </w:tr>
    </w:tbl>
    <w:p w14:paraId="674F73C2" w14:textId="77777777" w:rsidR="00112D01" w:rsidRDefault="00112D01" w:rsidP="00D162FC">
      <w:pPr>
        <w:spacing w:line="240" w:lineRule="auto"/>
        <w:rPr>
          <w:rFonts w:ascii="Calibri" w:eastAsia="Times New Roman" w:hAnsi="Calibri" w:cs="Calibri"/>
          <w:i/>
          <w:color w:val="0070C0"/>
          <w:sz w:val="23"/>
          <w:szCs w:val="23"/>
        </w:rPr>
      </w:pPr>
    </w:p>
    <w:p w14:paraId="49E25FB4" w14:textId="77777777" w:rsidR="00112D01" w:rsidRDefault="00112D01" w:rsidP="00D162FC">
      <w:pPr>
        <w:spacing w:line="240" w:lineRule="auto"/>
        <w:rPr>
          <w:rFonts w:ascii="Calibri" w:eastAsia="Times New Roman" w:hAnsi="Calibri" w:cs="Calibri"/>
          <w:i/>
          <w:color w:val="0070C0"/>
          <w:sz w:val="23"/>
          <w:szCs w:val="23"/>
        </w:rPr>
      </w:pPr>
    </w:p>
    <w:p w14:paraId="64BC32BE" w14:textId="58CB981F" w:rsidR="00112D01" w:rsidRDefault="00112D01" w:rsidP="00D162FC">
      <w:pPr>
        <w:spacing w:line="240" w:lineRule="auto"/>
        <w:rPr>
          <w:rFonts w:ascii="Calibri" w:eastAsia="Times New Roman" w:hAnsi="Calibri" w:cs="Calibri"/>
          <w:i/>
          <w:color w:val="0070C0"/>
          <w:sz w:val="23"/>
          <w:szCs w:val="23"/>
        </w:rPr>
      </w:pPr>
    </w:p>
    <w:p w14:paraId="782D140E" w14:textId="77777777" w:rsidR="00112D01" w:rsidRDefault="00112D01" w:rsidP="00D162FC">
      <w:pPr>
        <w:spacing w:line="240" w:lineRule="auto"/>
        <w:rPr>
          <w:rFonts w:ascii="Calibri" w:eastAsia="Times New Roman" w:hAnsi="Calibri" w:cs="Calibri"/>
          <w:i/>
          <w:color w:val="0070C0"/>
          <w:sz w:val="23"/>
          <w:szCs w:val="23"/>
        </w:rPr>
      </w:pPr>
    </w:p>
    <w:p w14:paraId="3A256C38" w14:textId="77777777" w:rsidR="00112D01" w:rsidRDefault="00112D01" w:rsidP="00D162FC">
      <w:pPr>
        <w:spacing w:line="240" w:lineRule="auto"/>
        <w:rPr>
          <w:rFonts w:ascii="Calibri" w:eastAsia="Times New Roman" w:hAnsi="Calibri" w:cs="Calibri"/>
          <w:i/>
          <w:color w:val="0070C0"/>
          <w:sz w:val="23"/>
          <w:szCs w:val="23"/>
        </w:rPr>
      </w:pPr>
    </w:p>
    <w:p w14:paraId="71855821" w14:textId="77777777" w:rsidR="00112D01" w:rsidRDefault="00112D01" w:rsidP="00D162FC">
      <w:pPr>
        <w:spacing w:line="240" w:lineRule="auto"/>
        <w:rPr>
          <w:rFonts w:ascii="Calibri" w:eastAsia="Times New Roman" w:hAnsi="Calibri" w:cs="Calibri"/>
          <w:i/>
          <w:color w:val="0070C0"/>
          <w:sz w:val="23"/>
          <w:szCs w:val="23"/>
        </w:rPr>
      </w:pPr>
    </w:p>
    <w:p w14:paraId="528615B5" w14:textId="77777777" w:rsidR="00112D01" w:rsidRDefault="00112D01" w:rsidP="00D162FC">
      <w:pPr>
        <w:spacing w:line="240" w:lineRule="auto"/>
        <w:rPr>
          <w:rFonts w:ascii="Calibri" w:eastAsia="Times New Roman" w:hAnsi="Calibri" w:cs="Calibri"/>
          <w:i/>
          <w:color w:val="0070C0"/>
          <w:sz w:val="23"/>
          <w:szCs w:val="23"/>
        </w:rPr>
      </w:pPr>
    </w:p>
    <w:p w14:paraId="5C7D5E58" w14:textId="77777777" w:rsidR="00112D01" w:rsidRPr="00BB76BD" w:rsidRDefault="00112D01" w:rsidP="00D162FC">
      <w:pPr>
        <w:spacing w:line="240" w:lineRule="auto"/>
        <w:rPr>
          <w:rFonts w:ascii="Calibri" w:eastAsia="Times New Roman" w:hAnsi="Calibri" w:cs="Calibri"/>
          <w:i/>
          <w:color w:val="0070C0"/>
          <w:sz w:val="23"/>
          <w:szCs w:val="23"/>
        </w:rPr>
      </w:pPr>
    </w:p>
    <w:p w14:paraId="242EC95A" w14:textId="77777777" w:rsidR="00D162FC" w:rsidRPr="00BB76BD" w:rsidRDefault="00D162FC" w:rsidP="00D162FC">
      <w:pPr>
        <w:spacing w:line="240" w:lineRule="auto"/>
        <w:rPr>
          <w:rFonts w:ascii="Calibri" w:eastAsia="Times New Roman" w:hAnsi="Calibri" w:cs="Calibri"/>
          <w:i/>
          <w:color w:val="0070C0"/>
          <w:sz w:val="23"/>
          <w:szCs w:val="23"/>
        </w:rPr>
      </w:pPr>
    </w:p>
    <w:p w14:paraId="471FD64C" w14:textId="77777777" w:rsidR="00797436" w:rsidRDefault="00797436" w:rsidP="000B1A52">
      <w:pPr>
        <w:rPr>
          <w:lang w:val="en-GB"/>
        </w:rPr>
        <w:sectPr w:rsidR="00797436" w:rsidSect="00750DC2">
          <w:footerReference w:type="default" r:id="rId14"/>
          <w:pgSz w:w="11906" w:h="16838" w:code="9"/>
          <w:pgMar w:top="1440" w:right="1440" w:bottom="1440" w:left="1440" w:header="567" w:footer="584" w:gutter="0"/>
          <w:cols w:space="708"/>
          <w:docGrid w:linePitch="360"/>
        </w:sectPr>
      </w:pPr>
    </w:p>
    <w:p w14:paraId="2B6CF84E" w14:textId="77777777" w:rsidR="005E2437" w:rsidRPr="00B7255B" w:rsidRDefault="007D7386" w:rsidP="005E2437">
      <w:pPr>
        <w:pStyle w:val="AnnexH1"/>
      </w:pPr>
      <w:bookmarkStart w:id="101" w:name="_Toc192683663"/>
      <w:r>
        <w:lastRenderedPageBreak/>
        <w:t>Bidder substantiating evidence</w:t>
      </w:r>
      <w:bookmarkEnd w:id="101"/>
    </w:p>
    <w:p w14:paraId="0E7E81E2" w14:textId="77777777" w:rsidR="00E76DE3" w:rsidRPr="008A0337" w:rsidRDefault="00E76DE3" w:rsidP="006A1908">
      <w:pPr>
        <w:pStyle w:val="Heading1"/>
        <w:numPr>
          <w:ilvl w:val="0"/>
          <w:numId w:val="33"/>
        </w:numPr>
        <w:ind w:left="567" w:hanging="567"/>
        <w:rPr>
          <w:rFonts w:ascii="Calibri" w:hAnsi="Calibri" w:cs="Calibri"/>
          <w:sz w:val="24"/>
          <w:szCs w:val="24"/>
        </w:rPr>
      </w:pPr>
      <w:bookmarkStart w:id="102" w:name="_Toc140089733"/>
      <w:bookmarkStart w:id="103" w:name="_Toc192683664"/>
      <w:bookmarkEnd w:id="4"/>
      <w:bookmarkEnd w:id="5"/>
      <w:bookmarkEnd w:id="6"/>
      <w:bookmarkEnd w:id="7"/>
      <w:r w:rsidRPr="008A0337">
        <w:rPr>
          <w:rFonts w:ascii="Calibri" w:hAnsi="Calibri" w:cs="Calibri"/>
          <w:sz w:val="24"/>
          <w:szCs w:val="24"/>
        </w:rPr>
        <w:t>Technical Mandatory Requirement Evidence</w:t>
      </w:r>
      <w:bookmarkEnd w:id="102"/>
      <w:bookmarkEnd w:id="103"/>
    </w:p>
    <w:p w14:paraId="264981C3" w14:textId="77777777" w:rsidR="00E76DE3" w:rsidRPr="008A0337" w:rsidRDefault="00E76DE3" w:rsidP="006A1908">
      <w:pPr>
        <w:pStyle w:val="Heading2"/>
        <w:numPr>
          <w:ilvl w:val="1"/>
          <w:numId w:val="35"/>
        </w:numPr>
        <w:ind w:left="567" w:hanging="567"/>
        <w:rPr>
          <w:rFonts w:ascii="Calibri" w:hAnsi="Calibri" w:cs="Calibri"/>
          <w:sz w:val="24"/>
          <w:szCs w:val="24"/>
        </w:rPr>
      </w:pPr>
      <w:bookmarkStart w:id="104" w:name="_Toc140089734"/>
      <w:bookmarkStart w:id="105" w:name="_Toc192683665"/>
      <w:r w:rsidRPr="008A0337">
        <w:rPr>
          <w:rFonts w:ascii="Calibri" w:hAnsi="Calibri" w:cs="Calibri"/>
          <w:sz w:val="24"/>
          <w:szCs w:val="24"/>
        </w:rPr>
        <w:t>Bidder Certification / Affiliation Requirements</w:t>
      </w:r>
      <w:bookmarkEnd w:id="104"/>
      <w:bookmarkEnd w:id="105"/>
    </w:p>
    <w:p w14:paraId="0B1F5FDD" w14:textId="3EFDDB97" w:rsidR="00313B4C" w:rsidRPr="002F5771" w:rsidRDefault="00E76DE3" w:rsidP="006A1908">
      <w:pPr>
        <w:pStyle w:val="ListParagraph"/>
        <w:numPr>
          <w:ilvl w:val="0"/>
          <w:numId w:val="34"/>
        </w:numPr>
        <w:jc w:val="left"/>
        <w:rPr>
          <w:rFonts w:asciiTheme="majorHAnsi" w:hAnsiTheme="majorHAnsi" w:cstheme="majorHAnsi"/>
        </w:rPr>
      </w:pPr>
      <w:r w:rsidRPr="002F5771">
        <w:rPr>
          <w:rFonts w:asciiTheme="majorHAnsi" w:hAnsiTheme="majorHAnsi" w:cstheme="majorHAnsi"/>
          <w:lang w:val="en-GB"/>
        </w:rPr>
        <w:t xml:space="preserve">Attach a </w:t>
      </w:r>
      <w:r w:rsidRPr="002F5771">
        <w:rPr>
          <w:rFonts w:asciiTheme="majorHAnsi" w:hAnsiTheme="majorHAnsi" w:cstheme="majorHAnsi"/>
        </w:rPr>
        <w:t xml:space="preserve">certified copy of valid membership certificate or license indicating the company’s registration with </w:t>
      </w:r>
      <w:r w:rsidR="008F72AE" w:rsidRPr="002F5771">
        <w:rPr>
          <w:rFonts w:asciiTheme="majorHAnsi" w:hAnsiTheme="majorHAnsi" w:cstheme="majorHAnsi"/>
        </w:rPr>
        <w:t>Microsoft Power Platform Developer Associate or Microsoft Certified Partner</w:t>
      </w:r>
      <w:r w:rsidRPr="002F5771">
        <w:rPr>
          <w:rFonts w:asciiTheme="majorHAnsi" w:hAnsiTheme="majorHAnsi" w:cstheme="majorHAnsi"/>
        </w:rPr>
        <w:t>.</w:t>
      </w:r>
    </w:p>
    <w:p w14:paraId="4DAD55F6" w14:textId="77777777" w:rsidR="00E76DE3" w:rsidRPr="00ED67A5" w:rsidRDefault="00E76DE3" w:rsidP="00E76DE3">
      <w:pPr>
        <w:ind w:firstLine="567"/>
        <w:jc w:val="left"/>
        <w:rPr>
          <w:rFonts w:ascii="Calibri" w:hAnsi="Calibri" w:cs="Calibri"/>
          <w:b/>
          <w:bCs/>
          <w:color w:val="000000" w:themeColor="text1"/>
          <w:sz w:val="24"/>
          <w:szCs w:val="24"/>
          <w:lang w:val="en-GB"/>
        </w:rPr>
      </w:pPr>
      <w:r w:rsidRPr="00ED67A5">
        <w:rPr>
          <w:rFonts w:ascii="Calibri" w:hAnsi="Calibri" w:cs="Calibri"/>
          <w:b/>
          <w:bCs/>
          <w:color w:val="000000" w:themeColor="text1"/>
          <w:sz w:val="24"/>
          <w:szCs w:val="24"/>
          <w:lang w:val="en-GB"/>
        </w:rPr>
        <w:t>NOTE (1):  SITA reserves the right to verify information provided.</w:t>
      </w:r>
    </w:p>
    <w:p w14:paraId="3B63AF3B" w14:textId="02546A40" w:rsidR="00E76DE3" w:rsidRPr="008A0337" w:rsidRDefault="00E76DE3" w:rsidP="00E76DE3">
      <w:pPr>
        <w:ind w:left="567"/>
        <w:rPr>
          <w:rFonts w:ascii="Calibri" w:hAnsi="Calibri" w:cs="Calibri"/>
          <w:sz w:val="24"/>
          <w:szCs w:val="24"/>
        </w:rPr>
      </w:pPr>
    </w:p>
    <w:p w14:paraId="73DE6CCC" w14:textId="77777777" w:rsidR="00E76DE3" w:rsidRPr="00E76DE3" w:rsidRDefault="00E76DE3" w:rsidP="006A1908">
      <w:pPr>
        <w:pStyle w:val="Heading2"/>
        <w:numPr>
          <w:ilvl w:val="1"/>
          <w:numId w:val="35"/>
        </w:numPr>
        <w:rPr>
          <w:rFonts w:ascii="Calibri" w:hAnsi="Calibri" w:cs="Calibri"/>
          <w:sz w:val="24"/>
          <w:szCs w:val="24"/>
        </w:rPr>
      </w:pPr>
      <w:bookmarkStart w:id="106" w:name="_Toc140089736"/>
      <w:bookmarkStart w:id="107" w:name="_Toc192683666"/>
      <w:r w:rsidRPr="00E76DE3">
        <w:rPr>
          <w:rFonts w:ascii="Calibri" w:hAnsi="Calibri" w:cs="Calibri"/>
          <w:sz w:val="24"/>
          <w:szCs w:val="24"/>
        </w:rPr>
        <w:t>Bidder Experience and Capability Requirements</w:t>
      </w:r>
      <w:bookmarkEnd w:id="106"/>
      <w:bookmarkEnd w:id="107"/>
    </w:p>
    <w:p w14:paraId="3700D01C" w14:textId="6FA73D52" w:rsidR="00E76DE3" w:rsidRPr="002F5771" w:rsidRDefault="00E76DE3" w:rsidP="006A1908">
      <w:pPr>
        <w:pStyle w:val="ListParagraph"/>
        <w:numPr>
          <w:ilvl w:val="0"/>
          <w:numId w:val="21"/>
        </w:numPr>
        <w:spacing w:after="120" w:line="240" w:lineRule="auto"/>
        <w:jc w:val="left"/>
        <w:outlineLvl w:val="9"/>
        <w:rPr>
          <w:rFonts w:asciiTheme="majorHAnsi" w:hAnsiTheme="majorHAnsi" w:cstheme="majorHAnsi"/>
        </w:rPr>
      </w:pPr>
      <w:r w:rsidRPr="002F5771">
        <w:rPr>
          <w:rFonts w:asciiTheme="majorHAnsi" w:hAnsiTheme="majorHAnsi" w:cstheme="majorHAnsi"/>
        </w:rPr>
        <w:t>The Bidder must provide</w:t>
      </w:r>
      <w:r w:rsidRPr="002F5771">
        <w:rPr>
          <w:rFonts w:asciiTheme="majorHAnsi" w:hAnsiTheme="majorHAnsi" w:cstheme="majorHAnsi"/>
          <w:b/>
          <w:bCs/>
        </w:rPr>
        <w:t xml:space="preserve"> </w:t>
      </w:r>
      <w:r w:rsidRPr="002F5771">
        <w:rPr>
          <w:rFonts w:asciiTheme="majorHAnsi" w:hAnsiTheme="majorHAnsi" w:cstheme="majorHAnsi"/>
        </w:rPr>
        <w:t xml:space="preserve">reference details from at least one (1) customer to whom the </w:t>
      </w:r>
      <w:r w:rsidR="008F72AE" w:rsidRPr="002F5771">
        <w:rPr>
          <w:rFonts w:asciiTheme="majorHAnsi" w:hAnsiTheme="majorHAnsi" w:cstheme="majorHAnsi"/>
        </w:rPr>
        <w:t xml:space="preserve">Microsoft Power Platform </w:t>
      </w:r>
      <w:r w:rsidRPr="002F5771">
        <w:rPr>
          <w:rFonts w:asciiTheme="majorHAnsi" w:hAnsiTheme="majorHAnsi" w:cstheme="majorHAnsi"/>
        </w:rPr>
        <w:t>service was rendered in the last five (5) years</w:t>
      </w:r>
      <w:r w:rsidR="00C2526E">
        <w:rPr>
          <w:rFonts w:asciiTheme="majorHAnsi" w:hAnsiTheme="majorHAnsi" w:cstheme="majorHAnsi"/>
        </w:rPr>
        <w:t xml:space="preserve"> from the closing of bid.</w:t>
      </w:r>
    </w:p>
    <w:p w14:paraId="353CA1B5" w14:textId="77777777" w:rsidR="00E76DE3" w:rsidRPr="00E76DE3" w:rsidRDefault="00E76DE3" w:rsidP="006A1908">
      <w:pPr>
        <w:pStyle w:val="ListParagraph"/>
        <w:numPr>
          <w:ilvl w:val="0"/>
          <w:numId w:val="21"/>
        </w:numPr>
        <w:spacing w:after="120" w:line="240" w:lineRule="auto"/>
        <w:jc w:val="left"/>
        <w:outlineLvl w:val="9"/>
        <w:rPr>
          <w:rFonts w:ascii="Calibri" w:hAnsi="Calibri" w:cs="Calibri"/>
          <w:b/>
          <w:bCs/>
          <w:sz w:val="24"/>
          <w:szCs w:val="24"/>
        </w:rPr>
      </w:pPr>
      <w:r w:rsidRPr="002F5771">
        <w:rPr>
          <w:rFonts w:asciiTheme="majorHAnsi" w:hAnsiTheme="majorHAnsi" w:cstheme="majorHAnsi"/>
        </w:rPr>
        <w:t xml:space="preserve">Bidders to follow the </w:t>
      </w:r>
      <w:r w:rsidRPr="002F5771">
        <w:rPr>
          <w:rFonts w:asciiTheme="majorHAnsi" w:hAnsiTheme="majorHAnsi" w:cstheme="majorHAnsi"/>
          <w:b/>
          <w:bCs/>
        </w:rPr>
        <w:t>Table 5</w:t>
      </w:r>
      <w:r w:rsidRPr="002F5771">
        <w:rPr>
          <w:rFonts w:asciiTheme="majorHAnsi" w:hAnsiTheme="majorHAnsi" w:cstheme="majorHAnsi"/>
        </w:rPr>
        <w:t xml:space="preserve"> format below</w:t>
      </w:r>
      <w:r w:rsidRPr="00E76DE3">
        <w:rPr>
          <w:rFonts w:ascii="Calibri" w:hAnsi="Calibri" w:cs="Calibri"/>
          <w:sz w:val="24"/>
          <w:szCs w:val="24"/>
        </w:rPr>
        <w:t>.</w:t>
      </w:r>
    </w:p>
    <w:p w14:paraId="721466EE" w14:textId="77777777" w:rsidR="00E76DE3" w:rsidRDefault="00E76DE3" w:rsidP="00E76DE3">
      <w:pPr>
        <w:pStyle w:val="Caption"/>
        <w:rPr>
          <w:rFonts w:ascii="Calibri" w:hAnsi="Calibri" w:cs="Calibri"/>
          <w:sz w:val="24"/>
        </w:rPr>
      </w:pPr>
      <w:bookmarkStart w:id="108" w:name="_Toc142648470"/>
      <w:r w:rsidRPr="00E76DE3">
        <w:rPr>
          <w:rFonts w:ascii="Calibri" w:hAnsi="Calibri" w:cs="Calibri"/>
          <w:sz w:val="24"/>
        </w:rPr>
        <w:t xml:space="preserve">Table </w:t>
      </w:r>
      <w:r w:rsidRPr="00E76DE3">
        <w:rPr>
          <w:rFonts w:ascii="Calibri" w:hAnsi="Calibri" w:cs="Calibri"/>
          <w:sz w:val="24"/>
        </w:rPr>
        <w:fldChar w:fldCharType="begin"/>
      </w:r>
      <w:r w:rsidRPr="00E76DE3">
        <w:rPr>
          <w:rFonts w:ascii="Calibri" w:hAnsi="Calibri" w:cs="Calibri"/>
          <w:sz w:val="24"/>
        </w:rPr>
        <w:instrText xml:space="preserve"> SEQ Table \* ARABIC </w:instrText>
      </w:r>
      <w:r w:rsidRPr="00E76DE3">
        <w:rPr>
          <w:rFonts w:ascii="Calibri" w:hAnsi="Calibri" w:cs="Calibri"/>
          <w:sz w:val="24"/>
        </w:rPr>
        <w:fldChar w:fldCharType="separate"/>
      </w:r>
      <w:r w:rsidRPr="00E76DE3">
        <w:rPr>
          <w:rFonts w:ascii="Calibri" w:hAnsi="Calibri" w:cs="Calibri"/>
          <w:noProof/>
          <w:sz w:val="24"/>
        </w:rPr>
        <w:t>5</w:t>
      </w:r>
      <w:r w:rsidRPr="00E76DE3">
        <w:rPr>
          <w:rFonts w:ascii="Calibri" w:hAnsi="Calibri" w:cs="Calibri"/>
          <w:sz w:val="24"/>
        </w:rPr>
        <w:fldChar w:fldCharType="end"/>
      </w:r>
      <w:r w:rsidRPr="00E76DE3">
        <w:rPr>
          <w:rFonts w:ascii="Calibri" w:hAnsi="Calibri" w:cs="Calibri"/>
          <w:sz w:val="24"/>
        </w:rPr>
        <w:t>: References</w:t>
      </w:r>
      <w:bookmarkEnd w:id="108"/>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8F72AE" w14:paraId="1FACE696" w14:textId="77777777" w:rsidTr="00585E27">
        <w:tc>
          <w:tcPr>
            <w:tcW w:w="495" w:type="dxa"/>
            <w:shd w:val="solid" w:color="DBE5F1" w:themeColor="accent1" w:themeTint="33" w:fill="DBE5F1" w:themeFill="accent1" w:themeFillTint="33"/>
          </w:tcPr>
          <w:p w14:paraId="138328E6" w14:textId="77777777" w:rsidR="008F72AE" w:rsidRPr="006D342A" w:rsidRDefault="008F72AE" w:rsidP="00585E27">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29C4C910" w14:textId="77777777" w:rsidR="008F72AE" w:rsidRPr="006D342A" w:rsidRDefault="008F72AE" w:rsidP="00585E27">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D62258E" w14:textId="77777777" w:rsidR="008F72AE" w:rsidRPr="006D342A" w:rsidRDefault="008F72AE" w:rsidP="00585E27">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947A203" w14:textId="77777777" w:rsidR="008F72AE" w:rsidRPr="006D342A" w:rsidRDefault="008F72AE" w:rsidP="00585E27">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C1F1673" w14:textId="77777777" w:rsidR="008F72AE" w:rsidRPr="006D342A" w:rsidRDefault="008F72AE" w:rsidP="00585E27">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8F72AE" w14:paraId="146C0E0A" w14:textId="77777777" w:rsidTr="00585E27">
        <w:tc>
          <w:tcPr>
            <w:tcW w:w="495" w:type="dxa"/>
          </w:tcPr>
          <w:p w14:paraId="4716D3CC" w14:textId="77777777" w:rsidR="008F72AE" w:rsidRPr="00FD3A05" w:rsidRDefault="008F72AE" w:rsidP="00585E27">
            <w:pPr>
              <w:pStyle w:val="ListParagraph"/>
            </w:pPr>
            <w:r w:rsidRPr="00FD3A05">
              <w:t>1</w:t>
            </w:r>
          </w:p>
        </w:tc>
        <w:tc>
          <w:tcPr>
            <w:tcW w:w="1652" w:type="dxa"/>
          </w:tcPr>
          <w:p w14:paraId="51C801A4" w14:textId="77777777" w:rsidR="008F72AE" w:rsidRPr="00FD3A05" w:rsidRDefault="008F72AE" w:rsidP="00585E27">
            <w:pPr>
              <w:pStyle w:val="ListParagraph"/>
              <w:rPr>
                <w:color w:val="FF0000"/>
              </w:rPr>
            </w:pPr>
            <w:r w:rsidRPr="00FD3A05">
              <w:rPr>
                <w:color w:val="FF0000"/>
              </w:rPr>
              <w:t>&lt;Company name&gt;</w:t>
            </w:r>
          </w:p>
          <w:p w14:paraId="00F3C3D4" w14:textId="77777777" w:rsidR="008F72AE" w:rsidRPr="00FD3A05" w:rsidRDefault="008F72AE" w:rsidP="00585E27">
            <w:pPr>
              <w:pStyle w:val="ListParagraph"/>
              <w:rPr>
                <w:color w:val="FF0000"/>
              </w:rPr>
            </w:pPr>
            <w:r w:rsidRPr="00FD3A05">
              <w:rPr>
                <w:color w:val="FF0000"/>
              </w:rPr>
              <w:tab/>
            </w:r>
            <w:r w:rsidRPr="00FD3A05">
              <w:rPr>
                <w:color w:val="FF0000"/>
              </w:rPr>
              <w:tab/>
            </w:r>
          </w:p>
          <w:p w14:paraId="22AC47ED" w14:textId="77777777" w:rsidR="008F72AE" w:rsidRPr="00FD3A05" w:rsidRDefault="008F72AE" w:rsidP="00585E27">
            <w:pPr>
              <w:pStyle w:val="ListParagraph"/>
              <w:rPr>
                <w:color w:val="FF0000"/>
                <w:highlight w:val="yellow"/>
              </w:rPr>
            </w:pPr>
          </w:p>
        </w:tc>
        <w:tc>
          <w:tcPr>
            <w:tcW w:w="2263" w:type="dxa"/>
          </w:tcPr>
          <w:p w14:paraId="46501382" w14:textId="77777777" w:rsidR="008F72AE" w:rsidRPr="00B8673D" w:rsidRDefault="008F72AE" w:rsidP="00585E27">
            <w:pPr>
              <w:pStyle w:val="ListParagraph"/>
              <w:rPr>
                <w:color w:val="FF0000"/>
              </w:rPr>
            </w:pPr>
            <w:r w:rsidRPr="00B8673D">
              <w:rPr>
                <w:color w:val="FF0000"/>
              </w:rPr>
              <w:t>&lt;Person Name&gt;</w:t>
            </w:r>
          </w:p>
          <w:p w14:paraId="0909415A" w14:textId="77777777" w:rsidR="008F72AE" w:rsidRPr="00B8673D" w:rsidRDefault="008F72AE" w:rsidP="00585E27">
            <w:pPr>
              <w:pStyle w:val="ListParagraph"/>
              <w:rPr>
                <w:color w:val="FF0000"/>
              </w:rPr>
            </w:pPr>
            <w:r w:rsidRPr="00B8673D">
              <w:rPr>
                <w:color w:val="FF0000"/>
              </w:rPr>
              <w:t>&lt;Tel&gt;</w:t>
            </w:r>
          </w:p>
          <w:p w14:paraId="431CD0B1" w14:textId="77777777" w:rsidR="008F72AE" w:rsidRPr="00B8673D" w:rsidRDefault="008F72AE" w:rsidP="00585E27">
            <w:pPr>
              <w:pStyle w:val="ListParagraph"/>
              <w:rPr>
                <w:color w:val="FF0000"/>
              </w:rPr>
            </w:pPr>
            <w:r w:rsidRPr="00B8673D">
              <w:rPr>
                <w:color w:val="FF0000"/>
              </w:rPr>
              <w:t>&lt;email&gt;</w:t>
            </w:r>
          </w:p>
        </w:tc>
        <w:tc>
          <w:tcPr>
            <w:tcW w:w="3529" w:type="dxa"/>
          </w:tcPr>
          <w:p w14:paraId="437EFC94" w14:textId="0FE59E4A" w:rsidR="008F72AE" w:rsidRPr="00B8673D" w:rsidRDefault="008F72AE" w:rsidP="00585E27">
            <w:pPr>
              <w:pStyle w:val="ListParagraph"/>
              <w:rPr>
                <w:color w:val="FF0000"/>
              </w:rPr>
            </w:pPr>
            <w:r w:rsidRPr="00B8673D">
              <w:rPr>
                <w:color w:val="FF0000"/>
              </w:rPr>
              <w:t xml:space="preserve">&lt; Provide scope details </w:t>
            </w:r>
            <w:r>
              <w:rPr>
                <w:color w:val="FF0000"/>
              </w:rPr>
              <w:t xml:space="preserve">from one customer to </w:t>
            </w:r>
            <w:r w:rsidRPr="00E85871">
              <w:rPr>
                <w:rFonts w:cstheme="minorHAnsi"/>
                <w:color w:val="FF0000"/>
                <w:szCs w:val="24"/>
              </w:rPr>
              <w:t xml:space="preserve">whom professional services, maintenance and support of </w:t>
            </w:r>
            <w:r w:rsidRPr="00FF006E">
              <w:rPr>
                <w:rFonts w:cstheme="minorHAnsi"/>
                <w:color w:val="FF0000"/>
                <w:szCs w:val="24"/>
              </w:rPr>
              <w:t>Microsoft Power Platform</w:t>
            </w:r>
            <w:r w:rsidRPr="00E85871">
              <w:rPr>
                <w:rFonts w:cstheme="minorHAnsi"/>
                <w:color w:val="FF0000"/>
                <w:szCs w:val="24"/>
              </w:rPr>
              <w:t xml:space="preserve"> Solution was delivered in the last five (5) years</w:t>
            </w:r>
            <w:r w:rsidR="00C2526E">
              <w:rPr>
                <w:rFonts w:cstheme="minorHAnsi"/>
                <w:color w:val="FF0000"/>
                <w:szCs w:val="24"/>
              </w:rPr>
              <w:t xml:space="preserve"> from the closing of bid.</w:t>
            </w:r>
          </w:p>
        </w:tc>
        <w:tc>
          <w:tcPr>
            <w:tcW w:w="1694" w:type="dxa"/>
          </w:tcPr>
          <w:p w14:paraId="79AC9147" w14:textId="77777777" w:rsidR="008F72AE" w:rsidRPr="00FD3A05" w:rsidRDefault="008F72AE" w:rsidP="00585E27">
            <w:pPr>
              <w:pStyle w:val="ListParagraph"/>
              <w:rPr>
                <w:color w:val="FF0000"/>
              </w:rPr>
            </w:pPr>
            <w:r w:rsidRPr="00FD3A05">
              <w:rPr>
                <w:color w:val="FF0000"/>
              </w:rPr>
              <w:t>Start Date:</w:t>
            </w:r>
          </w:p>
          <w:p w14:paraId="6C4E56FD" w14:textId="77777777" w:rsidR="008F72AE" w:rsidRPr="00FD3A05" w:rsidRDefault="008F72AE" w:rsidP="00585E27">
            <w:pPr>
              <w:pStyle w:val="ListParagraph"/>
              <w:rPr>
                <w:color w:val="FF0000"/>
                <w:highlight w:val="yellow"/>
              </w:rPr>
            </w:pPr>
            <w:r w:rsidRPr="00FD3A05">
              <w:rPr>
                <w:color w:val="FF0000"/>
              </w:rPr>
              <w:t>End Date:</w:t>
            </w:r>
          </w:p>
        </w:tc>
      </w:tr>
    </w:tbl>
    <w:p w14:paraId="12D4A493" w14:textId="77777777" w:rsidR="008F72AE" w:rsidRDefault="008F72AE" w:rsidP="008F72AE">
      <w:pPr>
        <w:rPr>
          <w:highlight w:val="yellow"/>
          <w:lang w:val="en-GB"/>
        </w:rPr>
      </w:pPr>
    </w:p>
    <w:p w14:paraId="4C38438C" w14:textId="1AC23B40" w:rsidR="00EC6C21" w:rsidRPr="00ED67A5" w:rsidRDefault="00EC6C21">
      <w:pPr>
        <w:pStyle w:val="ListParagraph"/>
        <w:rPr>
          <w:rFonts w:ascii="Calibri" w:hAnsi="Calibri" w:cs="Calibri"/>
          <w:color w:val="000000" w:themeColor="text1"/>
          <w:sz w:val="24"/>
          <w:szCs w:val="24"/>
        </w:rPr>
      </w:pPr>
    </w:p>
    <w:p w14:paraId="653F50F6" w14:textId="77777777" w:rsidR="00E76DE3" w:rsidRPr="00ED67A5" w:rsidRDefault="00E76DE3" w:rsidP="00E76DE3">
      <w:pPr>
        <w:pStyle w:val="NormalWeb"/>
        <w:spacing w:before="0" w:beforeAutospacing="0" w:after="0" w:afterAutospacing="0"/>
        <w:rPr>
          <w:rFonts w:asciiTheme="majorHAnsi" w:eastAsiaTheme="minorHAnsi" w:hAnsiTheme="majorHAnsi" w:cstheme="majorHAnsi"/>
          <w:b/>
          <w:bCs/>
          <w:color w:val="000000" w:themeColor="text1"/>
          <w:sz w:val="22"/>
          <w:szCs w:val="22"/>
        </w:rPr>
      </w:pPr>
      <w:r w:rsidRPr="00ED67A5">
        <w:rPr>
          <w:rFonts w:asciiTheme="majorHAnsi" w:eastAsiaTheme="minorHAnsi" w:hAnsiTheme="majorHAnsi" w:cstheme="majorHAnsi"/>
          <w:b/>
          <w:bCs/>
          <w:color w:val="000000" w:themeColor="text1"/>
          <w:sz w:val="22"/>
          <w:szCs w:val="22"/>
        </w:rPr>
        <w:t xml:space="preserve">Note 1: SITA reserves the right to verify the information provided.  </w:t>
      </w:r>
    </w:p>
    <w:p w14:paraId="4911E421" w14:textId="77777777" w:rsidR="00E76DE3" w:rsidRPr="00ED67A5" w:rsidRDefault="00E76DE3" w:rsidP="00E76DE3">
      <w:pPr>
        <w:pStyle w:val="NormalWeb"/>
        <w:spacing w:before="0" w:beforeAutospacing="0" w:after="0" w:afterAutospacing="0"/>
        <w:rPr>
          <w:rFonts w:asciiTheme="majorHAnsi" w:eastAsiaTheme="minorHAnsi" w:hAnsiTheme="majorHAnsi" w:cstheme="majorHAnsi"/>
          <w:b/>
          <w:bCs/>
          <w:color w:val="000000" w:themeColor="text1"/>
          <w:sz w:val="22"/>
          <w:szCs w:val="22"/>
        </w:rPr>
      </w:pPr>
      <w:r w:rsidRPr="00ED67A5">
        <w:rPr>
          <w:rFonts w:asciiTheme="majorHAnsi" w:eastAsiaTheme="minorHAnsi" w:hAnsiTheme="majorHAnsi" w:cstheme="majorHAnsi"/>
          <w:b/>
          <w:bCs/>
          <w:color w:val="000000" w:themeColor="text1"/>
          <w:sz w:val="22"/>
          <w:szCs w:val="22"/>
        </w:rPr>
        <w:t>Note 2: Failure to complete Table 5 fully as indicated above will result in disqualification.</w:t>
      </w:r>
    </w:p>
    <w:p w14:paraId="4492C048" w14:textId="77777777" w:rsidR="008C4CA1" w:rsidRDefault="008C4CA1" w:rsidP="00E76DE3">
      <w:pPr>
        <w:contextualSpacing/>
        <w:rPr>
          <w:rFonts w:ascii="Calibri" w:hAnsi="Calibri" w:cs="Calibri"/>
          <w:b/>
          <w:bCs/>
          <w:color w:val="FF0000"/>
          <w:sz w:val="24"/>
          <w:szCs w:val="24"/>
        </w:rPr>
      </w:pPr>
    </w:p>
    <w:p w14:paraId="4CE775E7" w14:textId="77777777" w:rsidR="00E76DE3" w:rsidRPr="008A0337" w:rsidRDefault="00E76DE3" w:rsidP="006A1908">
      <w:pPr>
        <w:keepNext/>
        <w:numPr>
          <w:ilvl w:val="1"/>
          <w:numId w:val="35"/>
        </w:numPr>
        <w:spacing w:before="120" w:line="240" w:lineRule="auto"/>
        <w:jc w:val="left"/>
        <w:outlineLvl w:val="1"/>
        <w:rPr>
          <w:rFonts w:ascii="Calibri" w:eastAsiaTheme="majorEastAsia" w:hAnsi="Calibri" w:cs="Calibri"/>
          <w:b/>
          <w:color w:val="0E1B8D"/>
          <w:sz w:val="24"/>
          <w:szCs w:val="24"/>
        </w:rPr>
      </w:pPr>
      <w:bookmarkStart w:id="109" w:name="_Toc127847398"/>
      <w:bookmarkStart w:id="110" w:name="_Toc136462200"/>
      <w:r w:rsidRPr="008A0337">
        <w:rPr>
          <w:rFonts w:ascii="Calibri" w:eastAsiaTheme="majorEastAsia" w:hAnsi="Calibri" w:cs="Calibri"/>
          <w:b/>
          <w:color w:val="0E1B8D"/>
          <w:sz w:val="24"/>
          <w:szCs w:val="24"/>
        </w:rPr>
        <w:t>PREFERENTIAL GOAL REQUIREMENTS</w:t>
      </w:r>
      <w:bookmarkEnd w:id="109"/>
      <w:bookmarkEnd w:id="110"/>
    </w:p>
    <w:p w14:paraId="733C4422" w14:textId="77777777" w:rsidR="00ED67A5" w:rsidRDefault="00ED67A5" w:rsidP="00ED67A5">
      <w:pPr>
        <w:rPr>
          <w:rFonts w:cs="Calibri"/>
          <w:szCs w:val="24"/>
          <w:lang w:eastAsia="en-GB"/>
        </w:rPr>
      </w:pPr>
    </w:p>
    <w:p w14:paraId="52873C1E" w14:textId="2FB2A3A2" w:rsidR="00ED67A5" w:rsidRPr="00CA6602" w:rsidRDefault="00ED67A5" w:rsidP="00ED67A5">
      <w:pPr>
        <w:rPr>
          <w:rFonts w:cs="Calibri"/>
          <w:szCs w:val="24"/>
          <w:lang w:eastAsia="en-GB"/>
        </w:rPr>
      </w:pPr>
      <w:r w:rsidRPr="00CA6602">
        <w:rPr>
          <w:rFonts w:cs="Calibri"/>
          <w:szCs w:val="24"/>
          <w:lang w:eastAsia="en-GB"/>
        </w:rPr>
        <w:t>The Bidder must provide a copy of the following relevant evidence for the Preferential Goal points which the Bidder qualifies for:</w:t>
      </w:r>
    </w:p>
    <w:p w14:paraId="291A1AA0" w14:textId="627360FF" w:rsidR="00ED67A5" w:rsidRPr="00CA6602" w:rsidRDefault="00ED67A5" w:rsidP="006A1908">
      <w:pPr>
        <w:pStyle w:val="ListParagraph"/>
        <w:numPr>
          <w:ilvl w:val="0"/>
          <w:numId w:val="52"/>
        </w:numPr>
        <w:rPr>
          <w:rFonts w:cs="Calibri"/>
          <w:szCs w:val="24"/>
        </w:rPr>
      </w:pPr>
      <w:r w:rsidRPr="00CA6602">
        <w:rPr>
          <w:rFonts w:cs="Calibri"/>
          <w:b/>
          <w:bCs/>
          <w:szCs w:val="24"/>
        </w:rPr>
        <w:t>Columns A, B, C and D in table</w:t>
      </w:r>
      <w:r>
        <w:rPr>
          <w:rFonts w:cs="Calibri"/>
          <w:b/>
          <w:bCs/>
          <w:szCs w:val="24"/>
        </w:rPr>
        <w:t xml:space="preserve"> 4</w:t>
      </w:r>
    </w:p>
    <w:p w14:paraId="697C29CA" w14:textId="77777777" w:rsidR="00ED67A5" w:rsidRPr="00B447B8" w:rsidRDefault="00ED67A5" w:rsidP="00ED67A5">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5B5C1707" w14:textId="77777777" w:rsidR="00ED67A5" w:rsidRPr="00B447B8" w:rsidRDefault="00ED67A5" w:rsidP="006A1908">
      <w:pPr>
        <w:numPr>
          <w:ilvl w:val="4"/>
          <w:numId w:val="50"/>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w:t>
      </w:r>
      <w:r w:rsidRPr="00BE02AB">
        <w:rPr>
          <w:rFonts w:asciiTheme="minorHAnsi" w:hAnsiTheme="minorHAnsi"/>
          <w:bCs/>
          <w:i/>
          <w:iCs/>
          <w:szCs w:val="24"/>
        </w:rPr>
        <w:t>SANAS Accredited Agency</w:t>
      </w:r>
      <w:r w:rsidRPr="00E8078D">
        <w:rPr>
          <w:rFonts w:asciiTheme="minorHAnsi" w:hAnsiTheme="minorHAnsi"/>
          <w:bCs/>
          <w:i/>
          <w:iCs/>
          <w:szCs w:val="24"/>
        </w:rPr>
        <w:t>/ the</w:t>
      </w:r>
      <w:r>
        <w:rPr>
          <w:rFonts w:asciiTheme="minorHAnsi" w:hAnsiTheme="minorHAnsi"/>
          <w:bCs/>
          <w:i/>
          <w:iCs/>
          <w:szCs w:val="24"/>
        </w:rPr>
        <w:t xml:space="preserve"> department.</w:t>
      </w:r>
    </w:p>
    <w:p w14:paraId="76EC4FEA" w14:textId="77777777" w:rsidR="00ED67A5" w:rsidRPr="00B447B8" w:rsidRDefault="00ED67A5" w:rsidP="00ED67A5">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62C2C52F" w14:textId="77777777" w:rsidR="00ED67A5" w:rsidRPr="00CA6602" w:rsidRDefault="00ED67A5" w:rsidP="00ED67A5">
      <w:pPr>
        <w:spacing w:after="0"/>
        <w:ind w:left="746"/>
        <w:jc w:val="left"/>
        <w:outlineLvl w:val="0"/>
        <w:rPr>
          <w:rFonts w:asciiTheme="minorHAnsi" w:hAnsiTheme="minorHAnsi" w:cs="Calibri"/>
          <w:bCs/>
          <w:szCs w:val="24"/>
        </w:rPr>
      </w:pPr>
      <w:r w:rsidRPr="00B447B8">
        <w:rPr>
          <w:rFonts w:asciiTheme="minorHAnsi" w:hAnsiTheme="minorHAnsi"/>
          <w:b/>
          <w:i/>
          <w:iCs/>
          <w:szCs w:val="24"/>
        </w:rPr>
        <w:t xml:space="preserve">Sworn affidavit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only</w:t>
      </w:r>
      <w:r w:rsidRPr="00CA6602">
        <w:rPr>
          <w:rFonts w:asciiTheme="minorHAnsi" w:hAnsiTheme="minorHAnsi"/>
          <w:b/>
          <w:i/>
          <w:iCs/>
          <w:szCs w:val="24"/>
        </w:rPr>
        <w:t>;</w:t>
      </w:r>
    </w:p>
    <w:p w14:paraId="65137B9B" w14:textId="77777777" w:rsidR="00ED67A5" w:rsidRPr="005738F2" w:rsidRDefault="00ED67A5" w:rsidP="00ED67A5">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3779D9DA" w14:textId="36721159" w:rsidR="00ED67A5" w:rsidRPr="00CA6602" w:rsidRDefault="00ED67A5" w:rsidP="006A1908">
      <w:pPr>
        <w:pStyle w:val="ListParagraph"/>
        <w:numPr>
          <w:ilvl w:val="0"/>
          <w:numId w:val="52"/>
        </w:numPr>
        <w:rPr>
          <w:rFonts w:cs="Calibri"/>
          <w:b/>
          <w:bCs/>
          <w:szCs w:val="24"/>
        </w:rPr>
      </w:pPr>
      <w:r w:rsidRPr="005738F2">
        <w:rPr>
          <w:rFonts w:cs="Calibri"/>
          <w:b/>
          <w:bCs/>
          <w:szCs w:val="24"/>
        </w:rPr>
        <w:t>Column D in table</w:t>
      </w:r>
      <w:r>
        <w:rPr>
          <w:rFonts w:cs="Calibri"/>
          <w:b/>
          <w:bCs/>
          <w:szCs w:val="24"/>
        </w:rPr>
        <w:t xml:space="preserve"> 4</w:t>
      </w:r>
    </w:p>
    <w:p w14:paraId="58A7534A" w14:textId="77777777" w:rsidR="00ED67A5" w:rsidRPr="005738F2" w:rsidRDefault="00ED67A5" w:rsidP="00ED67A5">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26332895" w14:textId="74E417AD" w:rsidR="00ED67A5" w:rsidRPr="00CA6602" w:rsidRDefault="00ED67A5" w:rsidP="006A1908">
      <w:pPr>
        <w:pStyle w:val="ListParagraph"/>
        <w:numPr>
          <w:ilvl w:val="0"/>
          <w:numId w:val="52"/>
        </w:numPr>
        <w:rPr>
          <w:rFonts w:cs="Calibri"/>
          <w:b/>
          <w:bCs/>
          <w:szCs w:val="24"/>
        </w:rPr>
      </w:pPr>
      <w:r w:rsidRPr="005738F2">
        <w:rPr>
          <w:rFonts w:cs="Calibri"/>
          <w:b/>
          <w:bCs/>
          <w:szCs w:val="24"/>
        </w:rPr>
        <w:t>Column E in table</w:t>
      </w:r>
      <w:r>
        <w:rPr>
          <w:rFonts w:cs="Calibri"/>
          <w:b/>
          <w:bCs/>
          <w:szCs w:val="24"/>
        </w:rPr>
        <w:t xml:space="preserve"> 4</w:t>
      </w:r>
    </w:p>
    <w:p w14:paraId="13A8A8C9" w14:textId="77777777" w:rsidR="00ED67A5" w:rsidRPr="00CA6602" w:rsidRDefault="00ED67A5" w:rsidP="00ED67A5">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485FD387" w14:textId="77777777" w:rsidR="00ED67A5" w:rsidRPr="005738F2" w:rsidRDefault="00ED67A5" w:rsidP="00ED67A5">
      <w:pPr>
        <w:spacing w:after="0"/>
        <w:ind w:left="460"/>
        <w:jc w:val="left"/>
        <w:outlineLvl w:val="0"/>
        <w:rPr>
          <w:rFonts w:asciiTheme="minorHAnsi" w:hAnsiTheme="minorHAnsi" w:cs="Calibri"/>
          <w:szCs w:val="24"/>
        </w:rPr>
      </w:pPr>
    </w:p>
    <w:p w14:paraId="1F42B7D7" w14:textId="77777777" w:rsidR="00ED67A5" w:rsidRPr="00CA6602" w:rsidRDefault="00ED67A5" w:rsidP="00ED67A5">
      <w:pPr>
        <w:jc w:val="left"/>
        <w:rPr>
          <w:rFonts w:cs="Calibri"/>
          <w:b/>
          <w:bCs/>
        </w:rPr>
      </w:pPr>
      <w:r w:rsidRPr="00B447B8">
        <w:rPr>
          <w:rFonts w:cs="Calibri"/>
          <w:b/>
          <w:bCs/>
        </w:rPr>
        <w:t>Note:</w:t>
      </w:r>
    </w:p>
    <w:p w14:paraId="5D9365C1" w14:textId="77777777" w:rsidR="00ED67A5" w:rsidRPr="00B447B8" w:rsidRDefault="00ED67A5" w:rsidP="00ED67A5">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7AB39538" w14:textId="7D281EC9" w:rsidR="00ED67A5" w:rsidRPr="00CA6602" w:rsidRDefault="00ED67A5" w:rsidP="00ED67A5">
      <w:pPr>
        <w:jc w:val="left"/>
        <w:rPr>
          <w:rFonts w:cs="Calibri"/>
        </w:rPr>
      </w:pPr>
      <w:r w:rsidRPr="00CA6602">
        <w:rPr>
          <w:rFonts w:cs="Calibri"/>
        </w:rPr>
        <w:br/>
      </w:r>
      <w:r w:rsidRPr="005738F2">
        <w:rPr>
          <w:rFonts w:cs="Calibri"/>
          <w:b/>
          <w:bCs/>
        </w:rPr>
        <w:t>Points allocation:</w:t>
      </w:r>
      <w:r w:rsidRPr="005738F2">
        <w:rPr>
          <w:rFonts w:cs="Calibri"/>
        </w:rPr>
        <w:br/>
        <w:t xml:space="preserve">Points will be allocated for bidders that meets the requirements as indicated in </w:t>
      </w:r>
      <w:r w:rsidRPr="005738F2" w:rsidDel="00FC1EAF">
        <w:rPr>
          <w:rFonts w:cs="Calibri"/>
          <w:b/>
          <w:bCs/>
        </w:rPr>
        <w:t>table</w:t>
      </w:r>
      <w:r w:rsidRPr="005738F2">
        <w:rPr>
          <w:rFonts w:cs="Calibri"/>
          <w:b/>
          <w:bCs/>
        </w:rPr>
        <w:t xml:space="preserve"> </w:t>
      </w:r>
      <w:r>
        <w:rPr>
          <w:rFonts w:cs="Calibri"/>
          <w:b/>
          <w:bCs/>
        </w:rPr>
        <w:t xml:space="preserve">4 </w:t>
      </w:r>
      <w:r w:rsidRPr="00CA6602">
        <w:rPr>
          <w:rFonts w:cs="Calibri"/>
          <w:b/>
          <w:bCs/>
        </w:rPr>
        <w:t xml:space="preserve">in </w:t>
      </w:r>
      <w:r w:rsidRPr="001440D7">
        <w:rPr>
          <w:rFonts w:cs="Calibri"/>
          <w:b/>
          <w:bCs/>
        </w:rPr>
        <w:t>section 4.</w:t>
      </w:r>
      <w:r w:rsidR="00A83BD9">
        <w:rPr>
          <w:rFonts w:cs="Calibri"/>
          <w:b/>
          <w:bCs/>
        </w:rPr>
        <w:t>5</w:t>
      </w:r>
      <w:r w:rsidRPr="001440D7">
        <w:rPr>
          <w:rFonts w:cs="Calibri"/>
          <w:b/>
          <w:bCs/>
        </w:rPr>
        <w:t>.1.</w:t>
      </w:r>
    </w:p>
    <w:p w14:paraId="56708C10" w14:textId="77777777" w:rsidR="00ED67A5" w:rsidRDefault="00ED67A5" w:rsidP="00ED67A5">
      <w:pPr>
        <w:pStyle w:val="ListParagraph"/>
        <w:ind w:left="1134"/>
        <w:rPr>
          <w:b/>
          <w:highlight w:val="yellow"/>
        </w:rPr>
      </w:pPr>
    </w:p>
    <w:p w14:paraId="36BA326E" w14:textId="77777777" w:rsidR="00ED67A5" w:rsidRDefault="00ED67A5" w:rsidP="00ED67A5">
      <w:pPr>
        <w:pStyle w:val="ListParagraph"/>
        <w:ind w:left="1134"/>
        <w:rPr>
          <w:b/>
          <w:highlight w:val="yellow"/>
        </w:rPr>
      </w:pPr>
    </w:p>
    <w:p w14:paraId="202D8007" w14:textId="77777777" w:rsidR="00ED67A5" w:rsidRDefault="00ED67A5" w:rsidP="00ED67A5">
      <w:pPr>
        <w:pStyle w:val="ListParagraph"/>
        <w:ind w:left="1134"/>
        <w:rPr>
          <w:b/>
          <w:highlight w:val="yellow"/>
        </w:rPr>
      </w:pPr>
    </w:p>
    <w:p w14:paraId="0C954CC3" w14:textId="77777777" w:rsidR="00ED67A5" w:rsidRDefault="00ED67A5" w:rsidP="00ED67A5">
      <w:pPr>
        <w:pStyle w:val="ListParagraph"/>
        <w:ind w:left="1134"/>
        <w:rPr>
          <w:b/>
          <w:highlight w:val="yellow"/>
        </w:rPr>
      </w:pPr>
    </w:p>
    <w:p w14:paraId="56AE7B80" w14:textId="77777777" w:rsidR="00ED67A5" w:rsidRDefault="00ED67A5" w:rsidP="00ED67A5">
      <w:pPr>
        <w:pStyle w:val="ListParagraph"/>
        <w:ind w:left="1134"/>
        <w:rPr>
          <w:b/>
          <w:highlight w:val="yellow"/>
        </w:rPr>
      </w:pPr>
    </w:p>
    <w:p w14:paraId="7EC4D335" w14:textId="77777777" w:rsidR="00ED67A5" w:rsidRDefault="00ED67A5" w:rsidP="00ED67A5">
      <w:pPr>
        <w:pStyle w:val="ListParagraph"/>
        <w:ind w:left="1134"/>
        <w:rPr>
          <w:b/>
          <w:highlight w:val="yellow"/>
        </w:rPr>
      </w:pPr>
    </w:p>
    <w:p w14:paraId="5FE7A62B" w14:textId="77777777" w:rsidR="00ED67A5" w:rsidRDefault="00ED67A5" w:rsidP="00ED67A5">
      <w:pPr>
        <w:pStyle w:val="ListParagraph"/>
        <w:ind w:left="1134"/>
        <w:rPr>
          <w:b/>
          <w:highlight w:val="yellow"/>
        </w:rPr>
      </w:pPr>
    </w:p>
    <w:p w14:paraId="54DE9AA8" w14:textId="77777777" w:rsidR="00ED67A5" w:rsidRDefault="00ED67A5" w:rsidP="00ED67A5">
      <w:pPr>
        <w:pStyle w:val="ListParagraph"/>
        <w:ind w:left="1134"/>
        <w:rPr>
          <w:b/>
          <w:highlight w:val="yellow"/>
        </w:rPr>
      </w:pPr>
    </w:p>
    <w:p w14:paraId="2B94EBAA" w14:textId="77777777" w:rsidR="00ED67A5" w:rsidRPr="002F5771" w:rsidRDefault="00ED67A5" w:rsidP="00ED67A5">
      <w:pPr>
        <w:rPr>
          <w:rFonts w:asciiTheme="majorHAnsi" w:hAnsiTheme="majorHAnsi" w:cstheme="majorHAnsi"/>
          <w:color w:val="0000FF"/>
        </w:rPr>
      </w:pPr>
    </w:p>
    <w:sectPr w:rsidR="00ED67A5" w:rsidRPr="002F5771"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C8E64" w14:textId="77777777" w:rsidR="00474068" w:rsidRDefault="00474068" w:rsidP="000C56A7">
      <w:pPr>
        <w:spacing w:after="0" w:line="240" w:lineRule="auto"/>
      </w:pPr>
      <w:r>
        <w:separator/>
      </w:r>
    </w:p>
  </w:endnote>
  <w:endnote w:type="continuationSeparator" w:id="0">
    <w:p w14:paraId="6F548688" w14:textId="77777777" w:rsidR="00474068" w:rsidRDefault="0047406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580"/>
      <w:gridCol w:w="1905"/>
      <w:gridCol w:w="3541"/>
    </w:tblGrid>
    <w:tr w:rsidR="00BC023C" w14:paraId="5C4FC83C" w14:textId="77777777" w:rsidTr="00E5740F">
      <w:tc>
        <w:tcPr>
          <w:tcW w:w="3828" w:type="dxa"/>
        </w:tcPr>
        <w:p w14:paraId="059C78AE" w14:textId="77777777" w:rsidR="00BC023C" w:rsidRDefault="00BC023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ECE661A" w14:textId="77777777" w:rsidR="00BC023C" w:rsidRDefault="00BC023C" w:rsidP="008360E8">
          <w:pPr>
            <w:jc w:val="center"/>
            <w:rPr>
              <w:sz w:val="20"/>
            </w:rPr>
          </w:pPr>
          <w:r w:rsidRPr="000D1A1B">
            <w:rPr>
              <w:rFonts w:asciiTheme="minorHAnsi" w:hAnsiTheme="minorHAnsi" w:cstheme="minorHAnsi"/>
              <w:sz w:val="16"/>
              <w:szCs w:val="16"/>
              <w:lang w:val="en-GB"/>
            </w:rPr>
            <w:t>RESTRICTED</w:t>
          </w:r>
        </w:p>
      </w:tc>
      <w:tc>
        <w:tcPr>
          <w:tcW w:w="3816" w:type="dxa"/>
        </w:tcPr>
        <w:p w14:paraId="2F2FEACF" w14:textId="77777777" w:rsidR="00BC023C" w:rsidRDefault="00BC023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7BC1991C" w14:textId="77777777" w:rsidR="00BC023C" w:rsidRPr="00E5740F" w:rsidRDefault="00BC023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25655678" wp14:editId="3BB2F50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6E4F80" w14:textId="77777777" w:rsidR="00BC023C" w:rsidRPr="00F37BD6" w:rsidRDefault="00BC023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65567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B6E4F80" w14:textId="77777777" w:rsidR="00BC023C" w:rsidRPr="00F37BD6" w:rsidRDefault="00BC023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F062E" w14:textId="77777777" w:rsidR="00474068" w:rsidRDefault="00474068" w:rsidP="000C56A7">
      <w:pPr>
        <w:spacing w:after="0" w:line="240" w:lineRule="auto"/>
      </w:pPr>
      <w:r>
        <w:separator/>
      </w:r>
    </w:p>
  </w:footnote>
  <w:footnote w:type="continuationSeparator" w:id="0">
    <w:p w14:paraId="57B28EA7" w14:textId="77777777" w:rsidR="00474068" w:rsidRDefault="00474068"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3828" w:hanging="567"/>
      </w:pPr>
      <w:rPr>
        <w:rFonts w:hint="default"/>
      </w:rPr>
    </w:lvl>
    <w:lvl w:ilvl="1">
      <w:start w:val="1"/>
      <w:numFmt w:val="lowerRoman"/>
      <w:lvlText w:val="(%2)"/>
      <w:lvlJc w:val="left"/>
      <w:pPr>
        <w:ind w:left="4395" w:hanging="567"/>
      </w:pPr>
      <w:rPr>
        <w:rFonts w:hint="default"/>
      </w:rPr>
    </w:lvl>
    <w:lvl w:ilvl="2">
      <w:start w:val="1"/>
      <w:numFmt w:val="decimal"/>
      <w:lvlText w:val="(%3)"/>
      <w:lvlJc w:val="left"/>
      <w:pPr>
        <w:ind w:left="4962" w:hanging="567"/>
      </w:pPr>
      <w:rPr>
        <w:rFonts w:hint="default"/>
      </w:rPr>
    </w:lvl>
    <w:lvl w:ilvl="3">
      <w:start w:val="1"/>
      <w:numFmt w:val="lowerLetter"/>
      <w:lvlText w:val="(%4)"/>
      <w:lvlJc w:val="left"/>
      <w:pPr>
        <w:ind w:left="5529" w:hanging="567"/>
      </w:pPr>
      <w:rPr>
        <w:rFonts w:hint="default"/>
      </w:rPr>
    </w:lvl>
    <w:lvl w:ilvl="4">
      <w:start w:val="1"/>
      <w:numFmt w:val="lowerRoman"/>
      <w:lvlText w:val="(%5)"/>
      <w:lvlJc w:val="left"/>
      <w:pPr>
        <w:ind w:left="6096" w:hanging="567"/>
      </w:pPr>
      <w:rPr>
        <w:rFonts w:hint="default"/>
      </w:rPr>
    </w:lvl>
    <w:lvl w:ilvl="5">
      <w:start w:val="1"/>
      <w:numFmt w:val="decimal"/>
      <w:lvlText w:val="(%6)"/>
      <w:lvlJc w:val="left"/>
      <w:pPr>
        <w:ind w:left="6663" w:hanging="567"/>
      </w:pPr>
      <w:rPr>
        <w:rFonts w:hint="default"/>
      </w:rPr>
    </w:lvl>
    <w:lvl w:ilvl="6">
      <w:start w:val="1"/>
      <w:numFmt w:val="lowerLetter"/>
      <w:lvlText w:val="(%7)"/>
      <w:lvlJc w:val="left"/>
      <w:pPr>
        <w:ind w:left="7230" w:hanging="567"/>
      </w:pPr>
      <w:rPr>
        <w:rFonts w:hint="default"/>
      </w:rPr>
    </w:lvl>
    <w:lvl w:ilvl="7">
      <w:start w:val="1"/>
      <w:numFmt w:val="lowerRoman"/>
      <w:lvlText w:val="(%8)"/>
      <w:lvlJc w:val="left"/>
      <w:pPr>
        <w:ind w:left="7797" w:hanging="567"/>
      </w:pPr>
      <w:rPr>
        <w:rFonts w:hint="default"/>
      </w:rPr>
    </w:lvl>
    <w:lvl w:ilvl="8">
      <w:start w:val="1"/>
      <w:numFmt w:val="decimal"/>
      <w:lvlText w:val="(%9)"/>
      <w:lvlJc w:val="left"/>
      <w:pPr>
        <w:ind w:left="8364" w:hanging="567"/>
      </w:pPr>
      <w:rPr>
        <w:rFonts w:hint="default"/>
      </w:rPr>
    </w:lvl>
  </w:abstractNum>
  <w:abstractNum w:abstractNumId="1" w15:restartNumberingAfterBreak="0">
    <w:nsid w:val="031F5E00"/>
    <w:multiLevelType w:val="multilevel"/>
    <w:tmpl w:val="2B34DB3C"/>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147887D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7922C43"/>
    <w:multiLevelType w:val="multilevel"/>
    <w:tmpl w:val="789805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3073D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ABE2F0E"/>
    <w:multiLevelType w:val="multilevel"/>
    <w:tmpl w:val="353CAA2E"/>
    <w:lvl w:ilvl="0">
      <w:start w:val="1"/>
      <w:numFmt w:val="lowerLetter"/>
      <w:lvlText w:val="%1)"/>
      <w:lvlJc w:val="left"/>
      <w:pPr>
        <w:ind w:left="567" w:hanging="567"/>
      </w:pPr>
      <w:rPr>
        <w:rFonts w:hint="default"/>
      </w:rPr>
    </w:lvl>
    <w:lvl w:ilvl="1">
      <w:start w:val="1"/>
      <w:numFmt w:val="lowerRoman"/>
      <w:lvlText w:val="%2."/>
      <w:lvlJc w:val="right"/>
      <w:pPr>
        <w:ind w:left="1494" w:hanging="360"/>
      </w:p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bCs/>
        <w:color w:val="auto"/>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D283FC3"/>
    <w:multiLevelType w:val="hybridMultilevel"/>
    <w:tmpl w:val="E128742E"/>
    <w:lvl w:ilvl="0" w:tplc="1C090017">
      <w:start w:val="1"/>
      <w:numFmt w:val="lowerLetter"/>
      <w:lvlText w:val="%1)"/>
      <w:lvlJc w:val="left"/>
      <w:pPr>
        <w:ind w:left="1233" w:hanging="360"/>
      </w:pPr>
    </w:lvl>
    <w:lvl w:ilvl="1" w:tplc="1C090019" w:tentative="1">
      <w:start w:val="1"/>
      <w:numFmt w:val="lowerLetter"/>
      <w:lvlText w:val="%2."/>
      <w:lvlJc w:val="left"/>
      <w:pPr>
        <w:ind w:left="1953" w:hanging="360"/>
      </w:pPr>
    </w:lvl>
    <w:lvl w:ilvl="2" w:tplc="1C09001B" w:tentative="1">
      <w:start w:val="1"/>
      <w:numFmt w:val="lowerRoman"/>
      <w:lvlText w:val="%3."/>
      <w:lvlJc w:val="right"/>
      <w:pPr>
        <w:ind w:left="2673" w:hanging="180"/>
      </w:pPr>
    </w:lvl>
    <w:lvl w:ilvl="3" w:tplc="1C09000F" w:tentative="1">
      <w:start w:val="1"/>
      <w:numFmt w:val="decimal"/>
      <w:lvlText w:val="%4."/>
      <w:lvlJc w:val="left"/>
      <w:pPr>
        <w:ind w:left="3393" w:hanging="360"/>
      </w:pPr>
    </w:lvl>
    <w:lvl w:ilvl="4" w:tplc="1C090019" w:tentative="1">
      <w:start w:val="1"/>
      <w:numFmt w:val="lowerLetter"/>
      <w:lvlText w:val="%5."/>
      <w:lvlJc w:val="left"/>
      <w:pPr>
        <w:ind w:left="4113" w:hanging="360"/>
      </w:pPr>
    </w:lvl>
    <w:lvl w:ilvl="5" w:tplc="1C09001B" w:tentative="1">
      <w:start w:val="1"/>
      <w:numFmt w:val="lowerRoman"/>
      <w:lvlText w:val="%6."/>
      <w:lvlJc w:val="right"/>
      <w:pPr>
        <w:ind w:left="4833" w:hanging="180"/>
      </w:pPr>
    </w:lvl>
    <w:lvl w:ilvl="6" w:tplc="1C09000F" w:tentative="1">
      <w:start w:val="1"/>
      <w:numFmt w:val="decimal"/>
      <w:lvlText w:val="%7."/>
      <w:lvlJc w:val="left"/>
      <w:pPr>
        <w:ind w:left="5553" w:hanging="360"/>
      </w:pPr>
    </w:lvl>
    <w:lvl w:ilvl="7" w:tplc="1C090019" w:tentative="1">
      <w:start w:val="1"/>
      <w:numFmt w:val="lowerLetter"/>
      <w:lvlText w:val="%8."/>
      <w:lvlJc w:val="left"/>
      <w:pPr>
        <w:ind w:left="6273" w:hanging="360"/>
      </w:pPr>
    </w:lvl>
    <w:lvl w:ilvl="8" w:tplc="1C09001B" w:tentative="1">
      <w:start w:val="1"/>
      <w:numFmt w:val="lowerRoman"/>
      <w:lvlText w:val="%9."/>
      <w:lvlJc w:val="right"/>
      <w:pPr>
        <w:ind w:left="6993" w:hanging="180"/>
      </w:pPr>
    </w:lvl>
  </w:abstractNum>
  <w:abstractNum w:abstractNumId="1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2775F1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278149C"/>
    <w:multiLevelType w:val="hybridMultilevel"/>
    <w:tmpl w:val="582E3B70"/>
    <w:lvl w:ilvl="0" w:tplc="1C09001B">
      <w:start w:val="1"/>
      <w:numFmt w:val="lowerRoman"/>
      <w:lvlText w:val="%1."/>
      <w:lvlJc w:val="righ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5"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97524F2"/>
    <w:multiLevelType w:val="hybridMultilevel"/>
    <w:tmpl w:val="FBCC5B6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1C09001B">
      <w:start w:val="1"/>
      <w:numFmt w:val="lowerRoman"/>
      <w:lvlText w:val="%4."/>
      <w:lvlJc w:val="right"/>
      <w:pPr>
        <w:ind w:left="1854"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2786A5F"/>
    <w:multiLevelType w:val="hybridMultilevel"/>
    <w:tmpl w:val="C44E62F0"/>
    <w:lvl w:ilvl="0" w:tplc="00F28018">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AD36320"/>
    <w:multiLevelType w:val="hybridMultilevel"/>
    <w:tmpl w:val="575CB7AA"/>
    <w:lvl w:ilvl="0" w:tplc="1C09001B">
      <w:start w:val="1"/>
      <w:numFmt w:val="lowerRoman"/>
      <w:lvlText w:val="%1."/>
      <w:lvlJc w:val="righ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4"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3EFE5111"/>
    <w:multiLevelType w:val="hybridMultilevel"/>
    <w:tmpl w:val="95E288A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6" w15:restartNumberingAfterBreak="0">
    <w:nsid w:val="403C6E57"/>
    <w:multiLevelType w:val="hybridMultilevel"/>
    <w:tmpl w:val="87F2BD02"/>
    <w:lvl w:ilvl="0" w:tplc="1C09001B">
      <w:start w:val="1"/>
      <w:numFmt w:val="lowerRoman"/>
      <w:lvlText w:val="%1."/>
      <w:lvlJc w:val="right"/>
      <w:pPr>
        <w:ind w:left="1854" w:hanging="360"/>
      </w:pPr>
      <w:rPr>
        <w:rFonts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27"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0C02B50"/>
    <w:multiLevelType w:val="hybridMultilevel"/>
    <w:tmpl w:val="CD165EB6"/>
    <w:lvl w:ilvl="0" w:tplc="1C09001B">
      <w:start w:val="1"/>
      <w:numFmt w:val="lowerRoman"/>
      <w:lvlText w:val="%1."/>
      <w:lvlJc w:val="righ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76E549A"/>
    <w:multiLevelType w:val="multilevel"/>
    <w:tmpl w:val="F67EF7A2"/>
    <w:lvl w:ilvl="0">
      <w:start w:val="1"/>
      <w:numFmt w:val="decimal"/>
      <w:lvlText w:val="%1."/>
      <w:lvlJc w:val="left"/>
      <w:pPr>
        <w:ind w:left="720" w:hanging="360"/>
      </w:pPr>
      <w:rPr>
        <w:b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9EC4B9A"/>
    <w:multiLevelType w:val="multilevel"/>
    <w:tmpl w:val="31329DC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4C42A5"/>
    <w:multiLevelType w:val="multilevel"/>
    <w:tmpl w:val="FCE0BA5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F432C76"/>
    <w:multiLevelType w:val="hybridMultilevel"/>
    <w:tmpl w:val="1E88C9E8"/>
    <w:lvl w:ilvl="0" w:tplc="1C090019">
      <w:start w:val="27"/>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51E610C"/>
    <w:multiLevelType w:val="hybridMultilevel"/>
    <w:tmpl w:val="0AB8B6C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C134827"/>
    <w:multiLevelType w:val="multilevel"/>
    <w:tmpl w:val="88721E1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2"/>
  </w:num>
  <w:num w:numId="3">
    <w:abstractNumId w:val="9"/>
  </w:num>
  <w:num w:numId="4">
    <w:abstractNumId w:val="39"/>
  </w:num>
  <w:num w:numId="5">
    <w:abstractNumId w:val="33"/>
  </w:num>
  <w:num w:numId="6">
    <w:abstractNumId w:val="16"/>
  </w:num>
  <w:num w:numId="7">
    <w:abstractNumId w:val="40"/>
  </w:num>
  <w:num w:numId="8">
    <w:abstractNumId w:val="28"/>
  </w:num>
  <w:num w:numId="9">
    <w:abstractNumId w:val="35"/>
  </w:num>
  <w:num w:numId="10">
    <w:abstractNumId w:val="17"/>
  </w:num>
  <w:num w:numId="11">
    <w:abstractNumId w:val="48"/>
  </w:num>
  <w:num w:numId="12">
    <w:abstractNumId w:val="44"/>
  </w:num>
  <w:num w:numId="13">
    <w:abstractNumId w:val="12"/>
  </w:num>
  <w:num w:numId="14">
    <w:abstractNumId w:val="49"/>
  </w:num>
  <w:num w:numId="15">
    <w:abstractNumId w:val="0"/>
  </w:num>
  <w:num w:numId="16">
    <w:abstractNumId w:val="29"/>
  </w:num>
  <w:num w:numId="17">
    <w:abstractNumId w:val="32"/>
  </w:num>
  <w:num w:numId="18">
    <w:abstractNumId w:val="22"/>
  </w:num>
  <w:num w:numId="19">
    <w:abstractNumId w:val="19"/>
  </w:num>
  <w:num w:numId="20">
    <w:abstractNumId w:val="25"/>
  </w:num>
  <w:num w:numId="21">
    <w:abstractNumId w:val="20"/>
  </w:num>
  <w:num w:numId="22">
    <w:abstractNumId w:val="2"/>
    <w:lvlOverride w:ilvl="0">
      <w:startOverride w:val="1"/>
    </w:lvlOverride>
  </w:num>
  <w:num w:numId="23">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38"/>
  </w:num>
  <w:num w:numId="29">
    <w:abstractNumId w:val="45"/>
  </w:num>
  <w:num w:numId="3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1"/>
  </w:num>
  <w:num w:numId="34">
    <w:abstractNumId w:val="42"/>
  </w:num>
  <w:num w:numId="35">
    <w:abstractNumId w:val="3"/>
  </w:num>
  <w:num w:numId="36">
    <w:abstractNumId w:val="37"/>
  </w:num>
  <w:num w:numId="37">
    <w:abstractNumId w:val="30"/>
  </w:num>
  <w:num w:numId="38">
    <w:abstractNumId w:val="5"/>
  </w:num>
  <w:num w:numId="39">
    <w:abstractNumId w:val="11"/>
  </w:num>
  <w:num w:numId="40">
    <w:abstractNumId w:val="50"/>
  </w:num>
  <w:num w:numId="41">
    <w:abstractNumId w:val="13"/>
  </w:num>
  <w:num w:numId="42">
    <w:abstractNumId w:val="46"/>
  </w:num>
  <w:num w:numId="43">
    <w:abstractNumId w:val="26"/>
  </w:num>
  <w:num w:numId="44">
    <w:abstractNumId w:val="18"/>
  </w:num>
  <w:num w:numId="45">
    <w:abstractNumId w:val="34"/>
  </w:num>
  <w:num w:numId="46">
    <w:abstractNumId w:val="14"/>
  </w:num>
  <w:num w:numId="47">
    <w:abstractNumId w:val="43"/>
  </w:num>
  <w:num w:numId="48">
    <w:abstractNumId w:val="23"/>
  </w:num>
  <w:num w:numId="49">
    <w:abstractNumId w:val="10"/>
  </w:num>
  <w:num w:numId="50">
    <w:abstractNumId w:val="8"/>
  </w:num>
  <w:num w:numId="51">
    <w:abstractNumId w:val="7"/>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8E"/>
    <w:rsid w:val="000102B4"/>
    <w:rsid w:val="000218B7"/>
    <w:rsid w:val="00021DC9"/>
    <w:rsid w:val="0002219A"/>
    <w:rsid w:val="0005538F"/>
    <w:rsid w:val="000560FC"/>
    <w:rsid w:val="000875DD"/>
    <w:rsid w:val="00087CD2"/>
    <w:rsid w:val="000A7D95"/>
    <w:rsid w:val="000B1A52"/>
    <w:rsid w:val="000C56A7"/>
    <w:rsid w:val="000C68A6"/>
    <w:rsid w:val="000D0338"/>
    <w:rsid w:val="000E14DD"/>
    <w:rsid w:val="000E50F9"/>
    <w:rsid w:val="000F2B2F"/>
    <w:rsid w:val="000F7540"/>
    <w:rsid w:val="00103520"/>
    <w:rsid w:val="00103EF0"/>
    <w:rsid w:val="00112B88"/>
    <w:rsid w:val="00112D01"/>
    <w:rsid w:val="0011532B"/>
    <w:rsid w:val="00124342"/>
    <w:rsid w:val="0013132F"/>
    <w:rsid w:val="001313AD"/>
    <w:rsid w:val="00140641"/>
    <w:rsid w:val="00145EA2"/>
    <w:rsid w:val="00151146"/>
    <w:rsid w:val="00151FF4"/>
    <w:rsid w:val="00156CA4"/>
    <w:rsid w:val="00161B69"/>
    <w:rsid w:val="00165575"/>
    <w:rsid w:val="00170477"/>
    <w:rsid w:val="00177EBA"/>
    <w:rsid w:val="00180F03"/>
    <w:rsid w:val="0018268E"/>
    <w:rsid w:val="00184BD7"/>
    <w:rsid w:val="0018714B"/>
    <w:rsid w:val="00193065"/>
    <w:rsid w:val="001948CC"/>
    <w:rsid w:val="001A50CD"/>
    <w:rsid w:val="001B2FE2"/>
    <w:rsid w:val="001B63DC"/>
    <w:rsid w:val="001D1C9E"/>
    <w:rsid w:val="001D75C4"/>
    <w:rsid w:val="001E2F3D"/>
    <w:rsid w:val="001E3153"/>
    <w:rsid w:val="001F027B"/>
    <w:rsid w:val="001F5EDD"/>
    <w:rsid w:val="001F7572"/>
    <w:rsid w:val="00223B97"/>
    <w:rsid w:val="00231DB3"/>
    <w:rsid w:val="00233A39"/>
    <w:rsid w:val="00234E2A"/>
    <w:rsid w:val="00235913"/>
    <w:rsid w:val="002571D4"/>
    <w:rsid w:val="0026097F"/>
    <w:rsid w:val="00260F2A"/>
    <w:rsid w:val="0026119C"/>
    <w:rsid w:val="00264179"/>
    <w:rsid w:val="00282C31"/>
    <w:rsid w:val="00292A86"/>
    <w:rsid w:val="0029355A"/>
    <w:rsid w:val="00297AE5"/>
    <w:rsid w:val="002A13FD"/>
    <w:rsid w:val="002A3AA8"/>
    <w:rsid w:val="002A7DA2"/>
    <w:rsid w:val="002B187F"/>
    <w:rsid w:val="002B260C"/>
    <w:rsid w:val="002C3197"/>
    <w:rsid w:val="002E5AED"/>
    <w:rsid w:val="002F5771"/>
    <w:rsid w:val="002F6D15"/>
    <w:rsid w:val="00313B4C"/>
    <w:rsid w:val="00314DE3"/>
    <w:rsid w:val="003210AE"/>
    <w:rsid w:val="003453B3"/>
    <w:rsid w:val="00346EE6"/>
    <w:rsid w:val="003531F7"/>
    <w:rsid w:val="00355E9B"/>
    <w:rsid w:val="0036138E"/>
    <w:rsid w:val="0036570B"/>
    <w:rsid w:val="003672E8"/>
    <w:rsid w:val="003711BF"/>
    <w:rsid w:val="00373D27"/>
    <w:rsid w:val="003806BB"/>
    <w:rsid w:val="003943CE"/>
    <w:rsid w:val="003944D4"/>
    <w:rsid w:val="00394D10"/>
    <w:rsid w:val="00396A55"/>
    <w:rsid w:val="003A7EEE"/>
    <w:rsid w:val="003B0453"/>
    <w:rsid w:val="003C175A"/>
    <w:rsid w:val="003E0A27"/>
    <w:rsid w:val="003E1B64"/>
    <w:rsid w:val="003F7BFE"/>
    <w:rsid w:val="00400714"/>
    <w:rsid w:val="004037DF"/>
    <w:rsid w:val="004041EC"/>
    <w:rsid w:val="004176AA"/>
    <w:rsid w:val="00417C56"/>
    <w:rsid w:val="00437611"/>
    <w:rsid w:val="00445B91"/>
    <w:rsid w:val="004478B3"/>
    <w:rsid w:val="00456135"/>
    <w:rsid w:val="004651ED"/>
    <w:rsid w:val="00473F58"/>
    <w:rsid w:val="00474068"/>
    <w:rsid w:val="0048501B"/>
    <w:rsid w:val="00490713"/>
    <w:rsid w:val="0049455F"/>
    <w:rsid w:val="00496E1A"/>
    <w:rsid w:val="004A4540"/>
    <w:rsid w:val="004B0829"/>
    <w:rsid w:val="004B2AD4"/>
    <w:rsid w:val="004B4BCF"/>
    <w:rsid w:val="004B5D71"/>
    <w:rsid w:val="004C3A3C"/>
    <w:rsid w:val="004D47F9"/>
    <w:rsid w:val="004E788C"/>
    <w:rsid w:val="004F237C"/>
    <w:rsid w:val="004F4FE9"/>
    <w:rsid w:val="004F5065"/>
    <w:rsid w:val="00502D46"/>
    <w:rsid w:val="00504F20"/>
    <w:rsid w:val="00512A12"/>
    <w:rsid w:val="00513C34"/>
    <w:rsid w:val="00513DED"/>
    <w:rsid w:val="00522D6C"/>
    <w:rsid w:val="00522E16"/>
    <w:rsid w:val="00526309"/>
    <w:rsid w:val="00527C18"/>
    <w:rsid w:val="00545B78"/>
    <w:rsid w:val="00546B67"/>
    <w:rsid w:val="00560196"/>
    <w:rsid w:val="00560F4B"/>
    <w:rsid w:val="00576C51"/>
    <w:rsid w:val="00581E05"/>
    <w:rsid w:val="00584284"/>
    <w:rsid w:val="00593247"/>
    <w:rsid w:val="00595AD7"/>
    <w:rsid w:val="005A341C"/>
    <w:rsid w:val="005A6E0A"/>
    <w:rsid w:val="005A74FB"/>
    <w:rsid w:val="005B12A9"/>
    <w:rsid w:val="005B18DD"/>
    <w:rsid w:val="005B3A91"/>
    <w:rsid w:val="005B4A13"/>
    <w:rsid w:val="005B6F06"/>
    <w:rsid w:val="005C4127"/>
    <w:rsid w:val="005D5CCF"/>
    <w:rsid w:val="005E2437"/>
    <w:rsid w:val="005E7FD6"/>
    <w:rsid w:val="005F2530"/>
    <w:rsid w:val="0060212A"/>
    <w:rsid w:val="00603845"/>
    <w:rsid w:val="00604E60"/>
    <w:rsid w:val="00605D9E"/>
    <w:rsid w:val="00613867"/>
    <w:rsid w:val="00621A13"/>
    <w:rsid w:val="00621C5B"/>
    <w:rsid w:val="006253FA"/>
    <w:rsid w:val="006339C9"/>
    <w:rsid w:val="00634A25"/>
    <w:rsid w:val="00634C13"/>
    <w:rsid w:val="00634C43"/>
    <w:rsid w:val="0064446A"/>
    <w:rsid w:val="006677DA"/>
    <w:rsid w:val="006856DA"/>
    <w:rsid w:val="00686F5B"/>
    <w:rsid w:val="00697415"/>
    <w:rsid w:val="006A1908"/>
    <w:rsid w:val="006A55F1"/>
    <w:rsid w:val="006A5A54"/>
    <w:rsid w:val="006A5D17"/>
    <w:rsid w:val="006C0A8D"/>
    <w:rsid w:val="006C3552"/>
    <w:rsid w:val="006D342A"/>
    <w:rsid w:val="006E2101"/>
    <w:rsid w:val="006F011E"/>
    <w:rsid w:val="006F4069"/>
    <w:rsid w:val="006F6614"/>
    <w:rsid w:val="006F6DC9"/>
    <w:rsid w:val="007006B8"/>
    <w:rsid w:val="00702BB6"/>
    <w:rsid w:val="00710F8D"/>
    <w:rsid w:val="0071278B"/>
    <w:rsid w:val="007240B7"/>
    <w:rsid w:val="007248E9"/>
    <w:rsid w:val="0072505B"/>
    <w:rsid w:val="0072760B"/>
    <w:rsid w:val="0073195E"/>
    <w:rsid w:val="00733FB4"/>
    <w:rsid w:val="00742328"/>
    <w:rsid w:val="00750DC2"/>
    <w:rsid w:val="00751665"/>
    <w:rsid w:val="00763678"/>
    <w:rsid w:val="00763B79"/>
    <w:rsid w:val="00766D19"/>
    <w:rsid w:val="00774B62"/>
    <w:rsid w:val="00782401"/>
    <w:rsid w:val="00785040"/>
    <w:rsid w:val="00797436"/>
    <w:rsid w:val="007A6750"/>
    <w:rsid w:val="007C6533"/>
    <w:rsid w:val="007D0577"/>
    <w:rsid w:val="007D30F9"/>
    <w:rsid w:val="007D6919"/>
    <w:rsid w:val="007D7386"/>
    <w:rsid w:val="007E0DCF"/>
    <w:rsid w:val="007E2AE8"/>
    <w:rsid w:val="007E6FC0"/>
    <w:rsid w:val="007E78B8"/>
    <w:rsid w:val="007F39D6"/>
    <w:rsid w:val="007F3E12"/>
    <w:rsid w:val="008049F9"/>
    <w:rsid w:val="00805122"/>
    <w:rsid w:val="00805234"/>
    <w:rsid w:val="008078EF"/>
    <w:rsid w:val="00811091"/>
    <w:rsid w:val="0081564C"/>
    <w:rsid w:val="00816D05"/>
    <w:rsid w:val="00820499"/>
    <w:rsid w:val="008228E6"/>
    <w:rsid w:val="008273F3"/>
    <w:rsid w:val="0083551A"/>
    <w:rsid w:val="008360E8"/>
    <w:rsid w:val="00837D22"/>
    <w:rsid w:val="00840E16"/>
    <w:rsid w:val="008600CB"/>
    <w:rsid w:val="00861103"/>
    <w:rsid w:val="00862DF1"/>
    <w:rsid w:val="008644ED"/>
    <w:rsid w:val="008711B7"/>
    <w:rsid w:val="008741FC"/>
    <w:rsid w:val="00887169"/>
    <w:rsid w:val="00891392"/>
    <w:rsid w:val="008B4920"/>
    <w:rsid w:val="008B6BBF"/>
    <w:rsid w:val="008C0676"/>
    <w:rsid w:val="008C095F"/>
    <w:rsid w:val="008C4CA1"/>
    <w:rsid w:val="008E23F6"/>
    <w:rsid w:val="008E4D2A"/>
    <w:rsid w:val="008E59CE"/>
    <w:rsid w:val="008E6237"/>
    <w:rsid w:val="008F0703"/>
    <w:rsid w:val="008F0F2D"/>
    <w:rsid w:val="008F32C3"/>
    <w:rsid w:val="008F3984"/>
    <w:rsid w:val="008F72AE"/>
    <w:rsid w:val="009056E8"/>
    <w:rsid w:val="00910DAA"/>
    <w:rsid w:val="0093012F"/>
    <w:rsid w:val="00936822"/>
    <w:rsid w:val="00937706"/>
    <w:rsid w:val="00942B4A"/>
    <w:rsid w:val="00950DA8"/>
    <w:rsid w:val="00952AE3"/>
    <w:rsid w:val="00955CA1"/>
    <w:rsid w:val="00957BB6"/>
    <w:rsid w:val="00967D92"/>
    <w:rsid w:val="00980940"/>
    <w:rsid w:val="00983663"/>
    <w:rsid w:val="009A07C6"/>
    <w:rsid w:val="009A1EC5"/>
    <w:rsid w:val="009A26AD"/>
    <w:rsid w:val="009A762D"/>
    <w:rsid w:val="009C0D1E"/>
    <w:rsid w:val="009D00CC"/>
    <w:rsid w:val="009D069A"/>
    <w:rsid w:val="009D5E61"/>
    <w:rsid w:val="009F225E"/>
    <w:rsid w:val="009F31A0"/>
    <w:rsid w:val="009F4D84"/>
    <w:rsid w:val="00A058DB"/>
    <w:rsid w:val="00A06C58"/>
    <w:rsid w:val="00A1058C"/>
    <w:rsid w:val="00A105E4"/>
    <w:rsid w:val="00A11DE0"/>
    <w:rsid w:val="00A14C8E"/>
    <w:rsid w:val="00A204E6"/>
    <w:rsid w:val="00A21293"/>
    <w:rsid w:val="00A25C49"/>
    <w:rsid w:val="00A31D01"/>
    <w:rsid w:val="00A32230"/>
    <w:rsid w:val="00A326D8"/>
    <w:rsid w:val="00A44D99"/>
    <w:rsid w:val="00A62B8F"/>
    <w:rsid w:val="00A65726"/>
    <w:rsid w:val="00A67773"/>
    <w:rsid w:val="00A8164D"/>
    <w:rsid w:val="00A816BB"/>
    <w:rsid w:val="00A83BD9"/>
    <w:rsid w:val="00AA3CDF"/>
    <w:rsid w:val="00AB0B86"/>
    <w:rsid w:val="00AB361C"/>
    <w:rsid w:val="00AC7C1D"/>
    <w:rsid w:val="00AD097C"/>
    <w:rsid w:val="00AD34B8"/>
    <w:rsid w:val="00AD45A8"/>
    <w:rsid w:val="00AD460A"/>
    <w:rsid w:val="00AE3179"/>
    <w:rsid w:val="00AE4DA7"/>
    <w:rsid w:val="00AE51B9"/>
    <w:rsid w:val="00AF05FE"/>
    <w:rsid w:val="00AF6423"/>
    <w:rsid w:val="00B01D51"/>
    <w:rsid w:val="00B06C7C"/>
    <w:rsid w:val="00B12F3C"/>
    <w:rsid w:val="00B200C4"/>
    <w:rsid w:val="00B21C62"/>
    <w:rsid w:val="00B222ED"/>
    <w:rsid w:val="00B22681"/>
    <w:rsid w:val="00B26730"/>
    <w:rsid w:val="00B2743C"/>
    <w:rsid w:val="00B402FF"/>
    <w:rsid w:val="00B40868"/>
    <w:rsid w:val="00B450E6"/>
    <w:rsid w:val="00B46FFE"/>
    <w:rsid w:val="00B5160B"/>
    <w:rsid w:val="00B5236F"/>
    <w:rsid w:val="00B562F3"/>
    <w:rsid w:val="00B56B34"/>
    <w:rsid w:val="00B649DE"/>
    <w:rsid w:val="00B671F6"/>
    <w:rsid w:val="00B709FB"/>
    <w:rsid w:val="00B72291"/>
    <w:rsid w:val="00B7255B"/>
    <w:rsid w:val="00B80E89"/>
    <w:rsid w:val="00B80FF6"/>
    <w:rsid w:val="00B81489"/>
    <w:rsid w:val="00B9152C"/>
    <w:rsid w:val="00B944E3"/>
    <w:rsid w:val="00BA7077"/>
    <w:rsid w:val="00BB2270"/>
    <w:rsid w:val="00BB365B"/>
    <w:rsid w:val="00BC023C"/>
    <w:rsid w:val="00BC4635"/>
    <w:rsid w:val="00BD74D9"/>
    <w:rsid w:val="00BE1F94"/>
    <w:rsid w:val="00BE4940"/>
    <w:rsid w:val="00BF253F"/>
    <w:rsid w:val="00BF3309"/>
    <w:rsid w:val="00BF4330"/>
    <w:rsid w:val="00BF6DEC"/>
    <w:rsid w:val="00C026C6"/>
    <w:rsid w:val="00C0619F"/>
    <w:rsid w:val="00C07AC0"/>
    <w:rsid w:val="00C1106B"/>
    <w:rsid w:val="00C14FDB"/>
    <w:rsid w:val="00C2526E"/>
    <w:rsid w:val="00C25C71"/>
    <w:rsid w:val="00C2646C"/>
    <w:rsid w:val="00C3260D"/>
    <w:rsid w:val="00C32B24"/>
    <w:rsid w:val="00C340B3"/>
    <w:rsid w:val="00C47C25"/>
    <w:rsid w:val="00C50144"/>
    <w:rsid w:val="00C62945"/>
    <w:rsid w:val="00C66667"/>
    <w:rsid w:val="00C67D38"/>
    <w:rsid w:val="00C77E57"/>
    <w:rsid w:val="00C838A7"/>
    <w:rsid w:val="00C86426"/>
    <w:rsid w:val="00C87FB6"/>
    <w:rsid w:val="00C96950"/>
    <w:rsid w:val="00CA2193"/>
    <w:rsid w:val="00CA731E"/>
    <w:rsid w:val="00CB07E3"/>
    <w:rsid w:val="00CB28EC"/>
    <w:rsid w:val="00CB7494"/>
    <w:rsid w:val="00CC2E39"/>
    <w:rsid w:val="00CE4A9B"/>
    <w:rsid w:val="00CF0F73"/>
    <w:rsid w:val="00CF6588"/>
    <w:rsid w:val="00D06FF8"/>
    <w:rsid w:val="00D162FC"/>
    <w:rsid w:val="00D16684"/>
    <w:rsid w:val="00D16DD0"/>
    <w:rsid w:val="00D27774"/>
    <w:rsid w:val="00D277BF"/>
    <w:rsid w:val="00D30CF8"/>
    <w:rsid w:val="00D41DEA"/>
    <w:rsid w:val="00D631B3"/>
    <w:rsid w:val="00D64DC3"/>
    <w:rsid w:val="00D7773B"/>
    <w:rsid w:val="00D826CA"/>
    <w:rsid w:val="00D93935"/>
    <w:rsid w:val="00D944E3"/>
    <w:rsid w:val="00D94BAD"/>
    <w:rsid w:val="00DA2545"/>
    <w:rsid w:val="00DB2597"/>
    <w:rsid w:val="00DB76D1"/>
    <w:rsid w:val="00DC0697"/>
    <w:rsid w:val="00DF0A1E"/>
    <w:rsid w:val="00DF3A7D"/>
    <w:rsid w:val="00E030BC"/>
    <w:rsid w:val="00E06686"/>
    <w:rsid w:val="00E15F47"/>
    <w:rsid w:val="00E21EF6"/>
    <w:rsid w:val="00E2713B"/>
    <w:rsid w:val="00E300AB"/>
    <w:rsid w:val="00E42AA2"/>
    <w:rsid w:val="00E4675B"/>
    <w:rsid w:val="00E46D8B"/>
    <w:rsid w:val="00E47B4E"/>
    <w:rsid w:val="00E5740F"/>
    <w:rsid w:val="00E60BE0"/>
    <w:rsid w:val="00E63BC3"/>
    <w:rsid w:val="00E63E7D"/>
    <w:rsid w:val="00E7030E"/>
    <w:rsid w:val="00E70F04"/>
    <w:rsid w:val="00E71B94"/>
    <w:rsid w:val="00E76DE3"/>
    <w:rsid w:val="00E8344E"/>
    <w:rsid w:val="00E87622"/>
    <w:rsid w:val="00E9651E"/>
    <w:rsid w:val="00EA4988"/>
    <w:rsid w:val="00EA4D93"/>
    <w:rsid w:val="00EB4B6A"/>
    <w:rsid w:val="00EC6C21"/>
    <w:rsid w:val="00EC6F7C"/>
    <w:rsid w:val="00ED2B1A"/>
    <w:rsid w:val="00ED67A5"/>
    <w:rsid w:val="00ED7094"/>
    <w:rsid w:val="00EE67BA"/>
    <w:rsid w:val="00EF035C"/>
    <w:rsid w:val="00F111A0"/>
    <w:rsid w:val="00F12BEC"/>
    <w:rsid w:val="00F17892"/>
    <w:rsid w:val="00F2293B"/>
    <w:rsid w:val="00F2583E"/>
    <w:rsid w:val="00F34F50"/>
    <w:rsid w:val="00F37BD6"/>
    <w:rsid w:val="00F44322"/>
    <w:rsid w:val="00F446E6"/>
    <w:rsid w:val="00F517F3"/>
    <w:rsid w:val="00F52232"/>
    <w:rsid w:val="00F57298"/>
    <w:rsid w:val="00F618A6"/>
    <w:rsid w:val="00F61C86"/>
    <w:rsid w:val="00F70A16"/>
    <w:rsid w:val="00F94A69"/>
    <w:rsid w:val="00FA1DD6"/>
    <w:rsid w:val="00FB0A01"/>
    <w:rsid w:val="00FB7806"/>
    <w:rsid w:val="00FC0405"/>
    <w:rsid w:val="00FC5021"/>
    <w:rsid w:val="00FC7798"/>
    <w:rsid w:val="00FD3A05"/>
    <w:rsid w:val="00FE69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E5AC1"/>
  <w15:chartTrackingRefBased/>
  <w15:docId w15:val="{F85133C1-AC3D-49F5-B257-89D9F430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1">
    <w:name w:val="SITA Table1"/>
    <w:basedOn w:val="TableNormal"/>
    <w:uiPriority w:val="99"/>
    <w:rsid w:val="008B4920"/>
    <w:pPr>
      <w:spacing w:before="40" w:after="40" w:line="240" w:lineRule="auto"/>
    </w:pPr>
    <w:rPr>
      <w:sz w:val="20"/>
      <w:szCs w:val="20"/>
      <w:lang w:eastAsia="en-ZA"/>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5957">
      <w:bodyDiv w:val="1"/>
      <w:marLeft w:val="0"/>
      <w:marRight w:val="0"/>
      <w:marTop w:val="0"/>
      <w:marBottom w:val="0"/>
      <w:divBdr>
        <w:top w:val="none" w:sz="0" w:space="0" w:color="auto"/>
        <w:left w:val="none" w:sz="0" w:space="0" w:color="auto"/>
        <w:bottom w:val="none" w:sz="0" w:space="0" w:color="auto"/>
        <w:right w:val="none" w:sz="0" w:space="0" w:color="auto"/>
      </w:divBdr>
    </w:div>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C6F69"/>
    <w:rsid w:val="00147E80"/>
    <w:rsid w:val="00222C27"/>
    <w:rsid w:val="00247544"/>
    <w:rsid w:val="00282C31"/>
    <w:rsid w:val="002E7F12"/>
    <w:rsid w:val="003A7EEE"/>
    <w:rsid w:val="003B0453"/>
    <w:rsid w:val="003D2800"/>
    <w:rsid w:val="004133DC"/>
    <w:rsid w:val="004612D2"/>
    <w:rsid w:val="00466D0E"/>
    <w:rsid w:val="004B388C"/>
    <w:rsid w:val="00514B59"/>
    <w:rsid w:val="00560572"/>
    <w:rsid w:val="0057600C"/>
    <w:rsid w:val="00585377"/>
    <w:rsid w:val="005907C4"/>
    <w:rsid w:val="005A341C"/>
    <w:rsid w:val="00645073"/>
    <w:rsid w:val="006677DA"/>
    <w:rsid w:val="006E008C"/>
    <w:rsid w:val="007272FB"/>
    <w:rsid w:val="00900F9F"/>
    <w:rsid w:val="00922367"/>
    <w:rsid w:val="00937706"/>
    <w:rsid w:val="00A36EED"/>
    <w:rsid w:val="00A70403"/>
    <w:rsid w:val="00A73067"/>
    <w:rsid w:val="00A90DB0"/>
    <w:rsid w:val="00BC2E89"/>
    <w:rsid w:val="00BF6193"/>
    <w:rsid w:val="00CB6350"/>
    <w:rsid w:val="00D2470C"/>
    <w:rsid w:val="00DB5B73"/>
    <w:rsid w:val="00DF2A1C"/>
    <w:rsid w:val="00F652BC"/>
    <w:rsid w:val="00FA4B37"/>
    <w:rsid w:val="00FE1E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785057E99924C82E145E61E74971F" ma:contentTypeVersion="11" ma:contentTypeDescription="Create a new document." ma:contentTypeScope="" ma:versionID="027035803f017335883140a6cfaff3ba">
  <xsd:schema xmlns:xsd="http://www.w3.org/2001/XMLSchema" xmlns:xs="http://www.w3.org/2001/XMLSchema" xmlns:p="http://schemas.microsoft.com/office/2006/metadata/properties" xmlns:ns3="d9f5d4c2-8ae7-4fcd-af33-4d4bcd67df32" targetNamespace="http://schemas.microsoft.com/office/2006/metadata/properties" ma:root="true" ma:fieldsID="9e80e5b8692ac186bea50651a1bffd2b" ns3:_="">
    <xsd:import namespace="d9f5d4c2-8ae7-4fcd-af33-4d4bcd67df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c2-8ae7-4fcd-af33-4d4bcd67df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f5d4c2-8ae7-4fcd-af33-4d4bcd67df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E486-CFAA-439E-8E63-4D5A1D0AD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d4c2-8ae7-4fcd-af33-4d4bcd67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156B-F437-41E8-99FE-1B064E863A95}">
  <ds:schemaRefs>
    <ds:schemaRef ds:uri="http://schemas.microsoft.com/sharepoint/v3/contenttype/forms"/>
  </ds:schemaRefs>
</ds:datastoreItem>
</file>

<file path=customXml/itemProps3.xml><?xml version="1.0" encoding="utf-8"?>
<ds:datastoreItem xmlns:ds="http://schemas.openxmlformats.org/officeDocument/2006/customXml" ds:itemID="{B09B93C1-1157-4793-8F14-0FF82FFCA166}">
  <ds:schemaRefs>
    <ds:schemaRef ds:uri="http://schemas.openxmlformats.org/package/2006/metadata/core-properties"/>
    <ds:schemaRef ds:uri="http://schemas.microsoft.com/office/2006/documentManagement/types"/>
    <ds:schemaRef ds:uri="http://www.w3.org/XML/1998/namespace"/>
    <ds:schemaRef ds:uri="d9f5d4c2-8ae7-4fcd-af33-4d4bcd67df32"/>
    <ds:schemaRef ds:uri="http://purl.org/dc/dcmitype/"/>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DAAB1E7-BDFA-4899-A35B-61CE9119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0</TotalTime>
  <Pages>22</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Banger</dc:creator>
  <cp:keywords/>
  <dc:description/>
  <cp:lastModifiedBy>Mziyanda Zamliza</cp:lastModifiedBy>
  <cp:revision>2</cp:revision>
  <cp:lastPrinted>2017-11-22T15:08:00Z</cp:lastPrinted>
  <dcterms:created xsi:type="dcterms:W3CDTF">2025-04-23T15:15:00Z</dcterms:created>
  <dcterms:modified xsi:type="dcterms:W3CDTF">2025-04-23T15:15:00Z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0x010100A1A785057E99924C82E145E61E74971F</vt:lpwstr>
  </property>
</Properties>
</file>